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360" w:rsidRDefault="007204F1" w:rsidP="007204F1">
      <w:pPr>
        <w:jc w:val="center"/>
        <w:rPr>
          <w:sz w:val="28"/>
          <w:szCs w:val="28"/>
        </w:rPr>
      </w:pPr>
      <w:r>
        <w:rPr>
          <w:rFonts w:ascii="微软雅黑" w:eastAsia="微软雅黑" w:hAnsi="微软雅黑" w:hint="eastAsia"/>
          <w:b/>
          <w:bCs/>
          <w:color w:val="0099CC"/>
          <w:sz w:val="30"/>
          <w:szCs w:val="30"/>
          <w:shd w:val="clear" w:color="auto" w:fill="FFFFFF"/>
        </w:rPr>
        <w:t>省发展改革委关于组织开展2024年江苏省工程研究中心申报工作的通知</w:t>
      </w:r>
    </w:p>
    <w:p w:rsidR="007204F1" w:rsidRPr="007204F1" w:rsidRDefault="007204F1" w:rsidP="007204F1">
      <w:pPr>
        <w:rPr>
          <w:rFonts w:hint="eastAsia"/>
          <w:sz w:val="28"/>
          <w:szCs w:val="28"/>
        </w:rPr>
      </w:pPr>
      <w:r w:rsidRPr="007204F1">
        <w:rPr>
          <w:rFonts w:hint="eastAsia"/>
          <w:sz w:val="28"/>
          <w:szCs w:val="28"/>
        </w:rPr>
        <w:t>省有关部门、单位，各设区市发展改革委：</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为全面贯彻落实党的二十大精神，特别是习近平总书记参加十四届全国人大二次会议江苏代表团审议时的重要讲话精神，认真落实省委十四届五次全会、省委经济工作会议部署要求，深入践行新发展理念和创新驱动发展战略，围绕因地制宜发展新质生产力，加速创新链产业链资金链人才链深度融合，着力打造具有全球影响力的产业科技创新中心，推动全省战略性新兴产业融合集群发展，根据《江苏省工程研究中心管理办法》（苏发改规发〔</w:t>
      </w:r>
      <w:r w:rsidRPr="007204F1">
        <w:rPr>
          <w:rFonts w:hint="eastAsia"/>
          <w:sz w:val="28"/>
          <w:szCs w:val="28"/>
        </w:rPr>
        <w:t>2020</w:t>
      </w:r>
      <w:r w:rsidRPr="007204F1">
        <w:rPr>
          <w:rFonts w:hint="eastAsia"/>
          <w:sz w:val="28"/>
          <w:szCs w:val="28"/>
        </w:rPr>
        <w:t>〕</w:t>
      </w:r>
      <w:r w:rsidRPr="007204F1">
        <w:rPr>
          <w:rFonts w:hint="eastAsia"/>
          <w:sz w:val="28"/>
          <w:szCs w:val="28"/>
        </w:rPr>
        <w:t>5</w:t>
      </w:r>
      <w:r w:rsidRPr="007204F1">
        <w:rPr>
          <w:rFonts w:hint="eastAsia"/>
          <w:sz w:val="28"/>
          <w:szCs w:val="28"/>
        </w:rPr>
        <w:t>号，以下简称《管理办法》），现就</w:t>
      </w:r>
      <w:r w:rsidRPr="007204F1">
        <w:rPr>
          <w:rFonts w:hint="eastAsia"/>
          <w:sz w:val="28"/>
          <w:szCs w:val="28"/>
        </w:rPr>
        <w:t>2024</w:t>
      </w:r>
      <w:r w:rsidRPr="007204F1">
        <w:rPr>
          <w:rFonts w:hint="eastAsia"/>
          <w:sz w:val="28"/>
          <w:szCs w:val="28"/>
        </w:rPr>
        <w:t>年江苏省工</w:t>
      </w:r>
      <w:r w:rsidRPr="007204F1">
        <w:rPr>
          <w:rFonts w:hint="eastAsia"/>
          <w:sz w:val="28"/>
          <w:szCs w:val="28"/>
        </w:rPr>
        <w:t> </w:t>
      </w:r>
      <w:r w:rsidRPr="007204F1">
        <w:rPr>
          <w:rFonts w:hint="eastAsia"/>
          <w:sz w:val="28"/>
          <w:szCs w:val="28"/>
        </w:rPr>
        <w:t>程研究中心（以下简称“工程研究中心”）申报工作有关事项通知如下：</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一、申报领域</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重点支持国家和省“十四五”战略性新兴产业发展规划确定的新一代信息技术、数字科技、高端装备制造、新材料、生物技术和新医药、绿色低碳、新兴服务业等领域，优先支持我省“</w:t>
      </w:r>
      <w:r w:rsidRPr="007204F1">
        <w:rPr>
          <w:rFonts w:hint="eastAsia"/>
          <w:sz w:val="28"/>
          <w:szCs w:val="28"/>
        </w:rPr>
        <w:t>10</w:t>
      </w:r>
      <w:r w:rsidRPr="007204F1">
        <w:rPr>
          <w:rFonts w:hint="eastAsia"/>
          <w:sz w:val="28"/>
          <w:szCs w:val="28"/>
        </w:rPr>
        <w:t>＋</w:t>
      </w:r>
      <w:r w:rsidRPr="007204F1">
        <w:rPr>
          <w:rFonts w:hint="eastAsia"/>
          <w:sz w:val="28"/>
          <w:szCs w:val="28"/>
        </w:rPr>
        <w:t>X</w:t>
      </w:r>
      <w:r w:rsidRPr="007204F1">
        <w:rPr>
          <w:rFonts w:hint="eastAsia"/>
          <w:sz w:val="28"/>
          <w:szCs w:val="28"/>
        </w:rPr>
        <w:t>”未来产业体系确定的第三代半导体、未来网络、氢能、新型储能、细胞和基因技术、合成生物、通用智能、前沿新材料、零碳负碳（碳捕集利用及封存）、虚拟现实、量子科技、深海深地空天、类人机器人、低空经济、</w:t>
      </w:r>
      <w:r w:rsidRPr="007204F1">
        <w:rPr>
          <w:rFonts w:hint="eastAsia"/>
          <w:sz w:val="28"/>
          <w:szCs w:val="28"/>
        </w:rPr>
        <w:lastRenderedPageBreak/>
        <w:t>先进核能等领域。</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二、申报条件</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申报工程研究中心应符合以下条件：</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（一）截至报告年度末（</w:t>
      </w:r>
      <w:r w:rsidRPr="007204F1">
        <w:rPr>
          <w:rFonts w:hint="eastAsia"/>
          <w:sz w:val="28"/>
          <w:szCs w:val="28"/>
        </w:rPr>
        <w:t>2023</w:t>
      </w:r>
      <w:r w:rsidRPr="007204F1">
        <w:rPr>
          <w:rFonts w:hint="eastAsia"/>
          <w:sz w:val="28"/>
          <w:szCs w:val="28"/>
        </w:rPr>
        <w:t>年），依托单位应为在江苏省内注册</w:t>
      </w:r>
      <w:r w:rsidRPr="007204F1">
        <w:rPr>
          <w:rFonts w:hint="eastAsia"/>
          <w:sz w:val="28"/>
          <w:szCs w:val="28"/>
        </w:rPr>
        <w:t>2</w:t>
      </w:r>
      <w:r w:rsidRPr="007204F1">
        <w:rPr>
          <w:rFonts w:hint="eastAsia"/>
          <w:sz w:val="28"/>
          <w:szCs w:val="28"/>
        </w:rPr>
        <w:t>年以上并具有独立法人资格，为行业（重点领域）内具有较强影响力的骨干企业或科研机构、高等院校，未因严重违法失信行为被司法行政机关依法列为联合惩戒对象名单，近三年不存在因环保、安全生产受到重大行政处罚，或者情节严重构成犯罪、被依法追究刑事责任。</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鼓励工程研究中心采用法人形式组建和运行。未采取法人形式组建的，必须与依托单位在人、财、物，尤其是科技成果所有权管理上保持清晰边界，指标数据能够独立核算、有据可查。</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二）符合《管理办法》有关规定，方向定位明确，发展思路清晰，任务和目标符合产业和技术发展趋势，建立规范的管理体制和运行机制，具备按期建设、正常运行和持续创新的各项支撑条件。建设期一般不超过</w:t>
      </w:r>
      <w:r w:rsidRPr="007204F1">
        <w:rPr>
          <w:rFonts w:hint="eastAsia"/>
          <w:sz w:val="28"/>
          <w:szCs w:val="28"/>
        </w:rPr>
        <w:t>3</w:t>
      </w:r>
      <w:r w:rsidRPr="007204F1">
        <w:rPr>
          <w:rFonts w:hint="eastAsia"/>
          <w:sz w:val="28"/>
          <w:szCs w:val="28"/>
        </w:rPr>
        <w:t>年。</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（三）拥有高水平的学术与技术带头人和结构合理的技术创新团队，</w:t>
      </w:r>
      <w:r w:rsidRPr="007204F1">
        <w:rPr>
          <w:rFonts w:hint="eastAsia"/>
          <w:sz w:val="28"/>
          <w:szCs w:val="28"/>
        </w:rPr>
        <w:lastRenderedPageBreak/>
        <w:t>科研人员数量不低于</w:t>
      </w:r>
      <w:r w:rsidRPr="007204F1">
        <w:rPr>
          <w:rFonts w:hint="eastAsia"/>
          <w:sz w:val="28"/>
          <w:szCs w:val="28"/>
        </w:rPr>
        <w:t>40</w:t>
      </w:r>
      <w:r w:rsidRPr="007204F1">
        <w:rPr>
          <w:rFonts w:hint="eastAsia"/>
          <w:sz w:val="28"/>
          <w:szCs w:val="28"/>
        </w:rPr>
        <w:t>人，专职科研人员数量不低于</w:t>
      </w:r>
      <w:r w:rsidRPr="007204F1">
        <w:rPr>
          <w:rFonts w:hint="eastAsia"/>
          <w:sz w:val="28"/>
          <w:szCs w:val="28"/>
        </w:rPr>
        <w:t>20</w:t>
      </w:r>
      <w:r w:rsidRPr="007204F1">
        <w:rPr>
          <w:rFonts w:hint="eastAsia"/>
          <w:sz w:val="28"/>
          <w:szCs w:val="28"/>
        </w:rPr>
        <w:t>人，学术与技术带头人具有高级职称或博士学位。依托单位为企业的，要求经审计的报告年度企业研发经费支出不低于</w:t>
      </w:r>
      <w:r w:rsidRPr="007204F1">
        <w:rPr>
          <w:rFonts w:hint="eastAsia"/>
          <w:sz w:val="28"/>
          <w:szCs w:val="28"/>
        </w:rPr>
        <w:t>800</w:t>
      </w:r>
      <w:r w:rsidRPr="007204F1">
        <w:rPr>
          <w:rFonts w:hint="eastAsia"/>
          <w:sz w:val="28"/>
          <w:szCs w:val="28"/>
        </w:rPr>
        <w:t>万元；依托单位为高等院校、科研院所的，要求报告年度工程研究中心横向科研经费到账收入不低于</w:t>
      </w:r>
      <w:r w:rsidRPr="007204F1">
        <w:rPr>
          <w:rFonts w:hint="eastAsia"/>
          <w:sz w:val="28"/>
          <w:szCs w:val="28"/>
        </w:rPr>
        <w:t>200</w:t>
      </w:r>
      <w:r w:rsidRPr="007204F1">
        <w:rPr>
          <w:rFonts w:hint="eastAsia"/>
          <w:sz w:val="28"/>
          <w:szCs w:val="28"/>
        </w:rPr>
        <w:t>万元。</w:t>
      </w:r>
      <w:r w:rsidRPr="007204F1">
        <w:rPr>
          <w:rFonts w:hint="eastAsia"/>
          <w:sz w:val="28"/>
          <w:szCs w:val="28"/>
        </w:rPr>
        <w:t>  </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（四）拥有良好的研发场地、设施和设备仪器条件，对突破制约产业发展的关键核心技术研发、重大研发成果工程化和产业化应用形成有效支撑和保障；其中，研发设备原值不低于</w:t>
      </w:r>
      <w:r w:rsidRPr="007204F1">
        <w:rPr>
          <w:rFonts w:hint="eastAsia"/>
          <w:sz w:val="28"/>
          <w:szCs w:val="28"/>
        </w:rPr>
        <w:t>800</w:t>
      </w:r>
      <w:r w:rsidRPr="007204F1">
        <w:rPr>
          <w:rFonts w:hint="eastAsia"/>
          <w:sz w:val="28"/>
          <w:szCs w:val="28"/>
        </w:rPr>
        <w:t>万元，研发场地相对独立且面积不低于</w:t>
      </w:r>
      <w:r w:rsidRPr="007204F1">
        <w:rPr>
          <w:rFonts w:hint="eastAsia"/>
          <w:sz w:val="28"/>
          <w:szCs w:val="28"/>
        </w:rPr>
        <w:t>1000</w:t>
      </w:r>
      <w:r w:rsidRPr="007204F1">
        <w:rPr>
          <w:rFonts w:hint="eastAsia"/>
          <w:sz w:val="28"/>
          <w:szCs w:val="28"/>
        </w:rPr>
        <w:t>平方米。</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（五）具有一批拥有自主知识产权、处于国内领先水平、有待工程化开发和拥有良好市场前景的重大科技成果，主持（承担）过本领域省级以上科研计划或主持（参与）过标准制定。</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（六）鼓励以依托单位为主，联合省内相关领域的优势企业、科研院所、高等院校、社会投资机构共同建设工程研究中心，注重行业内协同和产业融合。科技成果所有权必须归属工程研究中心或依托单位。</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三、申报数量</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（一）基础指标</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   </w:t>
      </w:r>
      <w:r w:rsidRPr="00E90954">
        <w:rPr>
          <w:rFonts w:hint="eastAsia"/>
          <w:sz w:val="28"/>
          <w:szCs w:val="28"/>
          <w:highlight w:val="yellow"/>
        </w:rPr>
        <w:t>各设区市发展改革委按照属地原则，择优推荐申报不超过</w:t>
      </w:r>
      <w:r w:rsidRPr="00E90954">
        <w:rPr>
          <w:rFonts w:hint="eastAsia"/>
          <w:sz w:val="28"/>
          <w:szCs w:val="28"/>
          <w:highlight w:val="yellow"/>
        </w:rPr>
        <w:t>10</w:t>
      </w:r>
      <w:r w:rsidRPr="00E90954">
        <w:rPr>
          <w:rFonts w:hint="eastAsia"/>
          <w:sz w:val="28"/>
          <w:szCs w:val="28"/>
          <w:highlight w:val="yellow"/>
        </w:rPr>
        <w:t>家。省教育厅推荐申报不超过</w:t>
      </w:r>
      <w:r w:rsidRPr="00E90954">
        <w:rPr>
          <w:rFonts w:hint="eastAsia"/>
          <w:sz w:val="28"/>
          <w:szCs w:val="28"/>
          <w:highlight w:val="yellow"/>
        </w:rPr>
        <w:t>15</w:t>
      </w:r>
      <w:r w:rsidRPr="00E90954">
        <w:rPr>
          <w:rFonts w:hint="eastAsia"/>
          <w:sz w:val="28"/>
          <w:szCs w:val="28"/>
          <w:highlight w:val="yellow"/>
        </w:rPr>
        <w:t>家（依托单位为高等院校），省国资委推荐申报不超过</w:t>
      </w:r>
      <w:r w:rsidRPr="00E90954">
        <w:rPr>
          <w:rFonts w:hint="eastAsia"/>
          <w:sz w:val="28"/>
          <w:szCs w:val="28"/>
          <w:highlight w:val="yellow"/>
        </w:rPr>
        <w:t>5</w:t>
      </w:r>
      <w:r w:rsidRPr="00E90954">
        <w:rPr>
          <w:rFonts w:hint="eastAsia"/>
          <w:sz w:val="28"/>
          <w:szCs w:val="28"/>
          <w:highlight w:val="yellow"/>
        </w:rPr>
        <w:t>家（依托单位为省属企业），省卫健委推荐申报不超过</w:t>
      </w:r>
      <w:r w:rsidRPr="00E90954">
        <w:rPr>
          <w:rFonts w:hint="eastAsia"/>
          <w:sz w:val="28"/>
          <w:szCs w:val="28"/>
          <w:highlight w:val="yellow"/>
        </w:rPr>
        <w:t>4</w:t>
      </w:r>
      <w:r w:rsidRPr="00E90954">
        <w:rPr>
          <w:rFonts w:hint="eastAsia"/>
          <w:sz w:val="28"/>
          <w:szCs w:val="28"/>
          <w:highlight w:val="yellow"/>
        </w:rPr>
        <w:t>家（依托单位为省卫健委直属单位），其它省有关部门、单位推荐申报不超过</w:t>
      </w:r>
      <w:r w:rsidRPr="00E90954">
        <w:rPr>
          <w:rFonts w:hint="eastAsia"/>
          <w:sz w:val="28"/>
          <w:szCs w:val="28"/>
          <w:highlight w:val="yellow"/>
        </w:rPr>
        <w:t>1</w:t>
      </w:r>
      <w:r w:rsidRPr="00E90954">
        <w:rPr>
          <w:rFonts w:hint="eastAsia"/>
          <w:sz w:val="28"/>
          <w:szCs w:val="28"/>
          <w:highlight w:val="yellow"/>
        </w:rPr>
        <w:t>家（依托单位为管辖范围内单位）。</w:t>
      </w:r>
      <w:bookmarkStart w:id="0" w:name="_GoBack"/>
      <w:bookmarkEnd w:id="0"/>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（二）激励指标</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1.</w:t>
      </w:r>
      <w:r w:rsidRPr="007204F1">
        <w:rPr>
          <w:rFonts w:hint="eastAsia"/>
          <w:sz w:val="28"/>
          <w:szCs w:val="28"/>
        </w:rPr>
        <w:t>未来产业。符合未来产业重点发展领域的，由属地设区市发展改革委推荐申报，每个设区市可增加</w:t>
      </w:r>
      <w:r w:rsidRPr="007204F1">
        <w:rPr>
          <w:rFonts w:hint="eastAsia"/>
          <w:sz w:val="28"/>
          <w:szCs w:val="28"/>
        </w:rPr>
        <w:t>3</w:t>
      </w:r>
      <w:r w:rsidRPr="007204F1">
        <w:rPr>
          <w:rFonts w:hint="eastAsia"/>
          <w:sz w:val="28"/>
          <w:szCs w:val="28"/>
        </w:rPr>
        <w:t>个推荐申报名额，增加名额仅限用于未来产业“</w:t>
      </w:r>
      <w:r w:rsidRPr="007204F1">
        <w:rPr>
          <w:rFonts w:hint="eastAsia"/>
          <w:sz w:val="28"/>
          <w:szCs w:val="28"/>
        </w:rPr>
        <w:t>10+X</w:t>
      </w:r>
      <w:r w:rsidRPr="007204F1">
        <w:rPr>
          <w:rFonts w:hint="eastAsia"/>
          <w:sz w:val="28"/>
          <w:szCs w:val="28"/>
        </w:rPr>
        <w:t>”重点发展领域。</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2.</w:t>
      </w:r>
      <w:r w:rsidRPr="007204F1">
        <w:rPr>
          <w:rFonts w:hint="eastAsia"/>
          <w:sz w:val="28"/>
          <w:szCs w:val="28"/>
        </w:rPr>
        <w:t>在苏央企。在苏中央管理企业由属地设区市发展改革委（不占用设区市推荐申报名额）推荐申报，每个设区市推荐申报不超过</w:t>
      </w:r>
      <w:r w:rsidRPr="007204F1">
        <w:rPr>
          <w:rFonts w:hint="eastAsia"/>
          <w:sz w:val="28"/>
          <w:szCs w:val="28"/>
        </w:rPr>
        <w:t>3</w:t>
      </w:r>
      <w:r w:rsidRPr="007204F1">
        <w:rPr>
          <w:rFonts w:hint="eastAsia"/>
          <w:sz w:val="28"/>
          <w:szCs w:val="28"/>
        </w:rPr>
        <w:t>家。在苏中央管理企业仅包括央企全资（控股）一级子公司、全资（控股）二级子公司、全资（控股）三级子公司，在苏中央管理企业下属事业单位参照上述规定执行。</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3.</w:t>
      </w:r>
      <w:r w:rsidRPr="007204F1">
        <w:rPr>
          <w:rFonts w:hint="eastAsia"/>
          <w:sz w:val="28"/>
          <w:szCs w:val="28"/>
        </w:rPr>
        <w:t>产业集群。拥有省级战略性新兴产业融合集群试点的设区市可增加</w:t>
      </w:r>
      <w:r w:rsidRPr="007204F1">
        <w:rPr>
          <w:rFonts w:hint="eastAsia"/>
          <w:sz w:val="28"/>
          <w:szCs w:val="28"/>
        </w:rPr>
        <w:t>2</w:t>
      </w:r>
      <w:r w:rsidRPr="007204F1">
        <w:rPr>
          <w:rFonts w:hint="eastAsia"/>
          <w:sz w:val="28"/>
          <w:szCs w:val="28"/>
        </w:rPr>
        <w:t>个推荐申报名额；同时，根据</w:t>
      </w:r>
      <w:r w:rsidRPr="007204F1">
        <w:rPr>
          <w:rFonts w:hint="eastAsia"/>
          <w:sz w:val="28"/>
          <w:szCs w:val="28"/>
        </w:rPr>
        <w:t>2023</w:t>
      </w:r>
      <w:r w:rsidRPr="007204F1">
        <w:rPr>
          <w:rFonts w:hint="eastAsia"/>
          <w:sz w:val="28"/>
          <w:szCs w:val="28"/>
        </w:rPr>
        <w:t>年国家第一批战略性新兴产业集群评价结果，获评优秀、良好的产业集群所在设区市可分别增加</w:t>
      </w:r>
      <w:r w:rsidRPr="007204F1">
        <w:rPr>
          <w:rFonts w:hint="eastAsia"/>
          <w:sz w:val="28"/>
          <w:szCs w:val="28"/>
        </w:rPr>
        <w:t>3</w:t>
      </w:r>
      <w:r w:rsidRPr="007204F1">
        <w:rPr>
          <w:rFonts w:hint="eastAsia"/>
          <w:sz w:val="28"/>
          <w:szCs w:val="28"/>
        </w:rPr>
        <w:lastRenderedPageBreak/>
        <w:t>个、</w:t>
      </w:r>
      <w:r w:rsidRPr="007204F1">
        <w:rPr>
          <w:rFonts w:hint="eastAsia"/>
          <w:sz w:val="28"/>
          <w:szCs w:val="28"/>
        </w:rPr>
        <w:t>2</w:t>
      </w:r>
      <w:r w:rsidRPr="007204F1">
        <w:rPr>
          <w:rFonts w:hint="eastAsia"/>
          <w:sz w:val="28"/>
          <w:szCs w:val="28"/>
        </w:rPr>
        <w:t>个推荐申报名额。增加名额仅限用于集群产业方向，原则上用于产业集群所在核心区。</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四、申报程序</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（一）自愿申报。对符合条件的工程研究中心，由依托单位按照要求编制申请报告、填报申报数据表及相关佐证材料，并出具真实性承诺书。</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（二）推荐上报。各主管部门对申请材料进行审核，对符合条件的工程研究中心择优行文推荐省发展改革委。</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（三）认定批复。省发展改革委组织对申请材料进行形式审查和专家评审，经综合研究并履行规范程序后择优予以认定。</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五、其他要求</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（一）工程研究中心要对申请材料的真实性负责，存在弄虚作假行为一经发现并查实的，将取消其申报资格并按规定列入不良信用记录。</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（二）工程研究中心名称和研究方向应明确精准，避免宽泛笼统。已获得省工程研究中心认定的依托单位不得在相同方向（领域）重复申</w:t>
      </w:r>
      <w:r w:rsidRPr="007204F1">
        <w:rPr>
          <w:rFonts w:hint="eastAsia"/>
          <w:sz w:val="28"/>
          <w:szCs w:val="28"/>
        </w:rPr>
        <w:lastRenderedPageBreak/>
        <w:t>报。工程研究中心科研人员、仪器设备、科研场地重叠无法切割的，原则上不予重复批复建设。同一法人单位当年仅限申报</w:t>
      </w:r>
      <w:r w:rsidRPr="007204F1">
        <w:rPr>
          <w:rFonts w:hint="eastAsia"/>
          <w:sz w:val="28"/>
          <w:szCs w:val="28"/>
        </w:rPr>
        <w:t>1</w:t>
      </w:r>
      <w:r w:rsidRPr="007204F1">
        <w:rPr>
          <w:rFonts w:hint="eastAsia"/>
          <w:sz w:val="28"/>
          <w:szCs w:val="28"/>
        </w:rPr>
        <w:t>家。</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三）工程研究中心以法人形式运行的，数据统计范围为该法人单位；以非法人形式运行的，数据统计范围为该工程研究中心所属人员开展的、与工程研究中心目标定位相关的工作。科技成果所有权必须归属工程研究中心，不得将无关人员或无关工作纳入统计范围。</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（四）各主管部门要指导符合条件的单位开展工程研究中心申报，并对申请材料进行严格把关、出具审核意见，同时做好相关咨询服务工作。</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（五）各主管部门要根据要求排序填报《江苏省工程研究中心申报汇总表》（详见附件</w:t>
      </w:r>
      <w:r w:rsidRPr="007204F1">
        <w:rPr>
          <w:rFonts w:hint="eastAsia"/>
          <w:sz w:val="28"/>
          <w:szCs w:val="28"/>
        </w:rPr>
        <w:t>1</w:t>
      </w:r>
      <w:r w:rsidRPr="007204F1">
        <w:rPr>
          <w:rFonts w:hint="eastAsia"/>
          <w:sz w:val="28"/>
          <w:szCs w:val="28"/>
        </w:rPr>
        <w:t>），并于</w:t>
      </w:r>
      <w:r w:rsidRPr="007204F1">
        <w:rPr>
          <w:rFonts w:hint="eastAsia"/>
          <w:sz w:val="28"/>
          <w:szCs w:val="28"/>
        </w:rPr>
        <w:t>4</w:t>
      </w:r>
      <w:r w:rsidRPr="007204F1">
        <w:rPr>
          <w:rFonts w:hint="eastAsia"/>
          <w:sz w:val="28"/>
          <w:szCs w:val="28"/>
        </w:rPr>
        <w:t>月</w:t>
      </w:r>
      <w:r w:rsidRPr="007204F1">
        <w:rPr>
          <w:rFonts w:hint="eastAsia"/>
          <w:sz w:val="28"/>
          <w:szCs w:val="28"/>
        </w:rPr>
        <w:t>29</w:t>
      </w:r>
      <w:r w:rsidRPr="007204F1">
        <w:rPr>
          <w:rFonts w:hint="eastAsia"/>
          <w:sz w:val="28"/>
          <w:szCs w:val="28"/>
        </w:rPr>
        <w:t>日前通过江苏省政务服务网“江苏发改委旗舰店”（</w:t>
      </w:r>
      <w:r w:rsidRPr="007204F1">
        <w:rPr>
          <w:rFonts w:hint="eastAsia"/>
          <w:sz w:val="28"/>
          <w:szCs w:val="28"/>
        </w:rPr>
        <w:t>http://www.jszwfw.gov.cn/</w:t>
      </w:r>
      <w:r w:rsidRPr="007204F1">
        <w:rPr>
          <w:rFonts w:hint="eastAsia"/>
          <w:sz w:val="28"/>
          <w:szCs w:val="28"/>
        </w:rPr>
        <w:t>）正式行文报送（上行文附申报汇总表）；同时，纸质材料报省发展改革委（上行文及申报汇总表一式两份，申请报告、申报数据表及佐证材料一式两份，电子版光盘</w:t>
      </w:r>
      <w:r w:rsidRPr="007204F1">
        <w:rPr>
          <w:rFonts w:hint="eastAsia"/>
          <w:sz w:val="28"/>
          <w:szCs w:val="28"/>
        </w:rPr>
        <w:t>1</w:t>
      </w:r>
      <w:r w:rsidRPr="007204F1">
        <w:rPr>
          <w:rFonts w:hint="eastAsia"/>
          <w:sz w:val="28"/>
          <w:szCs w:val="28"/>
        </w:rPr>
        <w:t>张）。各主管部门要做好“查重工作”，严格按照限报家数、指标类别、期限行文推荐。逾期不予受理。</w:t>
      </w:r>
    </w:p>
    <w:p w:rsidR="007204F1" w:rsidRPr="007204F1" w:rsidRDefault="007204F1" w:rsidP="007204F1">
      <w:pPr>
        <w:rPr>
          <w:sz w:val="28"/>
          <w:szCs w:val="28"/>
        </w:rPr>
      </w:pPr>
    </w:p>
    <w:p w:rsidR="007204F1" w:rsidRPr="007204F1" w:rsidRDefault="007204F1" w:rsidP="007204F1">
      <w:pPr>
        <w:rPr>
          <w:rFonts w:hint="eastAsia"/>
          <w:sz w:val="28"/>
          <w:szCs w:val="28"/>
        </w:rPr>
      </w:pPr>
      <w:r w:rsidRPr="007204F1">
        <w:rPr>
          <w:rFonts w:hint="eastAsia"/>
          <w:sz w:val="28"/>
          <w:szCs w:val="28"/>
        </w:rPr>
        <w:t>（六）申请材料一律采用</w:t>
      </w:r>
      <w:r w:rsidRPr="007204F1">
        <w:rPr>
          <w:rFonts w:hint="eastAsia"/>
          <w:sz w:val="28"/>
          <w:szCs w:val="28"/>
        </w:rPr>
        <w:t>A4</w:t>
      </w:r>
      <w:r w:rsidRPr="007204F1">
        <w:rPr>
          <w:rFonts w:hint="eastAsia"/>
          <w:sz w:val="28"/>
          <w:szCs w:val="28"/>
        </w:rPr>
        <w:t>纸双面打印，胶装</w:t>
      </w:r>
      <w:r w:rsidRPr="007204F1">
        <w:rPr>
          <w:rFonts w:hint="eastAsia"/>
          <w:sz w:val="28"/>
          <w:szCs w:val="28"/>
        </w:rPr>
        <w:t>2</w:t>
      </w:r>
      <w:r w:rsidRPr="007204F1">
        <w:rPr>
          <w:rFonts w:hint="eastAsia"/>
          <w:sz w:val="28"/>
          <w:szCs w:val="28"/>
        </w:rPr>
        <w:t>套（需签章齐全；不采用胶圈、文件夹等带有突出棱边的装订方式；不采用上下册形式）。</w:t>
      </w:r>
      <w:r w:rsidRPr="007204F1">
        <w:rPr>
          <w:rFonts w:hint="eastAsia"/>
          <w:sz w:val="28"/>
          <w:szCs w:val="28"/>
        </w:rPr>
        <w:lastRenderedPageBreak/>
        <w:t>申请材料及附件材料请按封面、申报数据表、申请报告正文、相关附件顺序装订。电子版光盘内容须由主管部门汇总，包括申报汇总表（</w:t>
      </w:r>
      <w:r w:rsidRPr="007204F1">
        <w:rPr>
          <w:rFonts w:hint="eastAsia"/>
          <w:sz w:val="28"/>
          <w:szCs w:val="28"/>
        </w:rPr>
        <w:t>Excel</w:t>
      </w:r>
      <w:r w:rsidRPr="007204F1">
        <w:rPr>
          <w:rFonts w:hint="eastAsia"/>
          <w:sz w:val="28"/>
          <w:szCs w:val="28"/>
        </w:rPr>
        <w:t>形式）、申报数据表（</w:t>
      </w:r>
      <w:r w:rsidRPr="007204F1">
        <w:rPr>
          <w:rFonts w:hint="eastAsia"/>
          <w:sz w:val="28"/>
          <w:szCs w:val="28"/>
        </w:rPr>
        <w:t>Excel</w:t>
      </w:r>
      <w:r w:rsidRPr="007204F1">
        <w:rPr>
          <w:rFonts w:hint="eastAsia"/>
          <w:sz w:val="28"/>
          <w:szCs w:val="28"/>
        </w:rPr>
        <w:t>形式）、申请报告正文（</w:t>
      </w:r>
      <w:r w:rsidRPr="007204F1">
        <w:rPr>
          <w:rFonts w:hint="eastAsia"/>
          <w:sz w:val="28"/>
          <w:szCs w:val="28"/>
        </w:rPr>
        <w:t>Word</w:t>
      </w:r>
      <w:r w:rsidRPr="007204F1">
        <w:rPr>
          <w:rFonts w:hint="eastAsia"/>
          <w:sz w:val="28"/>
          <w:szCs w:val="28"/>
        </w:rPr>
        <w:t>格式）及附件材料（</w:t>
      </w:r>
      <w:r w:rsidRPr="007204F1">
        <w:rPr>
          <w:rFonts w:hint="eastAsia"/>
          <w:sz w:val="28"/>
          <w:szCs w:val="28"/>
        </w:rPr>
        <w:t>PDF</w:t>
      </w:r>
      <w:r w:rsidRPr="007204F1">
        <w:rPr>
          <w:rFonts w:hint="eastAsia"/>
          <w:sz w:val="28"/>
          <w:szCs w:val="28"/>
        </w:rPr>
        <w:t>格式）。申请报告正文及附件材料侧面用标签纸标注相关证明页，申报光盘上须记号笔注明主管部门名称及推荐申报数量。</w:t>
      </w:r>
    </w:p>
    <w:p w:rsidR="007204F1" w:rsidRPr="007204F1" w:rsidRDefault="007204F1" w:rsidP="007204F1">
      <w:pPr>
        <w:rPr>
          <w:sz w:val="28"/>
          <w:szCs w:val="28"/>
        </w:rPr>
      </w:pPr>
    </w:p>
    <w:p w:rsidR="007204F1" w:rsidRDefault="007204F1" w:rsidP="007204F1">
      <w:pPr>
        <w:rPr>
          <w:sz w:val="28"/>
          <w:szCs w:val="28"/>
        </w:rPr>
      </w:pPr>
      <w:r w:rsidRPr="007204F1">
        <w:rPr>
          <w:rFonts w:hint="eastAsia"/>
          <w:sz w:val="28"/>
          <w:szCs w:val="28"/>
        </w:rPr>
        <w:t>特此通知。</w:t>
      </w:r>
    </w:p>
    <w:p w:rsidR="007204F1" w:rsidRDefault="007204F1">
      <w:pPr>
        <w:rPr>
          <w:sz w:val="28"/>
          <w:szCs w:val="28"/>
        </w:rPr>
      </w:pPr>
    </w:p>
    <w:p w:rsidR="007204F1" w:rsidRDefault="007204F1">
      <w:pPr>
        <w:rPr>
          <w:sz w:val="28"/>
          <w:szCs w:val="28"/>
        </w:rPr>
      </w:pPr>
    </w:p>
    <w:p w:rsidR="007204F1" w:rsidRDefault="007204F1">
      <w:pPr>
        <w:rPr>
          <w:sz w:val="28"/>
          <w:szCs w:val="28"/>
        </w:rPr>
      </w:pPr>
    </w:p>
    <w:p w:rsidR="007204F1" w:rsidRPr="007204F1" w:rsidRDefault="007204F1">
      <w:pPr>
        <w:rPr>
          <w:rFonts w:hint="eastAsia"/>
          <w:sz w:val="28"/>
          <w:szCs w:val="28"/>
        </w:rPr>
      </w:pPr>
    </w:p>
    <w:sectPr w:rsidR="007204F1" w:rsidRPr="007204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52A" w:rsidRDefault="008C752A" w:rsidP="007204F1">
      <w:r>
        <w:separator/>
      </w:r>
    </w:p>
  </w:endnote>
  <w:endnote w:type="continuationSeparator" w:id="0">
    <w:p w:rsidR="008C752A" w:rsidRDefault="008C752A" w:rsidP="00720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52A" w:rsidRDefault="008C752A" w:rsidP="007204F1">
      <w:r>
        <w:separator/>
      </w:r>
    </w:p>
  </w:footnote>
  <w:footnote w:type="continuationSeparator" w:id="0">
    <w:p w:rsidR="008C752A" w:rsidRDefault="008C752A" w:rsidP="007204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D7F"/>
    <w:rsid w:val="00413D7F"/>
    <w:rsid w:val="004D1360"/>
    <w:rsid w:val="007204F1"/>
    <w:rsid w:val="008C752A"/>
    <w:rsid w:val="00E90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262C46-0C99-447C-914D-4C8D59CB2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0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04F1"/>
    <w:rPr>
      <w:sz w:val="18"/>
      <w:szCs w:val="18"/>
    </w:rPr>
  </w:style>
  <w:style w:type="paragraph" w:styleId="a4">
    <w:name w:val="footer"/>
    <w:basedOn w:val="a"/>
    <w:link w:val="Char0"/>
    <w:uiPriority w:val="99"/>
    <w:unhideWhenUsed/>
    <w:rsid w:val="007204F1"/>
    <w:pPr>
      <w:tabs>
        <w:tab w:val="center" w:pos="4153"/>
        <w:tab w:val="right" w:pos="8306"/>
      </w:tabs>
      <w:snapToGrid w:val="0"/>
      <w:jc w:val="left"/>
    </w:pPr>
    <w:rPr>
      <w:sz w:val="18"/>
      <w:szCs w:val="18"/>
    </w:rPr>
  </w:style>
  <w:style w:type="character" w:customStyle="1" w:styleId="Char0">
    <w:name w:val="页脚 Char"/>
    <w:basedOn w:val="a0"/>
    <w:link w:val="a4"/>
    <w:uiPriority w:val="99"/>
    <w:rsid w:val="007204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425</Words>
  <Characters>2426</Characters>
  <Application>Microsoft Office Word</Application>
  <DocSecurity>0</DocSecurity>
  <Lines>20</Lines>
  <Paragraphs>5</Paragraphs>
  <ScaleCrop>false</ScaleCrop>
  <Company>Microsoft</Company>
  <LinksUpToDate>false</LinksUpToDate>
  <CharactersWithSpaces>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3</cp:revision>
  <dcterms:created xsi:type="dcterms:W3CDTF">2024-04-03T06:58:00Z</dcterms:created>
  <dcterms:modified xsi:type="dcterms:W3CDTF">2024-04-03T06:59:00Z</dcterms:modified>
</cp:coreProperties>
</file>