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4632" w:displacedByCustomXml="next"/>
    <w:bookmarkStart w:id="1" w:name="_Toc6220" w:displacedByCustomXml="next"/>
    <w:bookmarkStart w:id="2" w:name="_Toc29246" w:displacedByCustomXml="next"/>
    <w:bookmarkStart w:id="3" w:name="_Toc22543" w:displacedByCustomXml="next"/>
    <w:bookmarkStart w:id="4" w:name="_Toc24882" w:displacedByCustomXml="next"/>
    <w:bookmarkStart w:id="5" w:name="_Toc24531" w:displacedByCustomXml="next"/>
    <w:bookmarkStart w:id="6" w:name="_Toc22530" w:displacedByCustomXml="next"/>
    <w:bookmarkStart w:id="7" w:name="_Toc31236" w:displacedByCustomXml="next"/>
    <w:bookmarkStart w:id="8" w:name="_Toc17749" w:displacedByCustomXml="next"/>
    <w:bookmarkStart w:id="9" w:name="_Toc20520" w:displacedByCustomXml="next"/>
    <w:bookmarkStart w:id="10" w:name="_Toc16461" w:displacedByCustomXml="next"/>
    <w:bookmarkStart w:id="11" w:name="_Toc20702" w:displacedByCustomXml="next"/>
    <w:bookmarkStart w:id="12" w:name="_Toc31668" w:displacedByCustomXml="next"/>
    <w:bookmarkStart w:id="13" w:name="_Toc13700" w:displacedByCustomXml="next"/>
    <w:bookmarkStart w:id="14" w:name="_Toc10274" w:displacedByCustomXml="next"/>
    <w:bookmarkStart w:id="15" w:name="_Toc27731" w:displacedByCustomXml="next"/>
    <w:bookmarkStart w:id="16" w:name="_Toc26505" w:displacedByCustomXml="next"/>
    <w:bookmarkStart w:id="17" w:name="_Toc19055" w:displacedByCustomXml="next"/>
    <w:bookmarkStart w:id="18" w:name="_Toc25969" w:displacedByCustomXml="next"/>
    <w:bookmarkStart w:id="19" w:name="_Toc17798" w:displacedByCustomXml="next"/>
    <w:bookmarkStart w:id="20" w:name="_Toc15468" w:displacedByCustomXml="next"/>
    <w:bookmarkStart w:id="21" w:name="_Toc18471" w:displacedByCustomXml="next"/>
    <w:bookmarkStart w:id="22" w:name="_Toc15635" w:displacedByCustomXml="next"/>
    <w:bookmarkStart w:id="23" w:name="_Toc28531" w:displacedByCustomXml="next"/>
    <w:bookmarkStart w:id="24" w:name="_Toc16892" w:displacedByCustomXml="next"/>
    <w:bookmarkStart w:id="25" w:name="_Toc1159" w:displacedByCustomXml="next"/>
    <w:bookmarkStart w:id="26" w:name="_Toc20123" w:displacedByCustomXml="next"/>
    <w:bookmarkStart w:id="27" w:name="_Toc17458" w:displacedByCustomXml="next"/>
    <w:bookmarkStart w:id="28" w:name="_Toc8923" w:displacedByCustomXml="next"/>
    <w:bookmarkStart w:id="29" w:name="_Toc28207" w:displacedByCustomXml="next"/>
    <w:bookmarkStart w:id="30" w:name="_Toc24570" w:displacedByCustomXml="next"/>
    <w:bookmarkStart w:id="31" w:name="_Toc26504" w:displacedByCustomXml="next"/>
    <w:bookmarkStart w:id="32" w:name="_Toc4067" w:displacedByCustomXml="next"/>
    <w:bookmarkStart w:id="33" w:name="_Toc12685" w:displacedByCustomXml="next"/>
    <w:bookmarkStart w:id="34" w:name="_Toc27121" w:displacedByCustomXml="next"/>
    <w:bookmarkStart w:id="35" w:name="_Toc9966" w:displacedByCustomXml="next"/>
    <w:bookmarkStart w:id="36" w:name="_Toc27298" w:displacedByCustomXml="next"/>
    <w:bookmarkStart w:id="37" w:name="_Toc16677" w:displacedByCustomXml="next"/>
    <w:bookmarkStart w:id="38" w:name="_Toc3345" w:displacedByCustomXml="next"/>
    <w:bookmarkStart w:id="39" w:name="_Toc15328" w:displacedByCustomXml="next"/>
    <w:bookmarkStart w:id="40" w:name="_Toc16030" w:displacedByCustomXml="next"/>
    <w:bookmarkStart w:id="41" w:name="_Toc29706" w:displacedByCustomXml="next"/>
    <w:bookmarkStart w:id="42" w:name="_Toc30485" w:displacedByCustomXml="next"/>
    <w:bookmarkStart w:id="43" w:name="_Toc4770" w:displacedByCustomXml="next"/>
    <w:bookmarkStart w:id="44" w:name="_Toc27037" w:displacedByCustomXml="next"/>
    <w:bookmarkStart w:id="45" w:name="_Toc24319" w:displacedByCustomXml="next"/>
    <w:bookmarkStart w:id="46" w:name="_Toc13835" w:displacedByCustomXml="next"/>
    <w:bookmarkStart w:id="47" w:name="_Toc11575" w:displacedByCustomXml="next"/>
    <w:bookmarkStart w:id="48" w:name="_Toc997" w:displacedByCustomXml="next"/>
    <w:bookmarkStart w:id="49" w:name="_Toc11986" w:displacedByCustomXml="next"/>
    <w:bookmarkStart w:id="50" w:name="_Toc19790" w:displacedByCustomXml="next"/>
    <w:bookmarkStart w:id="51" w:name="_Toc20964" w:displacedByCustomXml="next"/>
    <w:bookmarkStart w:id="52" w:name="_Toc8958" w:displacedByCustomXml="next"/>
    <w:bookmarkStart w:id="53" w:name="_Toc10004" w:displacedByCustomXml="next"/>
    <w:bookmarkStart w:id="54" w:name="_Toc16550" w:displacedByCustomXml="next"/>
    <w:bookmarkStart w:id="55" w:name="_Toc22624" w:displacedByCustomXml="next"/>
    <w:bookmarkStart w:id="56" w:name="_Toc17676" w:displacedByCustomXml="next"/>
    <w:bookmarkStart w:id="57" w:name="_Toc15059" w:displacedByCustomXml="next"/>
    <w:bookmarkStart w:id="58" w:name="_Toc27832" w:displacedByCustomXml="next"/>
    <w:bookmarkStart w:id="59" w:name="_Toc22614" w:displacedByCustomXml="next"/>
    <w:bookmarkStart w:id="60" w:name="_Toc30390" w:displacedByCustomXml="next"/>
    <w:bookmarkStart w:id="61" w:name="_Toc5095" w:displacedByCustomXml="next"/>
    <w:bookmarkStart w:id="62" w:name="_Toc5546" w:displacedByCustomXml="next"/>
    <w:bookmarkStart w:id="63" w:name="_Toc13421" w:displacedByCustomXml="next"/>
    <w:bookmarkStart w:id="64" w:name="_Toc15738" w:displacedByCustomXml="next"/>
    <w:bookmarkStart w:id="65" w:name="_Toc23740" w:displacedByCustomXml="next"/>
    <w:bookmarkStart w:id="66" w:name="_Toc12002" w:displacedByCustomXml="next"/>
    <w:sdt>
      <w:sdtPr>
        <w:rPr>
          <w:rFonts w:ascii="方正小标宋简体" w:eastAsia="方正小标宋简体" w:hAnsi="方正小标宋简体" w:cs="方正小标宋简体" w:hint="eastAsia"/>
          <w:b/>
          <w:bCs/>
          <w:sz w:val="44"/>
          <w:szCs w:val="44"/>
        </w:rPr>
        <w:id w:val="147472829"/>
        <w15:color w:val="DBDBDB"/>
        <w:docPartObj>
          <w:docPartGallery w:val="Table of Contents"/>
          <w:docPartUnique/>
        </w:docPartObj>
      </w:sdtPr>
      <w:sdtEndPr>
        <w:rPr>
          <w:rFonts w:ascii="仿宋_GB2312" w:eastAsia="仿宋_GB2312" w:hAnsi="仿宋_GB2312" w:cs="仿宋_GB2312"/>
          <w:sz w:val="36"/>
          <w:szCs w:val="36"/>
        </w:rPr>
      </w:sdtEndPr>
      <w:sdtContent>
        <w:p w14:paraId="47557ED6" w14:textId="77777777" w:rsidR="005511EF" w:rsidRDefault="00000000">
          <w:pPr>
            <w:spacing w:line="560" w:lineRule="exact"/>
            <w:rPr>
              <w:rFonts w:ascii="黑体" w:eastAsia="黑体" w:hAnsi="黑体" w:cs="方正小标宋简体" w:hint="eastAsia"/>
              <w:sz w:val="32"/>
              <w:szCs w:val="32"/>
            </w:rPr>
          </w:pPr>
          <w:r>
            <w:rPr>
              <w:rFonts w:ascii="黑体" w:eastAsia="黑体" w:hAnsi="黑体" w:cs="方正小标宋简体" w:hint="eastAsia"/>
              <w:sz w:val="32"/>
              <w:szCs w:val="32"/>
            </w:rPr>
            <w:t>附件4</w:t>
          </w:r>
        </w:p>
        <w:p w14:paraId="35EFA96A" w14:textId="77777777" w:rsidR="005511EF" w:rsidRDefault="005511EF">
          <w:pPr>
            <w:spacing w:line="560" w:lineRule="exact"/>
            <w:jc w:val="center"/>
            <w:rPr>
              <w:rFonts w:ascii="方正小标宋简体" w:eastAsia="方正小标宋简体" w:hAnsi="方正小标宋简体" w:cs="方正小标宋简体" w:hint="eastAsia"/>
              <w:sz w:val="44"/>
              <w:szCs w:val="44"/>
            </w:rPr>
          </w:pPr>
        </w:p>
        <w:p w14:paraId="464320E6" w14:textId="77777777" w:rsidR="005511EF"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2025年度重点产业研发计划（第一批）</w:t>
          </w:r>
        </w:p>
        <w:p w14:paraId="1851E5C8" w14:textId="77777777" w:rsidR="005511EF"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课题指南</w:t>
          </w:r>
        </w:p>
        <w:p w14:paraId="18E8F569" w14:textId="77777777" w:rsidR="005511EF" w:rsidRDefault="005511EF">
          <w:pPr>
            <w:pStyle w:val="a0"/>
            <w:ind w:firstLine="210"/>
          </w:pPr>
        </w:p>
        <w:p w14:paraId="3C1B891F" w14:textId="77777777" w:rsidR="005511EF"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目 录</w:t>
          </w:r>
        </w:p>
        <w:p w14:paraId="07684B26" w14:textId="77777777" w:rsidR="005511EF" w:rsidRDefault="005511EF">
          <w:pPr>
            <w:spacing w:line="560" w:lineRule="exact"/>
            <w:jc w:val="center"/>
            <w:rPr>
              <w:rFonts w:ascii="方正小标宋简体" w:eastAsia="方正小标宋简体" w:hAnsi="方正小标宋简体" w:cs="方正小标宋简体" w:hint="eastAsia"/>
              <w:sz w:val="44"/>
              <w:szCs w:val="44"/>
            </w:rPr>
          </w:pPr>
        </w:p>
        <w:p w14:paraId="47179EF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TOC \o "1-1" \h \u </w:instrText>
          </w:r>
          <w:r>
            <w:rPr>
              <w:rFonts w:ascii="仿宋_GB2312" w:eastAsia="仿宋_GB2312" w:hAnsi="仿宋_GB2312" w:cs="仿宋_GB2312" w:hint="eastAsia"/>
              <w:sz w:val="28"/>
              <w:szCs w:val="28"/>
            </w:rPr>
            <w:fldChar w:fldCharType="separate"/>
          </w:r>
          <w:hyperlink w:anchor="_Toc9843981" w:history="1">
            <w:r>
              <w:rPr>
                <w:rFonts w:asciiTheme="minorEastAsia" w:eastAsiaTheme="minorEastAsia" w:hAnsiTheme="minorEastAsia" w:cstheme="minorEastAsia" w:hint="eastAsia"/>
                <w:sz w:val="28"/>
                <w:szCs w:val="36"/>
              </w:rPr>
              <w:t>基于RISC-V指令集的高性能DPU芯片研发和产业化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_Toc9843981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- 1 -</w:t>
            </w:r>
            <w:r>
              <w:rPr>
                <w:rFonts w:asciiTheme="minorEastAsia" w:eastAsiaTheme="minorEastAsia" w:hAnsiTheme="minorEastAsia" w:cstheme="minorEastAsia" w:hint="eastAsia"/>
                <w:sz w:val="28"/>
                <w:szCs w:val="36"/>
              </w:rPr>
              <w:fldChar w:fldCharType="end"/>
            </w:r>
          </w:hyperlink>
        </w:p>
        <w:p w14:paraId="703A190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69044458" w:history="1">
            <w:r>
              <w:rPr>
                <w:rFonts w:asciiTheme="minorEastAsia" w:eastAsiaTheme="minorEastAsia" w:hAnsiTheme="minorEastAsia" w:cstheme="minorEastAsia" w:hint="eastAsia"/>
                <w:sz w:val="28"/>
                <w:szCs w:val="36"/>
              </w:rPr>
              <w:t>基于多核异构计算技术的3000万门级高性能FPGA芯片关键技术研发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_Toc469044458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- 3 -</w:t>
            </w:r>
            <w:r>
              <w:rPr>
                <w:rFonts w:asciiTheme="minorEastAsia" w:eastAsiaTheme="minorEastAsia" w:hAnsiTheme="minorEastAsia" w:cstheme="minorEastAsia" w:hint="eastAsia"/>
                <w:sz w:val="28"/>
                <w:szCs w:val="36"/>
              </w:rPr>
              <w:fldChar w:fldCharType="end"/>
            </w:r>
          </w:hyperlink>
        </w:p>
        <w:p w14:paraId="7FDE532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43927776" w:history="1">
            <w:r>
              <w:rPr>
                <w:rFonts w:asciiTheme="minorEastAsia" w:eastAsiaTheme="minorEastAsia" w:hAnsiTheme="minorEastAsia" w:cstheme="minorEastAsia" w:hint="eastAsia"/>
                <w:sz w:val="28"/>
                <w:szCs w:val="36"/>
              </w:rPr>
              <w:t>400G/800G高带宽可编程DPU芯片关键技术的研究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_Toc1443927776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- 5 -</w:t>
            </w:r>
            <w:r>
              <w:rPr>
                <w:rFonts w:asciiTheme="minorEastAsia" w:eastAsiaTheme="minorEastAsia" w:hAnsiTheme="minorEastAsia" w:cstheme="minorEastAsia" w:hint="eastAsia"/>
                <w:sz w:val="28"/>
                <w:szCs w:val="36"/>
              </w:rPr>
              <w:fldChar w:fldCharType="end"/>
            </w:r>
          </w:hyperlink>
        </w:p>
        <w:p w14:paraId="0F2972C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91158526" w:history="1">
            <w:r>
              <w:rPr>
                <w:rFonts w:asciiTheme="minorEastAsia" w:eastAsiaTheme="minorEastAsia" w:hAnsiTheme="minorEastAsia" w:cstheme="minorEastAsia" w:hint="eastAsia"/>
                <w:sz w:val="28"/>
                <w:szCs w:val="36"/>
              </w:rPr>
              <w:t>基于混合键合的大带宽高能效存算一体芯片研究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_Toc2091158526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- 7 -</w:t>
            </w:r>
            <w:r>
              <w:rPr>
                <w:rFonts w:asciiTheme="minorEastAsia" w:eastAsiaTheme="minorEastAsia" w:hAnsiTheme="minorEastAsia" w:cstheme="minorEastAsia" w:hint="eastAsia"/>
                <w:sz w:val="28"/>
                <w:szCs w:val="36"/>
              </w:rPr>
              <w:fldChar w:fldCharType="end"/>
            </w:r>
          </w:hyperlink>
        </w:p>
        <w:p w14:paraId="44246A1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4958904" w:history="1">
            <w:r>
              <w:rPr>
                <w:rFonts w:asciiTheme="minorEastAsia" w:eastAsiaTheme="minorEastAsia" w:hAnsiTheme="minorEastAsia" w:cstheme="minorEastAsia" w:hint="eastAsia"/>
                <w:sz w:val="28"/>
                <w:szCs w:val="36"/>
              </w:rPr>
              <w:t>基于3D混合键合与高效率近存计算架构的端侧AI大模型推理芯片关键技术研发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_Toc114958904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- 9 -</w:t>
            </w:r>
            <w:r>
              <w:rPr>
                <w:rFonts w:asciiTheme="minorEastAsia" w:eastAsiaTheme="minorEastAsia" w:hAnsiTheme="minorEastAsia" w:cstheme="minorEastAsia" w:hint="eastAsia"/>
                <w:sz w:val="28"/>
                <w:szCs w:val="36"/>
              </w:rPr>
              <w:fldChar w:fldCharType="end"/>
            </w:r>
          </w:hyperlink>
        </w:p>
        <w:p w14:paraId="440710F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64415601" w:history="1">
            <w:r>
              <w:rPr>
                <w:rFonts w:asciiTheme="minorEastAsia" w:eastAsiaTheme="minorEastAsia" w:hAnsiTheme="minorEastAsia" w:cstheme="minorEastAsia" w:hint="eastAsia"/>
                <w:sz w:val="28"/>
                <w:szCs w:val="36"/>
              </w:rPr>
              <w:t>面向超大规模生成式模型的训推一体芯片与系统研究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_Toc1764415601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- 11 -</w:t>
            </w:r>
            <w:r>
              <w:rPr>
                <w:rFonts w:asciiTheme="minorEastAsia" w:eastAsiaTheme="minorEastAsia" w:hAnsiTheme="minorEastAsia" w:cstheme="minorEastAsia" w:hint="eastAsia"/>
                <w:sz w:val="28"/>
                <w:szCs w:val="36"/>
              </w:rPr>
              <w:fldChar w:fldCharType="end"/>
            </w:r>
          </w:hyperlink>
        </w:p>
        <w:p w14:paraId="5E22529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97932771" w:history="1">
            <w:r>
              <w:rPr>
                <w:rFonts w:asciiTheme="minorEastAsia" w:eastAsiaTheme="minorEastAsia" w:hAnsiTheme="minorEastAsia" w:cstheme="minorEastAsia" w:hint="eastAsia"/>
                <w:sz w:val="28"/>
                <w:szCs w:val="36"/>
              </w:rPr>
              <w:t>面向3DIC芯片设计的AI驱动一体化仿真技术研究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_Toc1697932771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- 13 -</w:t>
            </w:r>
            <w:r>
              <w:rPr>
                <w:rFonts w:asciiTheme="minorEastAsia" w:eastAsiaTheme="minorEastAsia" w:hAnsiTheme="minorEastAsia" w:cstheme="minorEastAsia" w:hint="eastAsia"/>
                <w:sz w:val="28"/>
                <w:szCs w:val="36"/>
              </w:rPr>
              <w:fldChar w:fldCharType="end"/>
            </w:r>
          </w:hyperlink>
        </w:p>
        <w:p w14:paraId="65C7E8B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45180009" w:history="1">
            <w:r>
              <w:rPr>
                <w:rFonts w:asciiTheme="minorEastAsia" w:eastAsiaTheme="minorEastAsia" w:hAnsiTheme="minorEastAsia" w:cstheme="minorEastAsia" w:hint="eastAsia"/>
                <w:sz w:val="28"/>
                <w:szCs w:val="36"/>
              </w:rPr>
              <w:t>增量式模拟数字全流程电子设计自动化（EDA）工具集的研发和产业化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_Toc1945180009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- 15 -</w:t>
            </w:r>
            <w:r>
              <w:rPr>
                <w:rFonts w:asciiTheme="minorEastAsia" w:eastAsiaTheme="minorEastAsia" w:hAnsiTheme="minorEastAsia" w:cstheme="minorEastAsia" w:hint="eastAsia"/>
                <w:sz w:val="28"/>
                <w:szCs w:val="36"/>
              </w:rPr>
              <w:fldChar w:fldCharType="end"/>
            </w:r>
          </w:hyperlink>
        </w:p>
        <w:p w14:paraId="4137773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12033295" w:history="1">
            <w:r>
              <w:rPr>
                <w:rFonts w:asciiTheme="minorEastAsia" w:eastAsiaTheme="minorEastAsia" w:hAnsiTheme="minorEastAsia" w:cstheme="minorEastAsia" w:hint="eastAsia"/>
                <w:sz w:val="28"/>
                <w:szCs w:val="36"/>
              </w:rPr>
              <w:t>UFS 4.1主机控制器FPGA专用IP核关键技术的研发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_Toc1612033295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- 17 -</w:t>
            </w:r>
            <w:r>
              <w:rPr>
                <w:rFonts w:asciiTheme="minorEastAsia" w:eastAsiaTheme="minorEastAsia" w:hAnsiTheme="minorEastAsia" w:cstheme="minorEastAsia" w:hint="eastAsia"/>
                <w:sz w:val="28"/>
                <w:szCs w:val="36"/>
              </w:rPr>
              <w:fldChar w:fldCharType="end"/>
            </w:r>
          </w:hyperlink>
        </w:p>
        <w:p w14:paraId="07E6594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40720183" w:history="1">
            <w:r>
              <w:rPr>
                <w:rFonts w:asciiTheme="minorEastAsia" w:eastAsiaTheme="minorEastAsia" w:hAnsiTheme="minorEastAsia" w:cstheme="minorEastAsia" w:hint="eastAsia"/>
                <w:sz w:val="28"/>
                <w:szCs w:val="36"/>
              </w:rPr>
              <w:t>基于14/12/7nm等先进工艺的112Gbps高速SerDes IP技术研发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_Toc1840720183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- 18 -</w:t>
            </w:r>
            <w:r>
              <w:rPr>
                <w:rFonts w:asciiTheme="minorEastAsia" w:eastAsiaTheme="minorEastAsia" w:hAnsiTheme="minorEastAsia" w:cstheme="minorEastAsia" w:hint="eastAsia"/>
                <w:sz w:val="28"/>
                <w:szCs w:val="36"/>
              </w:rPr>
              <w:fldChar w:fldCharType="end"/>
            </w:r>
          </w:hyperlink>
        </w:p>
        <w:p w14:paraId="2AFC6EE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90041141" w:history="1">
            <w:r>
              <w:rPr>
                <w:rFonts w:asciiTheme="minorEastAsia" w:eastAsiaTheme="minorEastAsia" w:hAnsiTheme="minorEastAsia" w:cstheme="minorEastAsia" w:hint="eastAsia"/>
                <w:sz w:val="28"/>
                <w:szCs w:val="36"/>
              </w:rPr>
              <w:t>基于时空调制贝塞尔光束的TGV通孔关键技术研发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_Toc990041141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- 19 -</w:t>
            </w:r>
            <w:r>
              <w:rPr>
                <w:rFonts w:asciiTheme="minorEastAsia" w:eastAsiaTheme="minorEastAsia" w:hAnsiTheme="minorEastAsia" w:cstheme="minorEastAsia" w:hint="eastAsia"/>
                <w:sz w:val="28"/>
                <w:szCs w:val="36"/>
              </w:rPr>
              <w:fldChar w:fldCharType="end"/>
            </w:r>
          </w:hyperlink>
        </w:p>
        <w:p w14:paraId="313894C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71030628" w:history="1">
            <w:r>
              <w:rPr>
                <w:rFonts w:asciiTheme="minorEastAsia" w:eastAsiaTheme="minorEastAsia" w:hAnsiTheme="minorEastAsia" w:cstheme="minorEastAsia" w:hint="eastAsia"/>
                <w:sz w:val="28"/>
                <w:szCs w:val="36"/>
              </w:rPr>
              <w:t>高密度垂直铜互连及混合键合关键技术研发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_Toc1771030628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- 20 -</w:t>
            </w:r>
            <w:r>
              <w:rPr>
                <w:rFonts w:asciiTheme="minorEastAsia" w:eastAsiaTheme="minorEastAsia" w:hAnsiTheme="minorEastAsia" w:cstheme="minorEastAsia" w:hint="eastAsia"/>
                <w:sz w:val="28"/>
                <w:szCs w:val="36"/>
              </w:rPr>
              <w:fldChar w:fldCharType="end"/>
            </w:r>
          </w:hyperlink>
        </w:p>
        <w:p w14:paraId="62AF5FF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9566135" w:history="1">
            <w:r>
              <w:rPr>
                <w:rFonts w:asciiTheme="minorEastAsia" w:eastAsiaTheme="minorEastAsia" w:hAnsiTheme="minorEastAsia" w:cstheme="minorEastAsia" w:hint="eastAsia"/>
                <w:sz w:val="28"/>
                <w:szCs w:val="36"/>
              </w:rPr>
              <w:t>面向具身机器人的感智算一体AI雷达芯片关键技术研究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_Toc129566135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- 22 -</w:t>
            </w:r>
            <w:r>
              <w:rPr>
                <w:rFonts w:asciiTheme="minorEastAsia" w:eastAsiaTheme="minorEastAsia" w:hAnsiTheme="minorEastAsia" w:cstheme="minorEastAsia" w:hint="eastAsia"/>
                <w:sz w:val="28"/>
                <w:szCs w:val="36"/>
              </w:rPr>
              <w:fldChar w:fldCharType="end"/>
            </w:r>
          </w:hyperlink>
        </w:p>
        <w:p w14:paraId="7D026FB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95330761" w:history="1">
            <w:r>
              <w:rPr>
                <w:rFonts w:asciiTheme="minorEastAsia" w:eastAsiaTheme="minorEastAsia" w:hAnsiTheme="minorEastAsia" w:cstheme="minorEastAsia" w:hint="eastAsia"/>
                <w:sz w:val="28"/>
                <w:szCs w:val="36"/>
              </w:rPr>
              <w:t>面向智能网联汽车的5G通信芯片及模组关键技术研究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_Toc1995330761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- 24 -</w:t>
            </w:r>
            <w:r>
              <w:rPr>
                <w:rFonts w:asciiTheme="minorEastAsia" w:eastAsiaTheme="minorEastAsia" w:hAnsiTheme="minorEastAsia" w:cstheme="minorEastAsia" w:hint="eastAsia"/>
                <w:sz w:val="28"/>
                <w:szCs w:val="36"/>
              </w:rPr>
              <w:fldChar w:fldCharType="end"/>
            </w:r>
          </w:hyperlink>
        </w:p>
        <w:p w14:paraId="61855EA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8643700" w:history="1">
            <w:r>
              <w:rPr>
                <w:rFonts w:asciiTheme="minorEastAsia" w:eastAsiaTheme="minorEastAsia" w:hAnsiTheme="minorEastAsia" w:cstheme="minorEastAsia" w:hint="eastAsia"/>
                <w:sz w:val="28"/>
                <w:szCs w:val="36"/>
              </w:rPr>
              <w:t>基于金刚石材料的5G-A/6G射频滤波器芯片技术研发与产业化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_Toc198643700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- 26 -</w:t>
            </w:r>
            <w:r>
              <w:rPr>
                <w:rFonts w:asciiTheme="minorEastAsia" w:eastAsiaTheme="minorEastAsia" w:hAnsiTheme="minorEastAsia" w:cstheme="minorEastAsia" w:hint="eastAsia"/>
                <w:sz w:val="28"/>
                <w:szCs w:val="36"/>
              </w:rPr>
              <w:fldChar w:fldCharType="end"/>
            </w:r>
          </w:hyperlink>
        </w:p>
        <w:p w14:paraId="548E1BE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23673664" w:history="1">
            <w:r>
              <w:rPr>
                <w:rFonts w:asciiTheme="minorEastAsia" w:eastAsiaTheme="minorEastAsia" w:hAnsiTheme="minorEastAsia" w:cstheme="minorEastAsia" w:hint="eastAsia"/>
                <w:sz w:val="28"/>
                <w:szCs w:val="36"/>
              </w:rPr>
              <w:t>泛物联网通信终端低功耗SoC芯片设计及应用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_Toc1823673664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- 28 -</w:t>
            </w:r>
            <w:r>
              <w:rPr>
                <w:rFonts w:asciiTheme="minorEastAsia" w:eastAsiaTheme="minorEastAsia" w:hAnsiTheme="minorEastAsia" w:cstheme="minorEastAsia" w:hint="eastAsia"/>
                <w:sz w:val="28"/>
                <w:szCs w:val="36"/>
              </w:rPr>
              <w:fldChar w:fldCharType="end"/>
            </w:r>
          </w:hyperlink>
        </w:p>
        <w:p w14:paraId="6AD0DC2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63007245" w:history="1">
            <w:r>
              <w:rPr>
                <w:rFonts w:asciiTheme="minorEastAsia" w:eastAsiaTheme="minorEastAsia" w:hAnsiTheme="minorEastAsia" w:cstheme="minorEastAsia" w:hint="eastAsia"/>
                <w:sz w:val="28"/>
                <w:szCs w:val="36"/>
              </w:rPr>
              <w:t>高带宽、低功耗三维集成人工智能芯片关键技术研发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_Toc1863007245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- 30 -</w:t>
            </w:r>
            <w:r>
              <w:rPr>
                <w:rFonts w:asciiTheme="minorEastAsia" w:eastAsiaTheme="minorEastAsia" w:hAnsiTheme="minorEastAsia" w:cstheme="minorEastAsia" w:hint="eastAsia"/>
                <w:sz w:val="28"/>
                <w:szCs w:val="36"/>
              </w:rPr>
              <w:fldChar w:fldCharType="end"/>
            </w:r>
          </w:hyperlink>
        </w:p>
        <w:p w14:paraId="6999EA2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47172875" w:history="1">
            <w:r>
              <w:rPr>
                <w:rFonts w:asciiTheme="minorEastAsia" w:eastAsiaTheme="minorEastAsia" w:hAnsiTheme="minorEastAsia" w:cstheme="minorEastAsia" w:hint="eastAsia"/>
                <w:sz w:val="28"/>
                <w:szCs w:val="36"/>
              </w:rPr>
              <w:t>基于存-算-能协同架构的高性能低功耗UFS4.1存储芯片关键技术研发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_Toc1947172875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- 32 -</w:t>
            </w:r>
            <w:r>
              <w:rPr>
                <w:rFonts w:asciiTheme="minorEastAsia" w:eastAsiaTheme="minorEastAsia" w:hAnsiTheme="minorEastAsia" w:cstheme="minorEastAsia" w:hint="eastAsia"/>
                <w:sz w:val="28"/>
                <w:szCs w:val="36"/>
              </w:rPr>
              <w:fldChar w:fldCharType="end"/>
            </w:r>
          </w:hyperlink>
        </w:p>
        <w:p w14:paraId="50B9BAD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59480661" w:history="1">
            <w:r>
              <w:rPr>
                <w:rFonts w:asciiTheme="minorEastAsia" w:eastAsiaTheme="minorEastAsia" w:hAnsiTheme="minorEastAsia" w:cstheme="minorEastAsia" w:hint="eastAsia"/>
                <w:sz w:val="28"/>
                <w:szCs w:val="36"/>
              </w:rPr>
              <w:t>新型超低比导车规级SiC MOSFET功率器件的研发及产业化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_Toc1059480661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- 34 -</w:t>
            </w:r>
            <w:r>
              <w:rPr>
                <w:rFonts w:asciiTheme="minorEastAsia" w:eastAsiaTheme="minorEastAsia" w:hAnsiTheme="minorEastAsia" w:cstheme="minorEastAsia" w:hint="eastAsia"/>
                <w:sz w:val="28"/>
                <w:szCs w:val="36"/>
              </w:rPr>
              <w:fldChar w:fldCharType="end"/>
            </w:r>
          </w:hyperlink>
        </w:p>
        <w:p w14:paraId="00423CB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03472058" w:history="1">
            <w:r>
              <w:rPr>
                <w:rFonts w:asciiTheme="minorEastAsia" w:eastAsiaTheme="minorEastAsia" w:hAnsiTheme="minorEastAsia" w:cstheme="minorEastAsia" w:hint="eastAsia"/>
                <w:sz w:val="28"/>
                <w:szCs w:val="36"/>
              </w:rPr>
              <w:t>超高功率密度SiC嵌入式3D封装关键技术研发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_Toc1603472058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- 36 -</w:t>
            </w:r>
            <w:r>
              <w:rPr>
                <w:rFonts w:asciiTheme="minorEastAsia" w:eastAsiaTheme="minorEastAsia" w:hAnsiTheme="minorEastAsia" w:cstheme="minorEastAsia" w:hint="eastAsia"/>
                <w:sz w:val="28"/>
                <w:szCs w:val="36"/>
              </w:rPr>
              <w:fldChar w:fldCharType="end"/>
            </w:r>
          </w:hyperlink>
        </w:p>
        <w:p w14:paraId="082064E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04348299" w:history="1">
            <w:r>
              <w:rPr>
                <w:rFonts w:asciiTheme="minorEastAsia" w:eastAsiaTheme="minorEastAsia" w:hAnsiTheme="minorEastAsia" w:cstheme="minorEastAsia" w:hint="eastAsia"/>
                <w:sz w:val="28"/>
                <w:szCs w:val="36"/>
              </w:rPr>
              <w:t>新能源汽车用超大电流密度IGBT关键技术研发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_Toc1804348299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- 38 -</w:t>
            </w:r>
            <w:r>
              <w:rPr>
                <w:rFonts w:asciiTheme="minorEastAsia" w:eastAsiaTheme="minorEastAsia" w:hAnsiTheme="minorEastAsia" w:cstheme="minorEastAsia" w:hint="eastAsia"/>
                <w:sz w:val="28"/>
                <w:szCs w:val="36"/>
              </w:rPr>
              <w:fldChar w:fldCharType="end"/>
            </w:r>
          </w:hyperlink>
        </w:p>
        <w:p w14:paraId="5DCB56F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84987657" w:history="1">
            <w:r>
              <w:rPr>
                <w:rFonts w:asciiTheme="minorEastAsia" w:eastAsiaTheme="minorEastAsia" w:hAnsiTheme="minorEastAsia" w:cstheme="minorEastAsia" w:hint="eastAsia"/>
                <w:sz w:val="28"/>
                <w:szCs w:val="36"/>
              </w:rPr>
              <w:t>8英寸高压大功率SiC Trench MOSFET关键技术开发及可靠性研究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_Toc1884987657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- 40 -</w:t>
            </w:r>
            <w:r>
              <w:rPr>
                <w:rFonts w:asciiTheme="minorEastAsia" w:eastAsiaTheme="minorEastAsia" w:hAnsiTheme="minorEastAsia" w:cstheme="minorEastAsia" w:hint="eastAsia"/>
                <w:sz w:val="28"/>
                <w:szCs w:val="36"/>
              </w:rPr>
              <w:fldChar w:fldCharType="end"/>
            </w:r>
          </w:hyperlink>
        </w:p>
        <w:p w14:paraId="5CD35B2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66967369" w:history="1">
            <w:r>
              <w:rPr>
                <w:rFonts w:asciiTheme="minorEastAsia" w:eastAsiaTheme="minorEastAsia" w:hAnsiTheme="minorEastAsia" w:cstheme="minorEastAsia" w:hint="eastAsia"/>
                <w:sz w:val="28"/>
                <w:szCs w:val="36"/>
              </w:rPr>
              <w:t>高可靠性高频负压直驱氮化镓功率芯片关键技术研究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_Toc1966967369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- 42 -</w:t>
            </w:r>
            <w:r>
              <w:rPr>
                <w:rFonts w:asciiTheme="minorEastAsia" w:eastAsiaTheme="minorEastAsia" w:hAnsiTheme="minorEastAsia" w:cstheme="minorEastAsia" w:hint="eastAsia"/>
                <w:sz w:val="28"/>
                <w:szCs w:val="36"/>
              </w:rPr>
              <w:fldChar w:fldCharType="end"/>
            </w:r>
          </w:hyperlink>
        </w:p>
        <w:p w14:paraId="335C71C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80671792" w:history="1">
            <w:r>
              <w:rPr>
                <w:rFonts w:asciiTheme="minorEastAsia" w:eastAsiaTheme="minorEastAsia" w:hAnsiTheme="minorEastAsia" w:cstheme="minorEastAsia" w:hint="eastAsia"/>
                <w:sz w:val="28"/>
                <w:szCs w:val="36"/>
              </w:rPr>
              <w:t>新能源汽车用高功率密度逆导型IGBT芯片及模块关键技术研发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_Toc1080671792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- 44 -</w:t>
            </w:r>
            <w:r>
              <w:rPr>
                <w:rFonts w:asciiTheme="minorEastAsia" w:eastAsiaTheme="minorEastAsia" w:hAnsiTheme="minorEastAsia" w:cstheme="minorEastAsia" w:hint="eastAsia"/>
                <w:sz w:val="28"/>
                <w:szCs w:val="36"/>
              </w:rPr>
              <w:fldChar w:fldCharType="end"/>
            </w:r>
          </w:hyperlink>
        </w:p>
        <w:p w14:paraId="7C86E41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4656635" w:history="1">
            <w:r>
              <w:rPr>
                <w:rFonts w:asciiTheme="minorEastAsia" w:eastAsiaTheme="minorEastAsia" w:hAnsiTheme="minorEastAsia" w:cstheme="minorEastAsia" w:hint="eastAsia"/>
                <w:sz w:val="28"/>
                <w:szCs w:val="36"/>
              </w:rPr>
              <w:t>超高耐压隔离供电芯片的系统级封装关键技术研究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_Toc194656635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- 46 -</w:t>
            </w:r>
            <w:r>
              <w:rPr>
                <w:rFonts w:asciiTheme="minorEastAsia" w:eastAsiaTheme="minorEastAsia" w:hAnsiTheme="minorEastAsia" w:cstheme="minorEastAsia" w:hint="eastAsia"/>
                <w:sz w:val="28"/>
                <w:szCs w:val="36"/>
              </w:rPr>
              <w:fldChar w:fldCharType="end"/>
            </w:r>
          </w:hyperlink>
        </w:p>
        <w:p w14:paraId="5DE95B0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59137503" w:history="1">
            <w:r>
              <w:rPr>
                <w:rFonts w:asciiTheme="minorEastAsia" w:eastAsiaTheme="minorEastAsia" w:hAnsiTheme="minorEastAsia" w:cstheme="minorEastAsia" w:hint="eastAsia"/>
                <w:sz w:val="28"/>
                <w:szCs w:val="36"/>
              </w:rPr>
              <w:t>自由曲面元件高精度高效率抛光中心研制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_Toc1359137503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- 48 -</w:t>
            </w:r>
            <w:r>
              <w:rPr>
                <w:rFonts w:asciiTheme="minorEastAsia" w:eastAsiaTheme="minorEastAsia" w:hAnsiTheme="minorEastAsia" w:cstheme="minorEastAsia" w:hint="eastAsia"/>
                <w:sz w:val="28"/>
                <w:szCs w:val="36"/>
              </w:rPr>
              <w:fldChar w:fldCharType="end"/>
            </w:r>
          </w:hyperlink>
        </w:p>
        <w:p w14:paraId="5C556A5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48614378" w:history="1">
            <w:r>
              <w:rPr>
                <w:rFonts w:asciiTheme="minorEastAsia" w:eastAsiaTheme="minorEastAsia" w:hAnsiTheme="minorEastAsia" w:cstheme="minorEastAsia" w:hint="eastAsia"/>
                <w:sz w:val="28"/>
                <w:szCs w:val="36"/>
              </w:rPr>
              <w:t>五轴超声辅助超精密数控机床研发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_Toc848614378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- 50 -</w:t>
            </w:r>
            <w:r>
              <w:rPr>
                <w:rFonts w:asciiTheme="minorEastAsia" w:eastAsiaTheme="minorEastAsia" w:hAnsiTheme="minorEastAsia" w:cstheme="minorEastAsia" w:hint="eastAsia"/>
                <w:sz w:val="28"/>
                <w:szCs w:val="36"/>
              </w:rPr>
              <w:fldChar w:fldCharType="end"/>
            </w:r>
          </w:hyperlink>
        </w:p>
        <w:p w14:paraId="53DC724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31155443" w:history="1">
            <w:r>
              <w:rPr>
                <w:rFonts w:asciiTheme="minorEastAsia" w:eastAsiaTheme="minorEastAsia" w:hAnsiTheme="minorEastAsia" w:cstheme="minorEastAsia" w:hint="eastAsia"/>
                <w:sz w:val="28"/>
                <w:szCs w:val="36"/>
              </w:rPr>
              <w:t>单模万瓦光纤激光器研发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_Toc1831155443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- 52 -</w:t>
            </w:r>
            <w:r>
              <w:rPr>
                <w:rFonts w:asciiTheme="minorEastAsia" w:eastAsiaTheme="minorEastAsia" w:hAnsiTheme="minorEastAsia" w:cstheme="minorEastAsia" w:hint="eastAsia"/>
                <w:sz w:val="28"/>
                <w:szCs w:val="36"/>
              </w:rPr>
              <w:fldChar w:fldCharType="end"/>
            </w:r>
          </w:hyperlink>
        </w:p>
        <w:p w14:paraId="4B19DBB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38090154" w:history="1">
            <w:r>
              <w:rPr>
                <w:rFonts w:asciiTheme="minorEastAsia" w:eastAsiaTheme="minorEastAsia" w:hAnsiTheme="minorEastAsia" w:cstheme="minorEastAsia" w:hint="eastAsia"/>
                <w:sz w:val="28"/>
                <w:szCs w:val="36"/>
              </w:rPr>
              <w:t>面向硬脆材料元件复杂曲面制造的超声五轴超精密加工中心研制与应用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_Toc638090154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- 54 -</w:t>
            </w:r>
            <w:r>
              <w:rPr>
                <w:rFonts w:asciiTheme="minorEastAsia" w:eastAsiaTheme="minorEastAsia" w:hAnsiTheme="minorEastAsia" w:cstheme="minorEastAsia" w:hint="eastAsia"/>
                <w:sz w:val="28"/>
                <w:szCs w:val="36"/>
              </w:rPr>
              <w:fldChar w:fldCharType="end"/>
            </w:r>
          </w:hyperlink>
        </w:p>
        <w:p w14:paraId="3A101E2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74080389" w:history="1">
            <w:r>
              <w:rPr>
                <w:rFonts w:asciiTheme="minorEastAsia" w:eastAsiaTheme="minorEastAsia" w:hAnsiTheme="minorEastAsia" w:cstheme="minorEastAsia" w:hint="eastAsia"/>
                <w:sz w:val="28"/>
                <w:szCs w:val="36"/>
              </w:rPr>
              <w:t>集成电路原物料在线监控装备研发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_Toc1774080389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- 56 -</w:t>
            </w:r>
            <w:r>
              <w:rPr>
                <w:rFonts w:asciiTheme="minorEastAsia" w:eastAsiaTheme="minorEastAsia" w:hAnsiTheme="minorEastAsia" w:cstheme="minorEastAsia" w:hint="eastAsia"/>
                <w:sz w:val="28"/>
                <w:szCs w:val="36"/>
              </w:rPr>
              <w:fldChar w:fldCharType="end"/>
            </w:r>
          </w:hyperlink>
        </w:p>
        <w:p w14:paraId="1762A4D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10879690" w:history="1">
            <w:r>
              <w:rPr>
                <w:rFonts w:asciiTheme="minorEastAsia" w:eastAsiaTheme="minorEastAsia" w:hAnsiTheme="minorEastAsia" w:cstheme="minorEastAsia" w:hint="eastAsia"/>
                <w:sz w:val="28"/>
                <w:szCs w:val="36"/>
              </w:rPr>
              <w:t>3nm制程CCP刻蚀机反应腔加热系统的全直流高精度供电技术研发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_Toc510879690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- 58 -</w:t>
            </w:r>
            <w:r>
              <w:rPr>
                <w:rFonts w:asciiTheme="minorEastAsia" w:eastAsiaTheme="minorEastAsia" w:hAnsiTheme="minorEastAsia" w:cstheme="minorEastAsia" w:hint="eastAsia"/>
                <w:sz w:val="28"/>
                <w:szCs w:val="36"/>
              </w:rPr>
              <w:fldChar w:fldCharType="end"/>
            </w:r>
          </w:hyperlink>
        </w:p>
        <w:p w14:paraId="3E5B066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47934135" w:history="1">
            <w:r>
              <w:rPr>
                <w:rFonts w:asciiTheme="minorEastAsia" w:eastAsiaTheme="minorEastAsia" w:hAnsiTheme="minorEastAsia" w:cstheme="minorEastAsia" w:hint="eastAsia"/>
                <w:sz w:val="28"/>
                <w:szCs w:val="36"/>
              </w:rPr>
              <w:t>面向半导体工业的高功率极紫外高次谐波光源研制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_Toc647934135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- 60 -</w:t>
            </w:r>
            <w:r>
              <w:rPr>
                <w:rFonts w:asciiTheme="minorEastAsia" w:eastAsiaTheme="minorEastAsia" w:hAnsiTheme="minorEastAsia" w:cstheme="minorEastAsia" w:hint="eastAsia"/>
                <w:sz w:val="28"/>
                <w:szCs w:val="36"/>
              </w:rPr>
              <w:fldChar w:fldCharType="end"/>
            </w:r>
          </w:hyperlink>
        </w:p>
        <w:p w14:paraId="4510802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5641199" w:history="1">
            <w:r>
              <w:rPr>
                <w:rFonts w:asciiTheme="minorEastAsia" w:eastAsiaTheme="minorEastAsia" w:hAnsiTheme="minorEastAsia" w:cstheme="minorEastAsia" w:hint="eastAsia"/>
                <w:sz w:val="28"/>
                <w:szCs w:val="36"/>
              </w:rPr>
              <w:t>MEMS传感器芯片自动化测试设备关键技术研发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_Toc95641199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- 62 -</w:t>
            </w:r>
            <w:r>
              <w:rPr>
                <w:rFonts w:asciiTheme="minorEastAsia" w:eastAsiaTheme="minorEastAsia" w:hAnsiTheme="minorEastAsia" w:cstheme="minorEastAsia" w:hint="eastAsia"/>
                <w:sz w:val="28"/>
                <w:szCs w:val="36"/>
              </w:rPr>
              <w:fldChar w:fldCharType="end"/>
            </w:r>
          </w:hyperlink>
        </w:p>
        <w:p w14:paraId="2510DB2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54807467" w:history="1">
            <w:r>
              <w:rPr>
                <w:rFonts w:asciiTheme="minorEastAsia" w:eastAsiaTheme="minorEastAsia" w:hAnsiTheme="minorEastAsia" w:cstheme="minorEastAsia" w:hint="eastAsia"/>
                <w:sz w:val="28"/>
                <w:szCs w:val="36"/>
              </w:rPr>
              <w:t>面向7nm先进制程的高端集成电路刻蚀装备射频电源系统研发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_Toc1954807467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- 64 -</w:t>
            </w:r>
            <w:r>
              <w:rPr>
                <w:rFonts w:asciiTheme="minorEastAsia" w:eastAsiaTheme="minorEastAsia" w:hAnsiTheme="minorEastAsia" w:cstheme="minorEastAsia" w:hint="eastAsia"/>
                <w:sz w:val="28"/>
                <w:szCs w:val="36"/>
              </w:rPr>
              <w:fldChar w:fldCharType="end"/>
            </w:r>
          </w:hyperlink>
        </w:p>
        <w:p w14:paraId="12B4BE4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91609013" w:history="1">
            <w:r>
              <w:rPr>
                <w:rFonts w:asciiTheme="minorEastAsia" w:eastAsiaTheme="minorEastAsia" w:hAnsiTheme="minorEastAsia" w:cstheme="minorEastAsia" w:hint="eastAsia"/>
                <w:sz w:val="28"/>
                <w:szCs w:val="36"/>
              </w:rPr>
              <w:t>面向半导体与集成电路检测的智能化工业CT关键部件及系统研制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_Toc591609013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- 66 -</w:t>
            </w:r>
            <w:r>
              <w:rPr>
                <w:rFonts w:asciiTheme="minorEastAsia" w:eastAsiaTheme="minorEastAsia" w:hAnsiTheme="minorEastAsia" w:cstheme="minorEastAsia" w:hint="eastAsia"/>
                <w:sz w:val="28"/>
                <w:szCs w:val="36"/>
              </w:rPr>
              <w:fldChar w:fldCharType="end"/>
            </w:r>
          </w:hyperlink>
        </w:p>
        <w:p w14:paraId="3AF4E32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0600104" w:history="1">
            <w:r>
              <w:rPr>
                <w:rFonts w:asciiTheme="minorEastAsia" w:eastAsiaTheme="minorEastAsia" w:hAnsiTheme="minorEastAsia" w:cstheme="minorEastAsia" w:hint="eastAsia"/>
                <w:sz w:val="28"/>
                <w:szCs w:val="36"/>
              </w:rPr>
              <w:t>高速光模块接收端的多芯片高精度同步共晶封装关键技术与装备研发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_Toc210600104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- 68 -</w:t>
            </w:r>
            <w:r>
              <w:rPr>
                <w:rFonts w:asciiTheme="minorEastAsia" w:eastAsiaTheme="minorEastAsia" w:hAnsiTheme="minorEastAsia" w:cstheme="minorEastAsia" w:hint="eastAsia"/>
                <w:sz w:val="28"/>
                <w:szCs w:val="36"/>
              </w:rPr>
              <w:fldChar w:fldCharType="end"/>
            </w:r>
          </w:hyperlink>
        </w:p>
        <w:p w14:paraId="5FBBAAA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71739420" w:history="1">
            <w:r>
              <w:rPr>
                <w:rFonts w:asciiTheme="minorEastAsia" w:eastAsiaTheme="minorEastAsia" w:hAnsiTheme="minorEastAsia" w:cstheme="minorEastAsia" w:hint="eastAsia"/>
                <w:sz w:val="28"/>
                <w:szCs w:val="36"/>
              </w:rPr>
              <w:t>Mini/Micro LED先进封测、缺陷检修智能装备及封装工艺关键技术研发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_Toc1571739420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- 70 -</w:t>
            </w:r>
            <w:r>
              <w:rPr>
                <w:rFonts w:asciiTheme="minorEastAsia" w:eastAsiaTheme="minorEastAsia" w:hAnsiTheme="minorEastAsia" w:cstheme="minorEastAsia" w:hint="eastAsia"/>
                <w:sz w:val="28"/>
                <w:szCs w:val="36"/>
              </w:rPr>
              <w:fldChar w:fldCharType="end"/>
            </w:r>
          </w:hyperlink>
        </w:p>
        <w:p w14:paraId="3D8DE3A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2058136" w:history="1">
            <w:r>
              <w:rPr>
                <w:rFonts w:asciiTheme="minorEastAsia" w:eastAsiaTheme="minorEastAsia" w:hAnsiTheme="minorEastAsia" w:cstheme="minorEastAsia" w:hint="eastAsia"/>
                <w:sz w:val="28"/>
                <w:szCs w:val="36"/>
              </w:rPr>
              <w:t>OLED面板高性能涂覆设备研制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_Toc142058136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- 72 -</w:t>
            </w:r>
            <w:r>
              <w:rPr>
                <w:rFonts w:asciiTheme="minorEastAsia" w:eastAsiaTheme="minorEastAsia" w:hAnsiTheme="minorEastAsia" w:cstheme="minorEastAsia" w:hint="eastAsia"/>
                <w:sz w:val="28"/>
                <w:szCs w:val="36"/>
              </w:rPr>
              <w:fldChar w:fldCharType="end"/>
            </w:r>
          </w:hyperlink>
        </w:p>
        <w:p w14:paraId="0763D04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296465" w:history="1">
            <w:r>
              <w:rPr>
                <w:rFonts w:asciiTheme="minorEastAsia" w:eastAsiaTheme="minorEastAsia" w:hAnsiTheme="minorEastAsia" w:cstheme="minorEastAsia" w:hint="eastAsia"/>
                <w:sz w:val="28"/>
                <w:szCs w:val="36"/>
              </w:rPr>
              <w:t>印刷OLED喷印制造装备高分辨率喷头及控制系统产业化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_Toc8296465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- 74 -</w:t>
            </w:r>
            <w:r>
              <w:rPr>
                <w:rFonts w:asciiTheme="minorEastAsia" w:eastAsiaTheme="minorEastAsia" w:hAnsiTheme="minorEastAsia" w:cstheme="minorEastAsia" w:hint="eastAsia"/>
                <w:sz w:val="28"/>
                <w:szCs w:val="36"/>
              </w:rPr>
              <w:fldChar w:fldCharType="end"/>
            </w:r>
          </w:hyperlink>
        </w:p>
        <w:p w14:paraId="1B3A976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6289067" w:history="1">
            <w:r>
              <w:rPr>
                <w:rFonts w:asciiTheme="minorEastAsia" w:eastAsiaTheme="minorEastAsia" w:hAnsiTheme="minorEastAsia" w:cstheme="minorEastAsia" w:hint="eastAsia"/>
                <w:sz w:val="28"/>
                <w:szCs w:val="36"/>
              </w:rPr>
              <w:t>面向超高清显示高精度贴片成套装备及关键技术研发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_Toc1036289067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- 76 -</w:t>
            </w:r>
            <w:r>
              <w:rPr>
                <w:rFonts w:asciiTheme="minorEastAsia" w:eastAsiaTheme="minorEastAsia" w:hAnsiTheme="minorEastAsia" w:cstheme="minorEastAsia" w:hint="eastAsia"/>
                <w:sz w:val="28"/>
                <w:szCs w:val="36"/>
              </w:rPr>
              <w:fldChar w:fldCharType="end"/>
            </w:r>
          </w:hyperlink>
        </w:p>
        <w:p w14:paraId="31D003B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82778319" w:history="1">
            <w:r>
              <w:rPr>
                <w:rFonts w:asciiTheme="minorEastAsia" w:eastAsiaTheme="minorEastAsia" w:hAnsiTheme="minorEastAsia" w:cstheme="minorEastAsia" w:hint="eastAsia"/>
                <w:sz w:val="28"/>
                <w:szCs w:val="36"/>
              </w:rPr>
              <w:t>体外诊断多级串联定量临床质谱研制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_Toc1982778319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- 78 -</w:t>
            </w:r>
            <w:r>
              <w:rPr>
                <w:rFonts w:asciiTheme="minorEastAsia" w:eastAsiaTheme="minorEastAsia" w:hAnsiTheme="minorEastAsia" w:cstheme="minorEastAsia" w:hint="eastAsia"/>
                <w:sz w:val="28"/>
                <w:szCs w:val="36"/>
              </w:rPr>
              <w:fldChar w:fldCharType="end"/>
            </w:r>
          </w:hyperlink>
        </w:p>
        <w:p w14:paraId="142A880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98337607" w:history="1">
            <w:r>
              <w:rPr>
                <w:rFonts w:asciiTheme="minorEastAsia" w:eastAsiaTheme="minorEastAsia" w:hAnsiTheme="minorEastAsia" w:cstheme="minorEastAsia" w:hint="eastAsia"/>
                <w:sz w:val="28"/>
                <w:szCs w:val="36"/>
              </w:rPr>
              <w:t>大孔径干式冷却3T超导磁体关键技术研发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_Toc998337607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- 80 -</w:t>
            </w:r>
            <w:r>
              <w:rPr>
                <w:rFonts w:asciiTheme="minorEastAsia" w:eastAsiaTheme="minorEastAsia" w:hAnsiTheme="minorEastAsia" w:cstheme="minorEastAsia" w:hint="eastAsia"/>
                <w:sz w:val="28"/>
                <w:szCs w:val="36"/>
              </w:rPr>
              <w:fldChar w:fldCharType="end"/>
            </w:r>
          </w:hyperlink>
        </w:p>
        <w:p w14:paraId="3EB034A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59836047" w:history="1">
            <w:r>
              <w:rPr>
                <w:rFonts w:asciiTheme="minorEastAsia" w:eastAsiaTheme="minorEastAsia" w:hAnsiTheme="minorEastAsia" w:cstheme="minorEastAsia" w:hint="eastAsia"/>
                <w:sz w:val="28"/>
                <w:szCs w:val="36"/>
              </w:rPr>
              <w:t>面向GW级产线的光伏薄膜激光划线装备关键技术及智能控制系统研发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_Toc659836047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- 82 -</w:t>
            </w:r>
            <w:r>
              <w:rPr>
                <w:rFonts w:asciiTheme="minorEastAsia" w:eastAsiaTheme="minorEastAsia" w:hAnsiTheme="minorEastAsia" w:cstheme="minorEastAsia" w:hint="eastAsia"/>
                <w:sz w:val="28"/>
                <w:szCs w:val="36"/>
              </w:rPr>
              <w:fldChar w:fldCharType="end"/>
            </w:r>
          </w:hyperlink>
        </w:p>
        <w:p w14:paraId="08E0BD8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12344455" w:history="1">
            <w:r>
              <w:rPr>
                <w:rFonts w:asciiTheme="minorEastAsia" w:eastAsiaTheme="minorEastAsia" w:hAnsiTheme="minorEastAsia" w:cstheme="minorEastAsia" w:hint="eastAsia"/>
                <w:sz w:val="28"/>
                <w:szCs w:val="36"/>
              </w:rPr>
              <w:t>高通量二维液相色谱—质谱联用关键技术及仪器开发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_Toc2112344455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- 84 -</w:t>
            </w:r>
            <w:r>
              <w:rPr>
                <w:rFonts w:asciiTheme="minorEastAsia" w:eastAsiaTheme="minorEastAsia" w:hAnsiTheme="minorEastAsia" w:cstheme="minorEastAsia" w:hint="eastAsia"/>
                <w:sz w:val="28"/>
                <w:szCs w:val="36"/>
              </w:rPr>
              <w:fldChar w:fldCharType="end"/>
            </w:r>
          </w:hyperlink>
        </w:p>
        <w:p w14:paraId="30D42CE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46184720" w:history="1">
            <w:r>
              <w:rPr>
                <w:rFonts w:asciiTheme="minorEastAsia" w:eastAsiaTheme="minorEastAsia" w:hAnsiTheme="minorEastAsia" w:cstheme="minorEastAsia" w:hint="eastAsia"/>
                <w:sz w:val="28"/>
                <w:szCs w:val="36"/>
              </w:rPr>
              <w:t>面向智慧医疗的高精度动态血糖监测生物传感芯片关键技术研发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_Toc846184720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- 86 -</w:t>
            </w:r>
            <w:r>
              <w:rPr>
                <w:rFonts w:asciiTheme="minorEastAsia" w:eastAsiaTheme="minorEastAsia" w:hAnsiTheme="minorEastAsia" w:cstheme="minorEastAsia" w:hint="eastAsia"/>
                <w:sz w:val="28"/>
                <w:szCs w:val="36"/>
              </w:rPr>
              <w:fldChar w:fldCharType="end"/>
            </w:r>
          </w:hyperlink>
        </w:p>
        <w:p w14:paraId="56CC591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58479747" w:history="1">
            <w:r>
              <w:rPr>
                <w:rFonts w:asciiTheme="minorEastAsia" w:eastAsiaTheme="minorEastAsia" w:hAnsiTheme="minorEastAsia" w:cstheme="minorEastAsia" w:hint="eastAsia"/>
                <w:sz w:val="28"/>
                <w:szCs w:val="36"/>
              </w:rPr>
              <w:t>卫星在轨安全保障与巨型星座信息支援系统</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_Toc858479747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- 88 -</w:t>
            </w:r>
            <w:r>
              <w:rPr>
                <w:rFonts w:asciiTheme="minorEastAsia" w:eastAsiaTheme="minorEastAsia" w:hAnsiTheme="minorEastAsia" w:cstheme="minorEastAsia" w:hint="eastAsia"/>
                <w:sz w:val="28"/>
                <w:szCs w:val="36"/>
              </w:rPr>
              <w:fldChar w:fldCharType="end"/>
            </w:r>
          </w:hyperlink>
        </w:p>
        <w:p w14:paraId="78837F4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88534471" w:history="1">
            <w:r>
              <w:rPr>
                <w:rFonts w:asciiTheme="minorEastAsia" w:eastAsiaTheme="minorEastAsia" w:hAnsiTheme="minorEastAsia" w:cstheme="minorEastAsia" w:hint="eastAsia"/>
                <w:sz w:val="28"/>
                <w:szCs w:val="36"/>
              </w:rPr>
              <w:t>北斗导航抗干扰自适应阵列天线技术研发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_Toc1788534471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- 91 -</w:t>
            </w:r>
            <w:r>
              <w:rPr>
                <w:rFonts w:asciiTheme="minorEastAsia" w:eastAsiaTheme="minorEastAsia" w:hAnsiTheme="minorEastAsia" w:cstheme="minorEastAsia" w:hint="eastAsia"/>
                <w:sz w:val="28"/>
                <w:szCs w:val="36"/>
              </w:rPr>
              <w:fldChar w:fldCharType="end"/>
            </w:r>
          </w:hyperlink>
        </w:p>
        <w:p w14:paraId="67B6CD8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61708317" w:history="1">
            <w:r>
              <w:rPr>
                <w:rFonts w:asciiTheme="minorEastAsia" w:eastAsiaTheme="minorEastAsia" w:hAnsiTheme="minorEastAsia" w:cstheme="minorEastAsia" w:hint="eastAsia"/>
                <w:sz w:val="28"/>
                <w:szCs w:val="36"/>
              </w:rPr>
              <w:t>高超飞行器冲压发动机、冲燃发动机用热障涂层材料关键技术研发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_Toc561708317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- 92 -</w:t>
            </w:r>
            <w:r>
              <w:rPr>
                <w:rFonts w:asciiTheme="minorEastAsia" w:eastAsiaTheme="minorEastAsia" w:hAnsiTheme="minorEastAsia" w:cstheme="minorEastAsia" w:hint="eastAsia"/>
                <w:sz w:val="28"/>
                <w:szCs w:val="36"/>
              </w:rPr>
              <w:fldChar w:fldCharType="end"/>
            </w:r>
          </w:hyperlink>
        </w:p>
        <w:p w14:paraId="6AF70B3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58168974" w:history="1">
            <w:r>
              <w:rPr>
                <w:rFonts w:asciiTheme="minorEastAsia" w:eastAsiaTheme="minorEastAsia" w:hAnsiTheme="minorEastAsia" w:cstheme="minorEastAsia" w:hint="eastAsia"/>
                <w:sz w:val="28"/>
                <w:szCs w:val="36"/>
              </w:rPr>
              <w:t>星载路由与转发系统关键技术攻关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_Toc658168974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- 94 -</w:t>
            </w:r>
            <w:r>
              <w:rPr>
                <w:rFonts w:asciiTheme="minorEastAsia" w:eastAsiaTheme="minorEastAsia" w:hAnsiTheme="minorEastAsia" w:cstheme="minorEastAsia" w:hint="eastAsia"/>
                <w:sz w:val="28"/>
                <w:szCs w:val="36"/>
              </w:rPr>
              <w:fldChar w:fldCharType="end"/>
            </w:r>
          </w:hyperlink>
        </w:p>
        <w:p w14:paraId="2275CA5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00531484" w:history="1">
            <w:r>
              <w:rPr>
                <w:rFonts w:asciiTheme="minorEastAsia" w:eastAsiaTheme="minorEastAsia" w:hAnsiTheme="minorEastAsia" w:cstheme="minorEastAsia" w:hint="eastAsia"/>
                <w:sz w:val="28"/>
                <w:szCs w:val="36"/>
              </w:rPr>
              <w:t>基于国产AI芯片的高性能卫星遥感数据在轨智能处理器研发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_Toc700531484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- 96 -</w:t>
            </w:r>
            <w:r>
              <w:rPr>
                <w:rFonts w:asciiTheme="minorEastAsia" w:eastAsiaTheme="minorEastAsia" w:hAnsiTheme="minorEastAsia" w:cstheme="minorEastAsia" w:hint="eastAsia"/>
                <w:sz w:val="28"/>
                <w:szCs w:val="36"/>
              </w:rPr>
              <w:fldChar w:fldCharType="end"/>
            </w:r>
          </w:hyperlink>
        </w:p>
        <w:p w14:paraId="1BDF6C2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696728" w:history="1">
            <w:r>
              <w:rPr>
                <w:rFonts w:asciiTheme="minorEastAsia" w:eastAsiaTheme="minorEastAsia" w:hAnsiTheme="minorEastAsia" w:cstheme="minorEastAsia" w:hint="eastAsia"/>
                <w:sz w:val="28"/>
                <w:szCs w:val="36"/>
              </w:rPr>
              <w:t>高性能轻质吸波卫星舱板技术研究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_Toc17696728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- 99 -</w:t>
            </w:r>
            <w:r>
              <w:rPr>
                <w:rFonts w:asciiTheme="minorEastAsia" w:eastAsiaTheme="minorEastAsia" w:hAnsiTheme="minorEastAsia" w:cstheme="minorEastAsia" w:hint="eastAsia"/>
                <w:sz w:val="28"/>
                <w:szCs w:val="36"/>
              </w:rPr>
              <w:fldChar w:fldCharType="end"/>
            </w:r>
          </w:hyperlink>
        </w:p>
        <w:p w14:paraId="6544EF2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15033626" w:history="1">
            <w:r>
              <w:rPr>
                <w:rFonts w:asciiTheme="minorEastAsia" w:eastAsiaTheme="minorEastAsia" w:hAnsiTheme="minorEastAsia" w:cstheme="minorEastAsia" w:hint="eastAsia"/>
                <w:sz w:val="28"/>
                <w:szCs w:val="36"/>
              </w:rPr>
              <w:t>空天一体国产化基站关键技术研发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_Toc315033626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- 101 -</w:t>
            </w:r>
            <w:r>
              <w:rPr>
                <w:rFonts w:asciiTheme="minorEastAsia" w:eastAsiaTheme="minorEastAsia" w:hAnsiTheme="minorEastAsia" w:cstheme="minorEastAsia" w:hint="eastAsia"/>
                <w:sz w:val="28"/>
                <w:szCs w:val="36"/>
              </w:rPr>
              <w:fldChar w:fldCharType="end"/>
            </w:r>
          </w:hyperlink>
        </w:p>
        <w:p w14:paraId="2096B27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38035494" w:history="1">
            <w:r>
              <w:rPr>
                <w:rFonts w:asciiTheme="minorEastAsia" w:eastAsiaTheme="minorEastAsia" w:hAnsiTheme="minorEastAsia" w:cstheme="minorEastAsia" w:hint="eastAsia"/>
                <w:sz w:val="28"/>
                <w:szCs w:val="36"/>
              </w:rPr>
              <w:t>专用星载SoC自主设计及其在6G星地融合抗辐照基站系统的应用与验证</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_Toc438035494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- 103 -</w:t>
            </w:r>
            <w:r>
              <w:rPr>
                <w:rFonts w:asciiTheme="minorEastAsia" w:eastAsiaTheme="minorEastAsia" w:hAnsiTheme="minorEastAsia" w:cstheme="minorEastAsia" w:hint="eastAsia"/>
                <w:sz w:val="28"/>
                <w:szCs w:val="36"/>
              </w:rPr>
              <w:fldChar w:fldCharType="end"/>
            </w:r>
          </w:hyperlink>
        </w:p>
        <w:p w14:paraId="50491AC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84664097" w:history="1">
            <w:r>
              <w:rPr>
                <w:rFonts w:asciiTheme="minorEastAsia" w:eastAsiaTheme="minorEastAsia" w:hAnsiTheme="minorEastAsia" w:cstheme="minorEastAsia" w:hint="eastAsia"/>
                <w:sz w:val="28"/>
                <w:szCs w:val="36"/>
              </w:rPr>
              <w:t>卫星安全记录存储一体设备研发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_Toc1984664097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- 106 -</w:t>
            </w:r>
            <w:r>
              <w:rPr>
                <w:rFonts w:asciiTheme="minorEastAsia" w:eastAsiaTheme="minorEastAsia" w:hAnsiTheme="minorEastAsia" w:cstheme="minorEastAsia" w:hint="eastAsia"/>
                <w:sz w:val="28"/>
                <w:szCs w:val="36"/>
              </w:rPr>
              <w:fldChar w:fldCharType="end"/>
            </w:r>
          </w:hyperlink>
        </w:p>
        <w:p w14:paraId="1F9624A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95705418" w:history="1">
            <w:r>
              <w:rPr>
                <w:rFonts w:asciiTheme="minorEastAsia" w:eastAsiaTheme="minorEastAsia" w:hAnsiTheme="minorEastAsia" w:cstheme="minorEastAsia" w:hint="eastAsia"/>
                <w:sz w:val="28"/>
                <w:szCs w:val="36"/>
              </w:rPr>
              <w:t>可重复使用运载火箭垂直回收着陆系统关键技术研发及应用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_Toc1395705418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- 108 -</w:t>
            </w:r>
            <w:r>
              <w:rPr>
                <w:rFonts w:asciiTheme="minorEastAsia" w:eastAsiaTheme="minorEastAsia" w:hAnsiTheme="minorEastAsia" w:cstheme="minorEastAsia" w:hint="eastAsia"/>
                <w:sz w:val="28"/>
                <w:szCs w:val="36"/>
              </w:rPr>
              <w:fldChar w:fldCharType="end"/>
            </w:r>
          </w:hyperlink>
        </w:p>
        <w:p w14:paraId="5E0A0AD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32692129" w:history="1">
            <w:r>
              <w:rPr>
                <w:rFonts w:asciiTheme="minorEastAsia" w:eastAsiaTheme="minorEastAsia" w:hAnsiTheme="minorEastAsia" w:cstheme="minorEastAsia" w:hint="eastAsia"/>
                <w:sz w:val="28"/>
                <w:szCs w:val="36"/>
              </w:rPr>
              <w:t>面向高速率、智能化的集成式轻量化高频信关站</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_Toc632692129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- 110 -</w:t>
            </w:r>
            <w:r>
              <w:rPr>
                <w:rFonts w:asciiTheme="minorEastAsia" w:eastAsiaTheme="minorEastAsia" w:hAnsiTheme="minorEastAsia" w:cstheme="minorEastAsia" w:hint="eastAsia"/>
                <w:sz w:val="28"/>
                <w:szCs w:val="36"/>
              </w:rPr>
              <w:fldChar w:fldCharType="end"/>
            </w:r>
          </w:hyperlink>
        </w:p>
        <w:p w14:paraId="424FB07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96317952" w:history="1">
            <w:r>
              <w:rPr>
                <w:rFonts w:asciiTheme="minorEastAsia" w:eastAsiaTheme="minorEastAsia" w:hAnsiTheme="minorEastAsia" w:cstheme="minorEastAsia" w:hint="eastAsia"/>
                <w:sz w:val="28"/>
                <w:szCs w:val="36"/>
              </w:rPr>
              <w:t>低轨卫星通信毫米波波束赋形芯片自主可控关键技术研究及产业化应用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_Toc1196317952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- 113 -</w:t>
            </w:r>
            <w:r>
              <w:rPr>
                <w:rFonts w:asciiTheme="minorEastAsia" w:eastAsiaTheme="minorEastAsia" w:hAnsiTheme="minorEastAsia" w:cstheme="minorEastAsia" w:hint="eastAsia"/>
                <w:sz w:val="28"/>
                <w:szCs w:val="36"/>
              </w:rPr>
              <w:fldChar w:fldCharType="end"/>
            </w:r>
          </w:hyperlink>
        </w:p>
        <w:p w14:paraId="063128C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6836148" w:history="1">
            <w:r>
              <w:rPr>
                <w:rFonts w:asciiTheme="minorEastAsia" w:eastAsiaTheme="minorEastAsia" w:hAnsiTheme="minorEastAsia" w:cstheme="minorEastAsia" w:hint="eastAsia"/>
                <w:sz w:val="28"/>
                <w:szCs w:val="36"/>
              </w:rPr>
              <w:t>面向5G和高低轨星座的卫通融合终端的关键技术研究及应用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_Toc96836148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- 115 -</w:t>
            </w:r>
            <w:r>
              <w:rPr>
                <w:rFonts w:asciiTheme="minorEastAsia" w:eastAsiaTheme="minorEastAsia" w:hAnsiTheme="minorEastAsia" w:cstheme="minorEastAsia" w:hint="eastAsia"/>
                <w:sz w:val="28"/>
                <w:szCs w:val="36"/>
              </w:rPr>
              <w:fldChar w:fldCharType="end"/>
            </w:r>
          </w:hyperlink>
        </w:p>
        <w:p w14:paraId="26F5736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16363924" w:history="1">
            <w:r>
              <w:rPr>
                <w:rFonts w:asciiTheme="minorEastAsia" w:eastAsiaTheme="minorEastAsia" w:hAnsiTheme="minorEastAsia" w:cstheme="minorEastAsia" w:hint="eastAsia"/>
                <w:sz w:val="28"/>
                <w:szCs w:val="36"/>
              </w:rPr>
              <w:t>低轨卫星互联网终端高性能有源天线阵列及终端导航增强技术</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_Toc316363924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- 117 -</w:t>
            </w:r>
            <w:r>
              <w:rPr>
                <w:rFonts w:asciiTheme="minorEastAsia" w:eastAsiaTheme="minorEastAsia" w:hAnsiTheme="minorEastAsia" w:cstheme="minorEastAsia" w:hint="eastAsia"/>
                <w:sz w:val="28"/>
                <w:szCs w:val="36"/>
              </w:rPr>
              <w:fldChar w:fldCharType="end"/>
            </w:r>
          </w:hyperlink>
        </w:p>
        <w:p w14:paraId="31599AA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34408106" w:history="1">
            <w:r>
              <w:rPr>
                <w:rFonts w:asciiTheme="minorEastAsia" w:eastAsiaTheme="minorEastAsia" w:hAnsiTheme="minorEastAsia" w:cstheme="minorEastAsia" w:hint="eastAsia"/>
                <w:sz w:val="28"/>
                <w:szCs w:val="36"/>
              </w:rPr>
              <w:t>基于无人机组的卫星互联网终端搜测及频率管控系统</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_Toc1834408106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- 119 -</w:t>
            </w:r>
            <w:r>
              <w:rPr>
                <w:rFonts w:asciiTheme="minorEastAsia" w:eastAsiaTheme="minorEastAsia" w:hAnsiTheme="minorEastAsia" w:cstheme="minorEastAsia" w:hint="eastAsia"/>
                <w:sz w:val="28"/>
                <w:szCs w:val="36"/>
              </w:rPr>
              <w:fldChar w:fldCharType="end"/>
            </w:r>
          </w:hyperlink>
        </w:p>
        <w:p w14:paraId="558EB6C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70916537" w:history="1">
            <w:r>
              <w:rPr>
                <w:rFonts w:asciiTheme="minorEastAsia" w:eastAsiaTheme="minorEastAsia" w:hAnsiTheme="minorEastAsia" w:cstheme="minorEastAsia" w:hint="eastAsia"/>
                <w:sz w:val="28"/>
                <w:szCs w:val="36"/>
              </w:rPr>
              <w:t>极端条件下低空载人飞行器多源协同高可靠导航技术研究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_Toc1870916537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- 121 -</w:t>
            </w:r>
            <w:r>
              <w:rPr>
                <w:rFonts w:asciiTheme="minorEastAsia" w:eastAsiaTheme="minorEastAsia" w:hAnsiTheme="minorEastAsia" w:cstheme="minorEastAsia" w:hint="eastAsia"/>
                <w:sz w:val="28"/>
                <w:szCs w:val="36"/>
              </w:rPr>
              <w:fldChar w:fldCharType="end"/>
            </w:r>
          </w:hyperlink>
        </w:p>
        <w:p w14:paraId="5F0706B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27243615" w:history="1">
            <w:r>
              <w:rPr>
                <w:rFonts w:asciiTheme="minorEastAsia" w:eastAsiaTheme="minorEastAsia" w:hAnsiTheme="minorEastAsia" w:cstheme="minorEastAsia" w:hint="eastAsia"/>
                <w:sz w:val="28"/>
                <w:szCs w:val="36"/>
              </w:rPr>
              <w:t>具有确定性服务能力的星地融合可扩展端系统研究及产业化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_Toc827243615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- 123 -</w:t>
            </w:r>
            <w:r>
              <w:rPr>
                <w:rFonts w:asciiTheme="minorEastAsia" w:eastAsiaTheme="minorEastAsia" w:hAnsiTheme="minorEastAsia" w:cstheme="minorEastAsia" w:hint="eastAsia"/>
                <w:sz w:val="28"/>
                <w:szCs w:val="36"/>
              </w:rPr>
              <w:fldChar w:fldCharType="end"/>
            </w:r>
          </w:hyperlink>
        </w:p>
        <w:p w14:paraId="2B9AC36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34858594" w:history="1">
            <w:r>
              <w:rPr>
                <w:rFonts w:asciiTheme="minorEastAsia" w:eastAsiaTheme="minorEastAsia" w:hAnsiTheme="minorEastAsia" w:cstheme="minorEastAsia" w:hint="eastAsia"/>
                <w:sz w:val="28"/>
                <w:szCs w:val="36"/>
              </w:rPr>
              <w:t>面向无人机指挥的通导遥融合智能卫星终端关键技术研发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_Toc334858594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- 126 -</w:t>
            </w:r>
            <w:r>
              <w:rPr>
                <w:rFonts w:asciiTheme="minorEastAsia" w:eastAsiaTheme="minorEastAsia" w:hAnsiTheme="minorEastAsia" w:cstheme="minorEastAsia" w:hint="eastAsia"/>
                <w:sz w:val="28"/>
                <w:szCs w:val="36"/>
              </w:rPr>
              <w:fldChar w:fldCharType="end"/>
            </w:r>
          </w:hyperlink>
        </w:p>
        <w:p w14:paraId="6B46FD1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66557737" w:history="1">
            <w:r>
              <w:rPr>
                <w:rFonts w:asciiTheme="minorEastAsia" w:eastAsiaTheme="minorEastAsia" w:hAnsiTheme="minorEastAsia" w:cstheme="minorEastAsia" w:hint="eastAsia"/>
                <w:sz w:val="28"/>
                <w:szCs w:val="36"/>
              </w:rPr>
              <w:t>基于高中低轨卫星互联网的宽窄带融合智能多模卫通终端</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_Toc1966557737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- 128 -</w:t>
            </w:r>
            <w:r>
              <w:rPr>
                <w:rFonts w:asciiTheme="minorEastAsia" w:eastAsiaTheme="minorEastAsia" w:hAnsiTheme="minorEastAsia" w:cstheme="minorEastAsia" w:hint="eastAsia"/>
                <w:sz w:val="28"/>
                <w:szCs w:val="36"/>
              </w:rPr>
              <w:fldChar w:fldCharType="end"/>
            </w:r>
          </w:hyperlink>
        </w:p>
        <w:p w14:paraId="1D69324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34567434" w:history="1">
            <w:r>
              <w:rPr>
                <w:rFonts w:asciiTheme="minorEastAsia" w:eastAsiaTheme="minorEastAsia" w:hAnsiTheme="minorEastAsia" w:cstheme="minorEastAsia" w:hint="eastAsia"/>
                <w:sz w:val="28"/>
                <w:szCs w:val="36"/>
              </w:rPr>
              <w:t>面向5G-A/6G低中高轨卫星通信及北斗定位车载智能终端</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_Toc634567434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- 130 -</w:t>
            </w:r>
            <w:r>
              <w:rPr>
                <w:rFonts w:asciiTheme="minorEastAsia" w:eastAsiaTheme="minorEastAsia" w:hAnsiTheme="minorEastAsia" w:cstheme="minorEastAsia" w:hint="eastAsia"/>
                <w:sz w:val="28"/>
                <w:szCs w:val="36"/>
              </w:rPr>
              <w:fldChar w:fldCharType="end"/>
            </w:r>
          </w:hyperlink>
        </w:p>
        <w:p w14:paraId="67BB9C0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26467607" w:history="1">
            <w:r>
              <w:rPr>
                <w:rFonts w:asciiTheme="minorEastAsia" w:eastAsiaTheme="minorEastAsia" w:hAnsiTheme="minorEastAsia" w:cstheme="minorEastAsia" w:hint="eastAsia"/>
                <w:sz w:val="28"/>
                <w:szCs w:val="36"/>
              </w:rPr>
              <w:t>基于北斗+AI的地质灾害风险区短临降雨预警研究及应用示范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_Toc926467607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- 132 -</w:t>
            </w:r>
            <w:r>
              <w:rPr>
                <w:rFonts w:asciiTheme="minorEastAsia" w:eastAsiaTheme="minorEastAsia" w:hAnsiTheme="minorEastAsia" w:cstheme="minorEastAsia" w:hint="eastAsia"/>
                <w:sz w:val="28"/>
                <w:szCs w:val="36"/>
              </w:rPr>
              <w:fldChar w:fldCharType="end"/>
            </w:r>
          </w:hyperlink>
        </w:p>
        <w:p w14:paraId="235E5DA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9674193" w:history="1">
            <w:r>
              <w:rPr>
                <w:rFonts w:asciiTheme="minorEastAsia" w:eastAsiaTheme="minorEastAsia" w:hAnsiTheme="minorEastAsia" w:cstheme="minorEastAsia" w:hint="eastAsia"/>
                <w:sz w:val="28"/>
                <w:szCs w:val="36"/>
              </w:rPr>
              <w:t>基于北斗三号RDSS的低空通导监融合服务关键技术及物流应用示范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_Toc29674193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- 134 -</w:t>
            </w:r>
            <w:r>
              <w:rPr>
                <w:rFonts w:asciiTheme="minorEastAsia" w:eastAsiaTheme="minorEastAsia" w:hAnsiTheme="minorEastAsia" w:cstheme="minorEastAsia" w:hint="eastAsia"/>
                <w:sz w:val="28"/>
                <w:szCs w:val="36"/>
              </w:rPr>
              <w:fldChar w:fldCharType="end"/>
            </w:r>
          </w:hyperlink>
        </w:p>
        <w:p w14:paraId="763C0C6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8823206" w:history="1">
            <w:r>
              <w:rPr>
                <w:rFonts w:asciiTheme="minorEastAsia" w:eastAsiaTheme="minorEastAsia" w:hAnsiTheme="minorEastAsia" w:cstheme="minorEastAsia" w:hint="eastAsia"/>
                <w:sz w:val="28"/>
                <w:szCs w:val="36"/>
              </w:rPr>
              <w:t>卫星终端用高频抗干扰北斗短报文SAW滤波器研发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_Toc58823206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- 136 -</w:t>
            </w:r>
            <w:r>
              <w:rPr>
                <w:rFonts w:asciiTheme="minorEastAsia" w:eastAsiaTheme="minorEastAsia" w:hAnsiTheme="minorEastAsia" w:cstheme="minorEastAsia" w:hint="eastAsia"/>
                <w:sz w:val="28"/>
                <w:szCs w:val="36"/>
              </w:rPr>
              <w:fldChar w:fldCharType="end"/>
            </w:r>
          </w:hyperlink>
        </w:p>
        <w:p w14:paraId="78B5072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68525744" w:history="1">
            <w:r>
              <w:rPr>
                <w:rFonts w:asciiTheme="minorEastAsia" w:eastAsiaTheme="minorEastAsia" w:hAnsiTheme="minorEastAsia" w:cstheme="minorEastAsia" w:hint="eastAsia"/>
                <w:sz w:val="28"/>
                <w:szCs w:val="36"/>
              </w:rPr>
              <w:t>高能量密度轻量化具身机器人动力电池研发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_Toc1068525744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- 138 -</w:t>
            </w:r>
            <w:r>
              <w:rPr>
                <w:rFonts w:asciiTheme="minorEastAsia" w:eastAsiaTheme="minorEastAsia" w:hAnsiTheme="minorEastAsia" w:cstheme="minorEastAsia" w:hint="eastAsia"/>
                <w:sz w:val="28"/>
                <w:szCs w:val="36"/>
              </w:rPr>
              <w:fldChar w:fldCharType="end"/>
            </w:r>
          </w:hyperlink>
        </w:p>
        <w:p w14:paraId="53E19DC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7970658" w:history="1">
            <w:r>
              <w:rPr>
                <w:rFonts w:asciiTheme="minorEastAsia" w:eastAsiaTheme="minorEastAsia" w:hAnsiTheme="minorEastAsia" w:cstheme="minorEastAsia" w:hint="eastAsia"/>
                <w:sz w:val="28"/>
                <w:szCs w:val="36"/>
              </w:rPr>
              <w:t>基于微熔MEMS应变片技术的人形机器人六维力传感器研发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_Toc37970658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- 140 -</w:t>
            </w:r>
            <w:r>
              <w:rPr>
                <w:rFonts w:asciiTheme="minorEastAsia" w:eastAsiaTheme="minorEastAsia" w:hAnsiTheme="minorEastAsia" w:cstheme="minorEastAsia" w:hint="eastAsia"/>
                <w:sz w:val="28"/>
                <w:szCs w:val="36"/>
              </w:rPr>
              <w:fldChar w:fldCharType="end"/>
            </w:r>
          </w:hyperlink>
        </w:p>
        <w:p w14:paraId="116E669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95112273" w:history="1">
            <w:r>
              <w:rPr>
                <w:rFonts w:asciiTheme="minorEastAsia" w:eastAsiaTheme="minorEastAsia" w:hAnsiTheme="minorEastAsia" w:cstheme="minorEastAsia" w:hint="eastAsia"/>
                <w:sz w:val="28"/>
                <w:szCs w:val="36"/>
              </w:rPr>
              <w:t>具身智能泛化感知与精细测量双模态类脑视觉传感器研发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_Toc1095112273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- 142 -</w:t>
            </w:r>
            <w:r>
              <w:rPr>
                <w:rFonts w:asciiTheme="minorEastAsia" w:eastAsiaTheme="minorEastAsia" w:hAnsiTheme="minorEastAsia" w:cstheme="minorEastAsia" w:hint="eastAsia"/>
                <w:sz w:val="28"/>
                <w:szCs w:val="36"/>
              </w:rPr>
              <w:fldChar w:fldCharType="end"/>
            </w:r>
          </w:hyperlink>
        </w:p>
        <w:p w14:paraId="5363328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03820415" w:history="1">
            <w:r>
              <w:rPr>
                <w:rFonts w:asciiTheme="minorEastAsia" w:eastAsiaTheme="minorEastAsia" w:hAnsiTheme="minorEastAsia" w:cstheme="minorEastAsia" w:hint="eastAsia"/>
                <w:sz w:val="28"/>
                <w:szCs w:val="36"/>
              </w:rPr>
              <w:t>基于第三代半导体器件与智能控制的高频高精密微型关节模组关键技术研发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_Toc903820415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- 144 -</w:t>
            </w:r>
            <w:r>
              <w:rPr>
                <w:rFonts w:asciiTheme="minorEastAsia" w:eastAsiaTheme="minorEastAsia" w:hAnsiTheme="minorEastAsia" w:cstheme="minorEastAsia" w:hint="eastAsia"/>
                <w:sz w:val="28"/>
                <w:szCs w:val="36"/>
              </w:rPr>
              <w:fldChar w:fldCharType="end"/>
            </w:r>
          </w:hyperlink>
        </w:p>
        <w:p w14:paraId="1F97612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6308265" w:history="1">
            <w:r>
              <w:rPr>
                <w:rFonts w:asciiTheme="minorEastAsia" w:eastAsiaTheme="minorEastAsia" w:hAnsiTheme="minorEastAsia" w:cstheme="minorEastAsia" w:hint="eastAsia"/>
                <w:sz w:val="28"/>
                <w:szCs w:val="36"/>
              </w:rPr>
              <w:t>基于EVS的高性能、高集成度的类脑视觉传感器研发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_Toc1036308265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- 146 -</w:t>
            </w:r>
            <w:r>
              <w:rPr>
                <w:rFonts w:asciiTheme="minorEastAsia" w:eastAsiaTheme="minorEastAsia" w:hAnsiTheme="minorEastAsia" w:cstheme="minorEastAsia" w:hint="eastAsia"/>
                <w:sz w:val="28"/>
                <w:szCs w:val="36"/>
              </w:rPr>
              <w:fldChar w:fldCharType="end"/>
            </w:r>
          </w:hyperlink>
        </w:p>
        <w:p w14:paraId="0D7700C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54948320" w:history="1">
            <w:r>
              <w:rPr>
                <w:rFonts w:asciiTheme="minorEastAsia" w:eastAsiaTheme="minorEastAsia" w:hAnsiTheme="minorEastAsia" w:cstheme="minorEastAsia" w:hint="eastAsia"/>
                <w:sz w:val="28"/>
                <w:szCs w:val="36"/>
              </w:rPr>
              <w:t>机器人高能量密度快充抗摔锂电池多维度协同关键技术研发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_Toc1754948320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- 148 -</w:t>
            </w:r>
            <w:r>
              <w:rPr>
                <w:rFonts w:asciiTheme="minorEastAsia" w:eastAsiaTheme="minorEastAsia" w:hAnsiTheme="minorEastAsia" w:cstheme="minorEastAsia" w:hint="eastAsia"/>
                <w:sz w:val="28"/>
                <w:szCs w:val="36"/>
              </w:rPr>
              <w:fldChar w:fldCharType="end"/>
            </w:r>
          </w:hyperlink>
        </w:p>
        <w:p w14:paraId="296532C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68681222" w:history="1">
            <w:r>
              <w:rPr>
                <w:rFonts w:asciiTheme="minorEastAsia" w:eastAsiaTheme="minorEastAsia" w:hAnsiTheme="minorEastAsia" w:cstheme="minorEastAsia" w:hint="eastAsia"/>
                <w:sz w:val="28"/>
                <w:szCs w:val="36"/>
              </w:rPr>
              <w:t>本征可拉伸多模态机器人电子皮肤关键技术研发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_Toc868681222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- 150 -</w:t>
            </w:r>
            <w:r>
              <w:rPr>
                <w:rFonts w:asciiTheme="minorEastAsia" w:eastAsiaTheme="minorEastAsia" w:hAnsiTheme="minorEastAsia" w:cstheme="minorEastAsia" w:hint="eastAsia"/>
                <w:sz w:val="28"/>
                <w:szCs w:val="36"/>
              </w:rPr>
              <w:fldChar w:fldCharType="end"/>
            </w:r>
          </w:hyperlink>
        </w:p>
        <w:p w14:paraId="2A58B78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82492986" w:history="1">
            <w:r>
              <w:rPr>
                <w:rFonts w:asciiTheme="minorEastAsia" w:eastAsiaTheme="minorEastAsia" w:hAnsiTheme="minorEastAsia" w:cstheme="minorEastAsia" w:hint="eastAsia"/>
                <w:sz w:val="28"/>
                <w:szCs w:val="36"/>
              </w:rPr>
              <w:t>基于国产高性能工业级伺服主控芯片的人形机器人一体化关节模组研发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_Toc1882492986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- 152 -</w:t>
            </w:r>
            <w:r>
              <w:rPr>
                <w:rFonts w:asciiTheme="minorEastAsia" w:eastAsiaTheme="minorEastAsia" w:hAnsiTheme="minorEastAsia" w:cstheme="minorEastAsia" w:hint="eastAsia"/>
                <w:sz w:val="28"/>
                <w:szCs w:val="36"/>
              </w:rPr>
              <w:fldChar w:fldCharType="end"/>
            </w:r>
          </w:hyperlink>
        </w:p>
        <w:p w14:paraId="2885B6B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65944419" w:history="1">
            <w:r>
              <w:rPr>
                <w:rFonts w:asciiTheme="minorEastAsia" w:eastAsiaTheme="minorEastAsia" w:hAnsiTheme="minorEastAsia" w:cstheme="minorEastAsia" w:hint="eastAsia"/>
                <w:sz w:val="28"/>
                <w:szCs w:val="36"/>
              </w:rPr>
              <w:t>多模态数据驱动的下一代智能关节关键技术研发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_Toc465944419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- 154 -</w:t>
            </w:r>
            <w:r>
              <w:rPr>
                <w:rFonts w:asciiTheme="minorEastAsia" w:eastAsiaTheme="minorEastAsia" w:hAnsiTheme="minorEastAsia" w:cstheme="minorEastAsia" w:hint="eastAsia"/>
                <w:sz w:val="28"/>
                <w:szCs w:val="36"/>
              </w:rPr>
              <w:fldChar w:fldCharType="end"/>
            </w:r>
          </w:hyperlink>
        </w:p>
        <w:p w14:paraId="2CBE9FC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09732046" w:history="1">
            <w:r>
              <w:rPr>
                <w:rFonts w:asciiTheme="minorEastAsia" w:eastAsiaTheme="minorEastAsia" w:hAnsiTheme="minorEastAsia" w:cstheme="minorEastAsia" w:hint="eastAsia"/>
                <w:sz w:val="28"/>
                <w:szCs w:val="36"/>
              </w:rPr>
              <w:t>面向机器人的高功率密度关节模组关键驱动技术研发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_Toc509732046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- 156 -</w:t>
            </w:r>
            <w:r>
              <w:rPr>
                <w:rFonts w:asciiTheme="minorEastAsia" w:eastAsiaTheme="minorEastAsia" w:hAnsiTheme="minorEastAsia" w:cstheme="minorEastAsia" w:hint="eastAsia"/>
                <w:sz w:val="28"/>
                <w:szCs w:val="36"/>
              </w:rPr>
              <w:fldChar w:fldCharType="end"/>
            </w:r>
          </w:hyperlink>
        </w:p>
        <w:p w14:paraId="2804A2A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96717655" w:history="1">
            <w:r>
              <w:rPr>
                <w:rFonts w:asciiTheme="minorEastAsia" w:eastAsiaTheme="minorEastAsia" w:hAnsiTheme="minorEastAsia" w:cstheme="minorEastAsia" w:hint="eastAsia"/>
                <w:sz w:val="28"/>
                <w:szCs w:val="36"/>
              </w:rPr>
              <w:t>高能量密度具身机器人微型一体化直线伺服关节关键技术研发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_Toc296717655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- 158 -</w:t>
            </w:r>
            <w:r>
              <w:rPr>
                <w:rFonts w:asciiTheme="minorEastAsia" w:eastAsiaTheme="minorEastAsia" w:hAnsiTheme="minorEastAsia" w:cstheme="minorEastAsia" w:hint="eastAsia"/>
                <w:sz w:val="28"/>
                <w:szCs w:val="36"/>
              </w:rPr>
              <w:fldChar w:fldCharType="end"/>
            </w:r>
          </w:hyperlink>
        </w:p>
        <w:p w14:paraId="54E1E40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24113393" w:history="1">
            <w:r>
              <w:rPr>
                <w:rFonts w:asciiTheme="minorEastAsia" w:eastAsiaTheme="minorEastAsia" w:hAnsiTheme="minorEastAsia" w:cstheme="minorEastAsia" w:hint="eastAsia"/>
                <w:sz w:val="28"/>
                <w:szCs w:val="36"/>
              </w:rPr>
              <w:t>面向具身智能“大小脑”协同的高能效端侧芯片研发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_Toc1124113393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- 160 -</w:t>
            </w:r>
            <w:r>
              <w:rPr>
                <w:rFonts w:asciiTheme="minorEastAsia" w:eastAsiaTheme="minorEastAsia" w:hAnsiTheme="minorEastAsia" w:cstheme="minorEastAsia" w:hint="eastAsia"/>
                <w:sz w:val="28"/>
                <w:szCs w:val="36"/>
              </w:rPr>
              <w:fldChar w:fldCharType="end"/>
            </w:r>
          </w:hyperlink>
        </w:p>
        <w:p w14:paraId="78F67D5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10263530" w:history="1">
            <w:r>
              <w:rPr>
                <w:rFonts w:asciiTheme="minorEastAsia" w:eastAsiaTheme="minorEastAsia" w:hAnsiTheme="minorEastAsia" w:cstheme="minorEastAsia" w:hint="eastAsia"/>
                <w:sz w:val="28"/>
                <w:szCs w:val="36"/>
              </w:rPr>
              <w:t>机器人异构多核AI芯片研发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_Toc1210263530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- 162 -</w:t>
            </w:r>
            <w:r>
              <w:rPr>
                <w:rFonts w:asciiTheme="minorEastAsia" w:eastAsiaTheme="minorEastAsia" w:hAnsiTheme="minorEastAsia" w:cstheme="minorEastAsia" w:hint="eastAsia"/>
                <w:sz w:val="28"/>
                <w:szCs w:val="36"/>
              </w:rPr>
              <w:fldChar w:fldCharType="end"/>
            </w:r>
          </w:hyperlink>
        </w:p>
        <w:p w14:paraId="233382C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14414383" w:history="1">
            <w:r>
              <w:rPr>
                <w:rFonts w:asciiTheme="minorEastAsia" w:eastAsiaTheme="minorEastAsia" w:hAnsiTheme="minorEastAsia" w:cstheme="minorEastAsia" w:hint="eastAsia"/>
                <w:sz w:val="28"/>
                <w:szCs w:val="36"/>
              </w:rPr>
              <w:t>基于变胞多指灵巧手的机器人灵巧作业关键技术研发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_Toc314414383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- 164 -</w:t>
            </w:r>
            <w:r>
              <w:rPr>
                <w:rFonts w:asciiTheme="minorEastAsia" w:eastAsiaTheme="minorEastAsia" w:hAnsiTheme="minorEastAsia" w:cstheme="minorEastAsia" w:hint="eastAsia"/>
                <w:sz w:val="28"/>
                <w:szCs w:val="36"/>
              </w:rPr>
              <w:fldChar w:fldCharType="end"/>
            </w:r>
          </w:hyperlink>
        </w:p>
        <w:p w14:paraId="0A2C855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39147019" w:history="1">
            <w:r>
              <w:rPr>
                <w:rFonts w:asciiTheme="minorEastAsia" w:eastAsiaTheme="minorEastAsia" w:hAnsiTheme="minorEastAsia" w:cstheme="minorEastAsia" w:hint="eastAsia"/>
                <w:sz w:val="28"/>
                <w:szCs w:val="36"/>
              </w:rPr>
              <w:t>高精度灵巧手-眼-脑协同体系关键技术研发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_Toc1439147019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- 166 -</w:t>
            </w:r>
            <w:r>
              <w:rPr>
                <w:rFonts w:asciiTheme="minorEastAsia" w:eastAsiaTheme="minorEastAsia" w:hAnsiTheme="minorEastAsia" w:cstheme="minorEastAsia" w:hint="eastAsia"/>
                <w:sz w:val="28"/>
                <w:szCs w:val="36"/>
              </w:rPr>
              <w:fldChar w:fldCharType="end"/>
            </w:r>
          </w:hyperlink>
        </w:p>
        <w:p w14:paraId="69039F1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48299024" w:history="1">
            <w:r>
              <w:rPr>
                <w:rFonts w:asciiTheme="minorEastAsia" w:eastAsiaTheme="minorEastAsia" w:hAnsiTheme="minorEastAsia" w:cstheme="minorEastAsia" w:hint="eastAsia"/>
                <w:sz w:val="28"/>
                <w:szCs w:val="36"/>
              </w:rPr>
              <w:t>面向柔性装配产线的仿人灵巧手泛化操作关键技术研发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_Toc1648299024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- 168 -</w:t>
            </w:r>
            <w:r>
              <w:rPr>
                <w:rFonts w:asciiTheme="minorEastAsia" w:eastAsiaTheme="minorEastAsia" w:hAnsiTheme="minorEastAsia" w:cstheme="minorEastAsia" w:hint="eastAsia"/>
                <w:sz w:val="28"/>
                <w:szCs w:val="36"/>
              </w:rPr>
              <w:fldChar w:fldCharType="end"/>
            </w:r>
          </w:hyperlink>
        </w:p>
        <w:p w14:paraId="4AFBECD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1594833" w:history="1">
            <w:r>
              <w:rPr>
                <w:rFonts w:asciiTheme="minorEastAsia" w:eastAsiaTheme="minorEastAsia" w:hAnsiTheme="minorEastAsia" w:cstheme="minorEastAsia" w:hint="eastAsia"/>
                <w:sz w:val="28"/>
                <w:szCs w:val="36"/>
              </w:rPr>
              <w:t>面向复杂操作任务的高自由度微型化类人灵巧手系统研发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_Toc151594833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- 170 -</w:t>
            </w:r>
            <w:r>
              <w:rPr>
                <w:rFonts w:asciiTheme="minorEastAsia" w:eastAsiaTheme="minorEastAsia" w:hAnsiTheme="minorEastAsia" w:cstheme="minorEastAsia" w:hint="eastAsia"/>
                <w:sz w:val="28"/>
                <w:szCs w:val="36"/>
              </w:rPr>
              <w:fldChar w:fldCharType="end"/>
            </w:r>
          </w:hyperlink>
        </w:p>
        <w:p w14:paraId="3DB9844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87368790" w:history="1">
            <w:r>
              <w:rPr>
                <w:rFonts w:asciiTheme="minorEastAsia" w:eastAsiaTheme="minorEastAsia" w:hAnsiTheme="minorEastAsia" w:cstheme="minorEastAsia" w:hint="eastAsia"/>
                <w:sz w:val="28"/>
                <w:szCs w:val="36"/>
              </w:rPr>
              <w:t>多模态融合的可信具身智能大模型及垂域可迁移扩展技术研发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_Toc687368790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- 172 -</w:t>
            </w:r>
            <w:r>
              <w:rPr>
                <w:rFonts w:asciiTheme="minorEastAsia" w:eastAsiaTheme="minorEastAsia" w:hAnsiTheme="minorEastAsia" w:cstheme="minorEastAsia" w:hint="eastAsia"/>
                <w:sz w:val="28"/>
                <w:szCs w:val="36"/>
              </w:rPr>
              <w:fldChar w:fldCharType="end"/>
            </w:r>
          </w:hyperlink>
        </w:p>
        <w:p w14:paraId="1114EDB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3507506" w:history="1">
            <w:r>
              <w:rPr>
                <w:rFonts w:asciiTheme="minorEastAsia" w:eastAsiaTheme="minorEastAsia" w:hAnsiTheme="minorEastAsia" w:cstheme="minorEastAsia" w:hint="eastAsia"/>
                <w:sz w:val="28"/>
                <w:szCs w:val="36"/>
              </w:rPr>
              <w:t>面向自主式交通指挥与管控的多模态具身智能关键技术研发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_Toc133507506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- 174 -</w:t>
            </w:r>
            <w:r>
              <w:rPr>
                <w:rFonts w:asciiTheme="minorEastAsia" w:eastAsiaTheme="minorEastAsia" w:hAnsiTheme="minorEastAsia" w:cstheme="minorEastAsia" w:hint="eastAsia"/>
                <w:sz w:val="28"/>
                <w:szCs w:val="36"/>
              </w:rPr>
              <w:fldChar w:fldCharType="end"/>
            </w:r>
          </w:hyperlink>
        </w:p>
        <w:p w14:paraId="6AF04F5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47912785" w:history="1">
            <w:r>
              <w:rPr>
                <w:rFonts w:asciiTheme="minorEastAsia" w:eastAsiaTheme="minorEastAsia" w:hAnsiTheme="minorEastAsia" w:cstheme="minorEastAsia" w:hint="eastAsia"/>
                <w:sz w:val="28"/>
                <w:szCs w:val="36"/>
              </w:rPr>
              <w:t>城市领域具身大模型驱动的群智协同关键技术研发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_Toc1347912785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- 176 -</w:t>
            </w:r>
            <w:r>
              <w:rPr>
                <w:rFonts w:asciiTheme="minorEastAsia" w:eastAsiaTheme="minorEastAsia" w:hAnsiTheme="minorEastAsia" w:cstheme="minorEastAsia" w:hint="eastAsia"/>
                <w:sz w:val="28"/>
                <w:szCs w:val="36"/>
              </w:rPr>
              <w:fldChar w:fldCharType="end"/>
            </w:r>
          </w:hyperlink>
        </w:p>
        <w:p w14:paraId="20215A0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84204938" w:history="1">
            <w:r>
              <w:rPr>
                <w:rFonts w:asciiTheme="minorEastAsia" w:eastAsiaTheme="minorEastAsia" w:hAnsiTheme="minorEastAsia" w:cstheme="minorEastAsia" w:hint="eastAsia"/>
                <w:sz w:val="28"/>
                <w:szCs w:val="36"/>
              </w:rPr>
              <w:t>面向工业场景的“一脑多态”人形机器人研发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_Toc784204938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- 178 -</w:t>
            </w:r>
            <w:r>
              <w:rPr>
                <w:rFonts w:asciiTheme="minorEastAsia" w:eastAsiaTheme="minorEastAsia" w:hAnsiTheme="minorEastAsia" w:cstheme="minorEastAsia" w:hint="eastAsia"/>
                <w:sz w:val="28"/>
                <w:szCs w:val="36"/>
              </w:rPr>
              <w:fldChar w:fldCharType="end"/>
            </w:r>
          </w:hyperlink>
        </w:p>
        <w:p w14:paraId="3A86D39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49871430" w:history="1">
            <w:r>
              <w:rPr>
                <w:rFonts w:asciiTheme="minorEastAsia" w:eastAsiaTheme="minorEastAsia" w:hAnsiTheme="minorEastAsia" w:cstheme="minorEastAsia" w:hint="eastAsia"/>
                <w:sz w:val="28"/>
                <w:szCs w:val="36"/>
              </w:rPr>
              <w:t>面向智能终端产品柔性组装的多模态具身智能大模型灵巧手关键技术研发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_Toc449871430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- 180 -</w:t>
            </w:r>
            <w:r>
              <w:rPr>
                <w:rFonts w:asciiTheme="minorEastAsia" w:eastAsiaTheme="minorEastAsia" w:hAnsiTheme="minorEastAsia" w:cstheme="minorEastAsia" w:hint="eastAsia"/>
                <w:sz w:val="28"/>
                <w:szCs w:val="36"/>
              </w:rPr>
              <w:fldChar w:fldCharType="end"/>
            </w:r>
          </w:hyperlink>
        </w:p>
        <w:p w14:paraId="61714CE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4837244" w:history="1">
            <w:r>
              <w:rPr>
                <w:rFonts w:asciiTheme="minorEastAsia" w:eastAsiaTheme="minorEastAsia" w:hAnsiTheme="minorEastAsia" w:cstheme="minorEastAsia" w:hint="eastAsia"/>
                <w:sz w:val="28"/>
                <w:szCs w:val="36"/>
              </w:rPr>
              <w:t>人形机器人工业具身智能基座大模型与垂直领域示范应用</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_Toc1034837244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- 182 -</w:t>
            </w:r>
            <w:r>
              <w:rPr>
                <w:rFonts w:asciiTheme="minorEastAsia" w:eastAsiaTheme="minorEastAsia" w:hAnsiTheme="minorEastAsia" w:cstheme="minorEastAsia" w:hint="eastAsia"/>
                <w:sz w:val="28"/>
                <w:szCs w:val="36"/>
              </w:rPr>
              <w:fldChar w:fldCharType="end"/>
            </w:r>
          </w:hyperlink>
        </w:p>
        <w:p w14:paraId="529F56F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07637828" w:history="1">
            <w:r>
              <w:rPr>
                <w:rFonts w:asciiTheme="minorEastAsia" w:eastAsiaTheme="minorEastAsia" w:hAnsiTheme="minorEastAsia" w:cstheme="minorEastAsia" w:hint="eastAsia"/>
                <w:sz w:val="28"/>
                <w:szCs w:val="36"/>
              </w:rPr>
              <w:t>公共服务机器人具身数据采集与虚实孪生平台研发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_Toc507637828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- 184 -</w:t>
            </w:r>
            <w:r>
              <w:rPr>
                <w:rFonts w:asciiTheme="minorEastAsia" w:eastAsiaTheme="minorEastAsia" w:hAnsiTheme="minorEastAsia" w:cstheme="minorEastAsia" w:hint="eastAsia"/>
                <w:sz w:val="28"/>
                <w:szCs w:val="36"/>
              </w:rPr>
              <w:fldChar w:fldCharType="end"/>
            </w:r>
          </w:hyperlink>
        </w:p>
        <w:p w14:paraId="45D7110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77115045" w:history="1">
            <w:r>
              <w:rPr>
                <w:rFonts w:asciiTheme="minorEastAsia" w:eastAsiaTheme="minorEastAsia" w:hAnsiTheme="minorEastAsia" w:cstheme="minorEastAsia" w:hint="eastAsia"/>
                <w:sz w:val="28"/>
                <w:szCs w:val="36"/>
              </w:rPr>
              <w:t>虚实融合驱动的多模态具身大模型垂类适配技术研发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_Toc1277115045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- 186 -</w:t>
            </w:r>
            <w:r>
              <w:rPr>
                <w:rFonts w:asciiTheme="minorEastAsia" w:eastAsiaTheme="minorEastAsia" w:hAnsiTheme="minorEastAsia" w:cstheme="minorEastAsia" w:hint="eastAsia"/>
                <w:sz w:val="28"/>
                <w:szCs w:val="36"/>
              </w:rPr>
              <w:fldChar w:fldCharType="end"/>
            </w:r>
          </w:hyperlink>
        </w:p>
        <w:p w14:paraId="66B5EDB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69695838" w:history="1">
            <w:r>
              <w:rPr>
                <w:rFonts w:asciiTheme="minorEastAsia" w:eastAsiaTheme="minorEastAsia" w:hAnsiTheme="minorEastAsia" w:cstheme="minorEastAsia" w:hint="eastAsia"/>
                <w:sz w:val="28"/>
                <w:szCs w:val="36"/>
              </w:rPr>
              <w:t>面向动态场景多模态理解和生成的一体化世界模型</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_Toc1369695838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- 188 -</w:t>
            </w:r>
            <w:r>
              <w:rPr>
                <w:rFonts w:asciiTheme="minorEastAsia" w:eastAsiaTheme="minorEastAsia" w:hAnsiTheme="minorEastAsia" w:cstheme="minorEastAsia" w:hint="eastAsia"/>
                <w:sz w:val="28"/>
                <w:szCs w:val="36"/>
              </w:rPr>
              <w:fldChar w:fldCharType="end"/>
            </w:r>
          </w:hyperlink>
        </w:p>
        <w:p w14:paraId="6C6DAF6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26711917" w:history="1">
            <w:r>
              <w:rPr>
                <w:rFonts w:asciiTheme="minorEastAsia" w:eastAsiaTheme="minorEastAsia" w:hAnsiTheme="minorEastAsia" w:cstheme="minorEastAsia" w:hint="eastAsia"/>
                <w:sz w:val="28"/>
                <w:szCs w:val="36"/>
              </w:rPr>
              <w:t>面向工业垂直场景应用的移动操作机器人系统集成与具身智能控制技术研发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_Toc326711917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- 190 -</w:t>
            </w:r>
            <w:r>
              <w:rPr>
                <w:rFonts w:asciiTheme="minorEastAsia" w:eastAsiaTheme="minorEastAsia" w:hAnsiTheme="minorEastAsia" w:cstheme="minorEastAsia" w:hint="eastAsia"/>
                <w:sz w:val="28"/>
                <w:szCs w:val="36"/>
              </w:rPr>
              <w:fldChar w:fldCharType="end"/>
            </w:r>
          </w:hyperlink>
        </w:p>
        <w:p w14:paraId="46EF743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11682479" w:history="1">
            <w:r>
              <w:rPr>
                <w:rFonts w:asciiTheme="minorEastAsia" w:eastAsiaTheme="minorEastAsia" w:hAnsiTheme="minorEastAsia" w:cstheme="minorEastAsia" w:hint="eastAsia"/>
                <w:sz w:val="28"/>
                <w:szCs w:val="36"/>
              </w:rPr>
              <w:t>基于多模态感知与自主决策的机器人灵巧扫码关键技术研发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_Toc1911682479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- 192 -</w:t>
            </w:r>
            <w:r>
              <w:rPr>
                <w:rFonts w:asciiTheme="minorEastAsia" w:eastAsiaTheme="minorEastAsia" w:hAnsiTheme="minorEastAsia" w:cstheme="minorEastAsia" w:hint="eastAsia"/>
                <w:sz w:val="28"/>
                <w:szCs w:val="36"/>
              </w:rPr>
              <w:fldChar w:fldCharType="end"/>
            </w:r>
          </w:hyperlink>
        </w:p>
        <w:p w14:paraId="6B4A1B7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8679797" w:history="1">
            <w:r>
              <w:rPr>
                <w:rFonts w:asciiTheme="minorEastAsia" w:eastAsiaTheme="minorEastAsia" w:hAnsiTheme="minorEastAsia" w:cstheme="minorEastAsia" w:hint="eastAsia"/>
                <w:sz w:val="28"/>
                <w:szCs w:val="36"/>
              </w:rPr>
              <w:t>空地一体化反无人机异构智能体协同控制技术研发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_Toc148679797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- 194 -</w:t>
            </w:r>
            <w:r>
              <w:rPr>
                <w:rFonts w:asciiTheme="minorEastAsia" w:eastAsiaTheme="minorEastAsia" w:hAnsiTheme="minorEastAsia" w:cstheme="minorEastAsia" w:hint="eastAsia"/>
                <w:sz w:val="28"/>
                <w:szCs w:val="36"/>
              </w:rPr>
              <w:fldChar w:fldCharType="end"/>
            </w:r>
          </w:hyperlink>
        </w:p>
        <w:p w14:paraId="150BF0D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56386110" w:history="1">
            <w:r>
              <w:rPr>
                <w:rFonts w:asciiTheme="minorEastAsia" w:eastAsiaTheme="minorEastAsia" w:hAnsiTheme="minorEastAsia" w:cstheme="minorEastAsia" w:hint="eastAsia"/>
                <w:sz w:val="28"/>
                <w:szCs w:val="36"/>
              </w:rPr>
              <w:t>人形机器人质量安全检测评估技术研发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_Toc356386110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- 196 -</w:t>
            </w:r>
            <w:r>
              <w:rPr>
                <w:rFonts w:asciiTheme="minorEastAsia" w:eastAsiaTheme="minorEastAsia" w:hAnsiTheme="minorEastAsia" w:cstheme="minorEastAsia" w:hint="eastAsia"/>
                <w:sz w:val="28"/>
                <w:szCs w:val="36"/>
              </w:rPr>
              <w:fldChar w:fldCharType="end"/>
            </w:r>
          </w:hyperlink>
        </w:p>
        <w:p w14:paraId="0622DE2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70505685" w:history="1">
            <w:r>
              <w:rPr>
                <w:rFonts w:asciiTheme="minorEastAsia" w:eastAsiaTheme="minorEastAsia" w:hAnsiTheme="minorEastAsia" w:cstheme="minorEastAsia" w:hint="eastAsia"/>
                <w:sz w:val="28"/>
                <w:szCs w:val="36"/>
              </w:rPr>
              <w:t>基于高保真时空环境模型的手眼身机器人运动协同操作技术研发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_Toc1970505685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- 198 -</w:t>
            </w:r>
            <w:r>
              <w:rPr>
                <w:rFonts w:asciiTheme="minorEastAsia" w:eastAsiaTheme="minorEastAsia" w:hAnsiTheme="minorEastAsia" w:cstheme="minorEastAsia" w:hint="eastAsia"/>
                <w:sz w:val="28"/>
                <w:szCs w:val="36"/>
              </w:rPr>
              <w:fldChar w:fldCharType="end"/>
            </w:r>
          </w:hyperlink>
        </w:p>
        <w:p w14:paraId="02B0DED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17205541" w:history="1">
            <w:r>
              <w:rPr>
                <w:rFonts w:asciiTheme="minorEastAsia" w:eastAsiaTheme="minorEastAsia" w:hAnsiTheme="minorEastAsia" w:cstheme="minorEastAsia" w:hint="eastAsia"/>
                <w:sz w:val="28"/>
                <w:szCs w:val="36"/>
              </w:rPr>
              <w:t>面向场景应用的人形机器人及其部组件关键技术研发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_Toc1217205541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- 200 -</w:t>
            </w:r>
            <w:r>
              <w:rPr>
                <w:rFonts w:asciiTheme="minorEastAsia" w:eastAsiaTheme="minorEastAsia" w:hAnsiTheme="minorEastAsia" w:cstheme="minorEastAsia" w:hint="eastAsia"/>
                <w:sz w:val="28"/>
                <w:szCs w:val="36"/>
              </w:rPr>
              <w:fldChar w:fldCharType="end"/>
            </w:r>
          </w:hyperlink>
        </w:p>
        <w:p w14:paraId="5662078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94356768" w:history="1">
            <w:r>
              <w:rPr>
                <w:rFonts w:asciiTheme="minorEastAsia" w:eastAsiaTheme="minorEastAsia" w:hAnsiTheme="minorEastAsia" w:cstheme="minorEastAsia" w:hint="eastAsia"/>
                <w:sz w:val="28"/>
                <w:szCs w:val="36"/>
              </w:rPr>
              <w:t>基于视频人体数据驱动的人形机器人具身智能控制技术研发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_Toc394356768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- 202 -</w:t>
            </w:r>
            <w:r>
              <w:rPr>
                <w:rFonts w:asciiTheme="minorEastAsia" w:eastAsiaTheme="minorEastAsia" w:hAnsiTheme="minorEastAsia" w:cstheme="minorEastAsia" w:hint="eastAsia"/>
                <w:sz w:val="28"/>
                <w:szCs w:val="36"/>
              </w:rPr>
              <w:fldChar w:fldCharType="end"/>
            </w:r>
          </w:hyperlink>
        </w:p>
        <w:p w14:paraId="09C7473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18134310" w:history="1">
            <w:r>
              <w:rPr>
                <w:rFonts w:asciiTheme="minorEastAsia" w:eastAsiaTheme="minorEastAsia" w:hAnsiTheme="minorEastAsia" w:cstheme="minorEastAsia" w:hint="eastAsia"/>
                <w:sz w:val="28"/>
                <w:szCs w:val="36"/>
              </w:rPr>
              <w:t>具身智能康养外骨骼机器人关键技术研发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_Toc918134310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- 204 -</w:t>
            </w:r>
            <w:r>
              <w:rPr>
                <w:rFonts w:asciiTheme="minorEastAsia" w:eastAsiaTheme="minorEastAsia" w:hAnsiTheme="minorEastAsia" w:cstheme="minorEastAsia" w:hint="eastAsia"/>
                <w:sz w:val="28"/>
                <w:szCs w:val="36"/>
              </w:rPr>
              <w:fldChar w:fldCharType="end"/>
            </w:r>
          </w:hyperlink>
        </w:p>
        <w:p w14:paraId="3D0502C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21025957" w:history="1">
            <w:r>
              <w:rPr>
                <w:rFonts w:asciiTheme="minorEastAsia" w:eastAsiaTheme="minorEastAsia" w:hAnsiTheme="minorEastAsia" w:cstheme="minorEastAsia" w:hint="eastAsia"/>
                <w:sz w:val="28"/>
                <w:szCs w:val="36"/>
              </w:rPr>
              <w:t>面向复杂动态环境的具身智能机器人全身协同控制与安全交互关键技术研发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_Toc2121025957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- 206 -</w:t>
            </w:r>
            <w:r>
              <w:rPr>
                <w:rFonts w:asciiTheme="minorEastAsia" w:eastAsiaTheme="minorEastAsia" w:hAnsiTheme="minorEastAsia" w:cstheme="minorEastAsia" w:hint="eastAsia"/>
                <w:sz w:val="28"/>
                <w:szCs w:val="36"/>
              </w:rPr>
              <w:fldChar w:fldCharType="end"/>
            </w:r>
          </w:hyperlink>
        </w:p>
        <w:p w14:paraId="044812F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30665034" w:history="1">
            <w:r>
              <w:rPr>
                <w:rFonts w:asciiTheme="minorEastAsia" w:eastAsiaTheme="minorEastAsia" w:hAnsiTheme="minorEastAsia" w:cstheme="minorEastAsia" w:hint="eastAsia"/>
                <w:sz w:val="28"/>
                <w:szCs w:val="36"/>
              </w:rPr>
              <w:t>基于端侧轻量化模型的全自主无人驾驶清扫车关键技术研发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_Toc1430665034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- 208 -</w:t>
            </w:r>
            <w:r>
              <w:rPr>
                <w:rFonts w:asciiTheme="minorEastAsia" w:eastAsiaTheme="minorEastAsia" w:hAnsiTheme="minorEastAsia" w:cstheme="minorEastAsia" w:hint="eastAsia"/>
                <w:sz w:val="28"/>
                <w:szCs w:val="36"/>
              </w:rPr>
              <w:fldChar w:fldCharType="end"/>
            </w:r>
          </w:hyperlink>
        </w:p>
        <w:p w14:paraId="5C0C479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25598982" w:history="1">
            <w:r>
              <w:rPr>
                <w:rFonts w:asciiTheme="minorEastAsia" w:eastAsiaTheme="minorEastAsia" w:hAnsiTheme="minorEastAsia" w:cstheme="minorEastAsia" w:hint="eastAsia"/>
                <w:sz w:val="28"/>
                <w:szCs w:val="36"/>
              </w:rPr>
              <w:t>面向多模态与动态环境的端侧轻量化智能机器人关键技术研发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_Toc525598982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- 210 -</w:t>
            </w:r>
            <w:r>
              <w:rPr>
                <w:rFonts w:asciiTheme="minorEastAsia" w:eastAsiaTheme="minorEastAsia" w:hAnsiTheme="minorEastAsia" w:cstheme="minorEastAsia" w:hint="eastAsia"/>
                <w:sz w:val="28"/>
                <w:szCs w:val="36"/>
              </w:rPr>
              <w:fldChar w:fldCharType="end"/>
            </w:r>
          </w:hyperlink>
        </w:p>
        <w:p w14:paraId="5E22B4E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42223531" w:history="1">
            <w:r>
              <w:rPr>
                <w:rFonts w:asciiTheme="minorEastAsia" w:eastAsiaTheme="minorEastAsia" w:hAnsiTheme="minorEastAsia" w:cstheme="minorEastAsia" w:hint="eastAsia"/>
                <w:sz w:val="28"/>
                <w:szCs w:val="36"/>
              </w:rPr>
              <w:t>面向具身多模态大模型的轻量化技术研发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_Toc842223531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- 212 -</w:t>
            </w:r>
            <w:r>
              <w:rPr>
                <w:rFonts w:asciiTheme="minorEastAsia" w:eastAsiaTheme="minorEastAsia" w:hAnsiTheme="minorEastAsia" w:cstheme="minorEastAsia" w:hint="eastAsia"/>
                <w:sz w:val="28"/>
                <w:szCs w:val="36"/>
              </w:rPr>
              <w:fldChar w:fldCharType="end"/>
            </w:r>
          </w:hyperlink>
        </w:p>
        <w:p w14:paraId="7484093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65674372" w:history="1">
            <w:r>
              <w:rPr>
                <w:rFonts w:asciiTheme="minorEastAsia" w:eastAsiaTheme="minorEastAsia" w:hAnsiTheme="minorEastAsia" w:cstheme="minorEastAsia" w:hint="eastAsia"/>
                <w:sz w:val="28"/>
                <w:szCs w:val="36"/>
              </w:rPr>
              <w:t>面向智慧城市异构智能终端的多模态大模型轻量化关键技术研发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_Toc1165674372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- 214 -</w:t>
            </w:r>
            <w:r>
              <w:rPr>
                <w:rFonts w:asciiTheme="minorEastAsia" w:eastAsiaTheme="minorEastAsia" w:hAnsiTheme="minorEastAsia" w:cstheme="minorEastAsia" w:hint="eastAsia"/>
                <w:sz w:val="28"/>
                <w:szCs w:val="36"/>
              </w:rPr>
              <w:fldChar w:fldCharType="end"/>
            </w:r>
          </w:hyperlink>
        </w:p>
        <w:p w14:paraId="08618AE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91543401" w:history="1">
            <w:r>
              <w:rPr>
                <w:rFonts w:asciiTheme="minorEastAsia" w:eastAsiaTheme="minorEastAsia" w:hAnsiTheme="minorEastAsia" w:cstheme="minorEastAsia" w:hint="eastAsia"/>
                <w:sz w:val="28"/>
                <w:szCs w:val="36"/>
              </w:rPr>
              <w:t>基于端侧轻量大模型的联邦大模型系统研发和产业化</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_Toc991543401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- 216 -</w:t>
            </w:r>
            <w:r>
              <w:rPr>
                <w:rFonts w:asciiTheme="minorEastAsia" w:eastAsiaTheme="minorEastAsia" w:hAnsiTheme="minorEastAsia" w:cstheme="minorEastAsia" w:hint="eastAsia"/>
                <w:sz w:val="28"/>
                <w:szCs w:val="36"/>
              </w:rPr>
              <w:fldChar w:fldCharType="end"/>
            </w:r>
          </w:hyperlink>
        </w:p>
        <w:p w14:paraId="2119606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51955577" w:history="1">
            <w:r>
              <w:rPr>
                <w:rFonts w:asciiTheme="minorEastAsia" w:eastAsiaTheme="minorEastAsia" w:hAnsiTheme="minorEastAsia" w:cstheme="minorEastAsia" w:hint="eastAsia"/>
                <w:sz w:val="28"/>
                <w:szCs w:val="36"/>
              </w:rPr>
              <w:t>面向国产消费级端侧芯片的AI模型轻量化及高效推理关键技术研发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_Toc1351955577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- 218 -</w:t>
            </w:r>
            <w:r>
              <w:rPr>
                <w:rFonts w:asciiTheme="minorEastAsia" w:eastAsiaTheme="minorEastAsia" w:hAnsiTheme="minorEastAsia" w:cstheme="minorEastAsia" w:hint="eastAsia"/>
                <w:sz w:val="28"/>
                <w:szCs w:val="36"/>
              </w:rPr>
              <w:fldChar w:fldCharType="end"/>
            </w:r>
          </w:hyperlink>
        </w:p>
        <w:p w14:paraId="659455F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62392027" w:history="1">
            <w:r>
              <w:rPr>
                <w:rFonts w:asciiTheme="minorEastAsia" w:eastAsiaTheme="minorEastAsia" w:hAnsiTheme="minorEastAsia" w:cstheme="minorEastAsia" w:hint="eastAsia"/>
                <w:sz w:val="28"/>
                <w:szCs w:val="36"/>
              </w:rPr>
              <w:t>面向端侧医疗大模型的部署优化与国产芯片适配技术研发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_Toc1462392027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- 220 -</w:t>
            </w:r>
            <w:r>
              <w:rPr>
                <w:rFonts w:asciiTheme="minorEastAsia" w:eastAsiaTheme="minorEastAsia" w:hAnsiTheme="minorEastAsia" w:cstheme="minorEastAsia" w:hint="eastAsia"/>
                <w:sz w:val="28"/>
                <w:szCs w:val="36"/>
              </w:rPr>
              <w:fldChar w:fldCharType="end"/>
            </w:r>
          </w:hyperlink>
        </w:p>
        <w:p w14:paraId="06B3AD7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15656795" w:history="1">
            <w:r>
              <w:rPr>
                <w:rFonts w:asciiTheme="minorEastAsia" w:eastAsiaTheme="minorEastAsia" w:hAnsiTheme="minorEastAsia" w:cstheme="minorEastAsia" w:hint="eastAsia"/>
                <w:sz w:val="28"/>
                <w:szCs w:val="36"/>
              </w:rPr>
              <w:t>基于端侧轻量化模型的全息路口边缘智能感知与协同决策关键技术研发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_Toc2115656795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- 222 -</w:t>
            </w:r>
            <w:r>
              <w:rPr>
                <w:rFonts w:asciiTheme="minorEastAsia" w:eastAsiaTheme="minorEastAsia" w:hAnsiTheme="minorEastAsia" w:cstheme="minorEastAsia" w:hint="eastAsia"/>
                <w:sz w:val="28"/>
                <w:szCs w:val="36"/>
              </w:rPr>
              <w:fldChar w:fldCharType="end"/>
            </w:r>
          </w:hyperlink>
        </w:p>
        <w:p w14:paraId="36119C6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14735460" w:history="1">
            <w:r>
              <w:rPr>
                <w:rFonts w:asciiTheme="minorEastAsia" w:eastAsiaTheme="minorEastAsia" w:hAnsiTheme="minorEastAsia" w:cstheme="minorEastAsia" w:hint="eastAsia"/>
                <w:sz w:val="28"/>
                <w:szCs w:val="36"/>
              </w:rPr>
              <w:t>端侧轻量化模型混合压缩与协同优化技术研发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_Toc414735460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- 224 -</w:t>
            </w:r>
            <w:r>
              <w:rPr>
                <w:rFonts w:asciiTheme="minorEastAsia" w:eastAsiaTheme="minorEastAsia" w:hAnsiTheme="minorEastAsia" w:cstheme="minorEastAsia" w:hint="eastAsia"/>
                <w:sz w:val="28"/>
                <w:szCs w:val="36"/>
              </w:rPr>
              <w:fldChar w:fldCharType="end"/>
            </w:r>
          </w:hyperlink>
        </w:p>
        <w:p w14:paraId="5CAAA2F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76806411" w:history="1">
            <w:r>
              <w:rPr>
                <w:rFonts w:asciiTheme="minorEastAsia" w:eastAsiaTheme="minorEastAsia" w:hAnsiTheme="minorEastAsia" w:cstheme="minorEastAsia" w:hint="eastAsia"/>
                <w:sz w:val="28"/>
                <w:szCs w:val="36"/>
              </w:rPr>
              <w:t>面向智能机器人的端侧轻量化模型设计及高效压缩部署关键技术研发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_Toc1776806411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- 226 -</w:t>
            </w:r>
            <w:r>
              <w:rPr>
                <w:rFonts w:asciiTheme="minorEastAsia" w:eastAsiaTheme="minorEastAsia" w:hAnsiTheme="minorEastAsia" w:cstheme="minorEastAsia" w:hint="eastAsia"/>
                <w:sz w:val="28"/>
                <w:szCs w:val="36"/>
              </w:rPr>
              <w:fldChar w:fldCharType="end"/>
            </w:r>
          </w:hyperlink>
        </w:p>
        <w:p w14:paraId="1939CAE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07320166" w:history="1">
            <w:r>
              <w:rPr>
                <w:rFonts w:asciiTheme="minorEastAsia" w:eastAsiaTheme="minorEastAsia" w:hAnsiTheme="minorEastAsia" w:cstheme="minorEastAsia" w:hint="eastAsia"/>
                <w:sz w:val="28"/>
                <w:szCs w:val="36"/>
              </w:rPr>
              <w:t>多agent驱动的虚实结合智驾仿真与测评平台关键技术研发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_Toc1407320166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- 228 -</w:t>
            </w:r>
            <w:r>
              <w:rPr>
                <w:rFonts w:asciiTheme="minorEastAsia" w:eastAsiaTheme="minorEastAsia" w:hAnsiTheme="minorEastAsia" w:cstheme="minorEastAsia" w:hint="eastAsia"/>
                <w:sz w:val="28"/>
                <w:szCs w:val="36"/>
              </w:rPr>
              <w:fldChar w:fldCharType="end"/>
            </w:r>
          </w:hyperlink>
        </w:p>
        <w:p w14:paraId="5928A64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63034484" w:history="1">
            <w:r>
              <w:rPr>
                <w:rFonts w:asciiTheme="minorEastAsia" w:eastAsiaTheme="minorEastAsia" w:hAnsiTheme="minorEastAsia" w:cstheme="minorEastAsia" w:hint="eastAsia"/>
                <w:sz w:val="28"/>
                <w:szCs w:val="36"/>
              </w:rPr>
              <w:t>基于可信数据空间的无人物流车高阶智驾与运管平台关键技术研发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_Toc2063034484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- 230 -</w:t>
            </w:r>
            <w:r>
              <w:rPr>
                <w:rFonts w:asciiTheme="minorEastAsia" w:eastAsiaTheme="minorEastAsia" w:hAnsiTheme="minorEastAsia" w:cstheme="minorEastAsia" w:hint="eastAsia"/>
                <w:sz w:val="28"/>
                <w:szCs w:val="36"/>
              </w:rPr>
              <w:fldChar w:fldCharType="end"/>
            </w:r>
          </w:hyperlink>
        </w:p>
        <w:p w14:paraId="077ECBE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28401244" w:history="1">
            <w:r>
              <w:rPr>
                <w:rFonts w:asciiTheme="minorEastAsia" w:eastAsiaTheme="minorEastAsia" w:hAnsiTheme="minorEastAsia" w:cstheme="minorEastAsia" w:hint="eastAsia"/>
                <w:sz w:val="28"/>
                <w:szCs w:val="36"/>
              </w:rPr>
              <w:t>基于大模型的车载高性能舱驾融合关键技术研发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_Toc1928401244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- 232 -</w:t>
            </w:r>
            <w:r>
              <w:rPr>
                <w:rFonts w:asciiTheme="minorEastAsia" w:eastAsiaTheme="minorEastAsia" w:hAnsiTheme="minorEastAsia" w:cstheme="minorEastAsia" w:hint="eastAsia"/>
                <w:sz w:val="28"/>
                <w:szCs w:val="36"/>
              </w:rPr>
              <w:fldChar w:fldCharType="end"/>
            </w:r>
          </w:hyperlink>
        </w:p>
        <w:p w14:paraId="266130E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94688956" w:history="1">
            <w:r>
              <w:rPr>
                <w:rFonts w:asciiTheme="minorEastAsia" w:eastAsiaTheme="minorEastAsia" w:hAnsiTheme="minorEastAsia" w:cstheme="minorEastAsia" w:hint="eastAsia"/>
                <w:sz w:val="28"/>
                <w:szCs w:val="36"/>
              </w:rPr>
              <w:t>高可信度虚实结合智能驾驶研发测试平台关键技术研发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_Toc2094688956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- 234 -</w:t>
            </w:r>
            <w:r>
              <w:rPr>
                <w:rFonts w:asciiTheme="minorEastAsia" w:eastAsiaTheme="minorEastAsia" w:hAnsiTheme="minorEastAsia" w:cstheme="minorEastAsia" w:hint="eastAsia"/>
                <w:sz w:val="28"/>
                <w:szCs w:val="36"/>
              </w:rPr>
              <w:fldChar w:fldCharType="end"/>
            </w:r>
          </w:hyperlink>
        </w:p>
        <w:p w14:paraId="799E4C3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9058342" w:history="1">
            <w:r>
              <w:rPr>
                <w:rFonts w:asciiTheme="minorEastAsia" w:eastAsiaTheme="minorEastAsia" w:hAnsiTheme="minorEastAsia" w:cstheme="minorEastAsia" w:hint="eastAsia"/>
                <w:sz w:val="28"/>
                <w:szCs w:val="36"/>
              </w:rPr>
              <w:t>面向沉浸式交互的超高清光场相机关键技术研发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_Toc49058342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- 236 -</w:t>
            </w:r>
            <w:r>
              <w:rPr>
                <w:rFonts w:asciiTheme="minorEastAsia" w:eastAsiaTheme="minorEastAsia" w:hAnsiTheme="minorEastAsia" w:cstheme="minorEastAsia" w:hint="eastAsia"/>
                <w:sz w:val="28"/>
                <w:szCs w:val="36"/>
              </w:rPr>
              <w:fldChar w:fldCharType="end"/>
            </w:r>
          </w:hyperlink>
        </w:p>
        <w:p w14:paraId="48DF81B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28830381" w:history="1">
            <w:r>
              <w:rPr>
                <w:rFonts w:asciiTheme="minorEastAsia" w:eastAsiaTheme="minorEastAsia" w:hAnsiTheme="minorEastAsia" w:cstheme="minorEastAsia" w:hint="eastAsia"/>
                <w:sz w:val="28"/>
                <w:szCs w:val="36"/>
              </w:rPr>
              <w:t>面向大空间VR应用的超高清全景3D视频编播技术研发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_Toc1128830381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- 238 -</w:t>
            </w:r>
            <w:r>
              <w:rPr>
                <w:rFonts w:asciiTheme="minorEastAsia" w:eastAsiaTheme="minorEastAsia" w:hAnsiTheme="minorEastAsia" w:cstheme="minorEastAsia" w:hint="eastAsia"/>
                <w:sz w:val="28"/>
                <w:szCs w:val="36"/>
              </w:rPr>
              <w:fldChar w:fldCharType="end"/>
            </w:r>
          </w:hyperlink>
        </w:p>
        <w:p w14:paraId="41806DA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31410247" w:history="1">
            <w:r>
              <w:rPr>
                <w:rFonts w:asciiTheme="minorEastAsia" w:eastAsiaTheme="minorEastAsia" w:hAnsiTheme="minorEastAsia" w:cstheme="minorEastAsia" w:hint="eastAsia"/>
                <w:sz w:val="28"/>
                <w:szCs w:val="36"/>
              </w:rPr>
              <w:t>面向IP传输的下一代超高清低时延视频编解码技术研发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_Toc731410247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- 240 -</w:t>
            </w:r>
            <w:r>
              <w:rPr>
                <w:rFonts w:asciiTheme="minorEastAsia" w:eastAsiaTheme="minorEastAsia" w:hAnsiTheme="minorEastAsia" w:cstheme="minorEastAsia" w:hint="eastAsia"/>
                <w:sz w:val="28"/>
                <w:szCs w:val="36"/>
              </w:rPr>
              <w:fldChar w:fldCharType="end"/>
            </w:r>
          </w:hyperlink>
        </w:p>
        <w:p w14:paraId="76FB522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98929773" w:history="1">
            <w:r>
              <w:rPr>
                <w:rFonts w:asciiTheme="minorEastAsia" w:eastAsiaTheme="minorEastAsia" w:hAnsiTheme="minorEastAsia" w:cstheme="minorEastAsia" w:hint="eastAsia"/>
                <w:sz w:val="28"/>
                <w:szCs w:val="36"/>
              </w:rPr>
              <w:t>超高清视频低成本无损解码芯片研发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_Toc498929773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- 242 -</w:t>
            </w:r>
            <w:r>
              <w:rPr>
                <w:rFonts w:asciiTheme="minorEastAsia" w:eastAsiaTheme="minorEastAsia" w:hAnsiTheme="minorEastAsia" w:cstheme="minorEastAsia" w:hint="eastAsia"/>
                <w:sz w:val="28"/>
                <w:szCs w:val="36"/>
              </w:rPr>
              <w:fldChar w:fldCharType="end"/>
            </w:r>
          </w:hyperlink>
        </w:p>
        <w:p w14:paraId="228C25C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183977" w:history="1">
            <w:r>
              <w:rPr>
                <w:rFonts w:asciiTheme="minorEastAsia" w:eastAsiaTheme="minorEastAsia" w:hAnsiTheme="minorEastAsia" w:cstheme="minorEastAsia" w:hint="eastAsia"/>
                <w:sz w:val="28"/>
                <w:szCs w:val="36"/>
              </w:rPr>
              <w:t>高可靠高密度MIP-LED显示屏集成关键技术研发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_Toc16183977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- 244 -</w:t>
            </w:r>
            <w:r>
              <w:rPr>
                <w:rFonts w:asciiTheme="minorEastAsia" w:eastAsiaTheme="minorEastAsia" w:hAnsiTheme="minorEastAsia" w:cstheme="minorEastAsia" w:hint="eastAsia"/>
                <w:sz w:val="28"/>
                <w:szCs w:val="36"/>
              </w:rPr>
              <w:fldChar w:fldCharType="end"/>
            </w:r>
          </w:hyperlink>
        </w:p>
        <w:p w14:paraId="7592C56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39048075" w:history="1">
            <w:r>
              <w:rPr>
                <w:rFonts w:asciiTheme="minorEastAsia" w:eastAsiaTheme="minorEastAsia" w:hAnsiTheme="minorEastAsia" w:cstheme="minorEastAsia" w:hint="eastAsia"/>
                <w:sz w:val="28"/>
                <w:szCs w:val="36"/>
              </w:rPr>
              <w:t>面向视频修复大模型可控技术研发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_Toc1239048075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- 246 -</w:t>
            </w:r>
            <w:r>
              <w:rPr>
                <w:rFonts w:asciiTheme="minorEastAsia" w:eastAsiaTheme="minorEastAsia" w:hAnsiTheme="minorEastAsia" w:cstheme="minorEastAsia" w:hint="eastAsia"/>
                <w:sz w:val="28"/>
                <w:szCs w:val="36"/>
              </w:rPr>
              <w:fldChar w:fldCharType="end"/>
            </w:r>
          </w:hyperlink>
        </w:p>
        <w:p w14:paraId="1AAC908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76044818" w:history="1">
            <w:r>
              <w:rPr>
                <w:rFonts w:asciiTheme="minorEastAsia" w:eastAsiaTheme="minorEastAsia" w:hAnsiTheme="minorEastAsia" w:cstheme="minorEastAsia" w:hint="eastAsia"/>
                <w:sz w:val="28"/>
                <w:szCs w:val="36"/>
              </w:rPr>
              <w:t>基于散斑噪声抑制的表面光学微结构功能薄膜关键技术研发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_Toc1776044818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- 248 -</w:t>
            </w:r>
            <w:r>
              <w:rPr>
                <w:rFonts w:asciiTheme="minorEastAsia" w:eastAsiaTheme="minorEastAsia" w:hAnsiTheme="minorEastAsia" w:cstheme="minorEastAsia" w:hint="eastAsia"/>
                <w:sz w:val="28"/>
                <w:szCs w:val="36"/>
              </w:rPr>
              <w:fldChar w:fldCharType="end"/>
            </w:r>
          </w:hyperlink>
        </w:p>
        <w:p w14:paraId="69328CF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85879815" w:history="1">
            <w:r>
              <w:rPr>
                <w:rFonts w:asciiTheme="minorEastAsia" w:eastAsiaTheme="minorEastAsia" w:hAnsiTheme="minorEastAsia" w:cstheme="minorEastAsia" w:hint="eastAsia"/>
                <w:sz w:val="28"/>
                <w:szCs w:val="36"/>
              </w:rPr>
              <w:t>高分辨大视场三维立体显示与交互系统关键技术研发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_Toc1385879815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- 250 -</w:t>
            </w:r>
            <w:r>
              <w:rPr>
                <w:rFonts w:asciiTheme="minorEastAsia" w:eastAsiaTheme="minorEastAsia" w:hAnsiTheme="minorEastAsia" w:cstheme="minorEastAsia" w:hint="eastAsia"/>
                <w:sz w:val="28"/>
                <w:szCs w:val="36"/>
              </w:rPr>
              <w:fldChar w:fldCharType="end"/>
            </w:r>
          </w:hyperlink>
        </w:p>
        <w:p w14:paraId="535804A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65759992" w:history="1">
            <w:r>
              <w:rPr>
                <w:rFonts w:asciiTheme="minorEastAsia" w:eastAsiaTheme="minorEastAsia" w:hAnsiTheme="minorEastAsia" w:cstheme="minorEastAsia" w:hint="eastAsia"/>
                <w:sz w:val="28"/>
                <w:szCs w:val="36"/>
              </w:rPr>
              <w:t>具有虚实交互能力的全彩超高清大视场智能增强现实眼镜和系统研发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_Toc1565759992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- 252 -</w:t>
            </w:r>
            <w:r>
              <w:rPr>
                <w:rFonts w:asciiTheme="minorEastAsia" w:eastAsiaTheme="minorEastAsia" w:hAnsiTheme="minorEastAsia" w:cstheme="minorEastAsia" w:hint="eastAsia"/>
                <w:sz w:val="28"/>
                <w:szCs w:val="36"/>
              </w:rPr>
              <w:fldChar w:fldCharType="end"/>
            </w:r>
          </w:hyperlink>
        </w:p>
        <w:p w14:paraId="72B84C3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40243650" w:history="1">
            <w:r>
              <w:rPr>
                <w:rFonts w:asciiTheme="minorEastAsia" w:eastAsiaTheme="minorEastAsia" w:hAnsiTheme="minorEastAsia" w:cstheme="minorEastAsia" w:hint="eastAsia"/>
                <w:sz w:val="28"/>
                <w:szCs w:val="36"/>
              </w:rPr>
              <w:t>消费级AR眼镜整机及其核心技术研发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_Toc1540243650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- 254 -</w:t>
            </w:r>
            <w:r>
              <w:rPr>
                <w:rFonts w:asciiTheme="minorEastAsia" w:eastAsiaTheme="minorEastAsia" w:hAnsiTheme="minorEastAsia" w:cstheme="minorEastAsia" w:hint="eastAsia"/>
                <w:sz w:val="28"/>
                <w:szCs w:val="36"/>
              </w:rPr>
              <w:fldChar w:fldCharType="end"/>
            </w:r>
          </w:hyperlink>
        </w:p>
        <w:p w14:paraId="2350E55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34559613" w:history="1">
            <w:r>
              <w:rPr>
                <w:rFonts w:asciiTheme="minorEastAsia" w:eastAsiaTheme="minorEastAsia" w:hAnsiTheme="minorEastAsia" w:cstheme="minorEastAsia" w:hint="eastAsia"/>
                <w:sz w:val="28"/>
                <w:szCs w:val="36"/>
              </w:rPr>
              <w:t>面向6G的星载核心网技术攻关、载荷研制与在轨验证</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_Toc1534559613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- 256 -</w:t>
            </w:r>
            <w:r>
              <w:rPr>
                <w:rFonts w:asciiTheme="minorEastAsia" w:eastAsiaTheme="minorEastAsia" w:hAnsiTheme="minorEastAsia" w:cstheme="minorEastAsia" w:hint="eastAsia"/>
                <w:sz w:val="28"/>
                <w:szCs w:val="36"/>
              </w:rPr>
              <w:fldChar w:fldCharType="end"/>
            </w:r>
          </w:hyperlink>
        </w:p>
        <w:p w14:paraId="717B5B7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22146102" w:history="1">
            <w:r>
              <w:rPr>
                <w:rFonts w:asciiTheme="minorEastAsia" w:eastAsiaTheme="minorEastAsia" w:hAnsiTheme="minorEastAsia" w:cstheme="minorEastAsia" w:hint="eastAsia"/>
                <w:sz w:val="28"/>
                <w:szCs w:val="36"/>
              </w:rPr>
              <w:t>空地一体低空航行系统关键技术研发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_Toc1922146102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- 258 -</w:t>
            </w:r>
            <w:r>
              <w:rPr>
                <w:rFonts w:asciiTheme="minorEastAsia" w:eastAsiaTheme="minorEastAsia" w:hAnsiTheme="minorEastAsia" w:cstheme="minorEastAsia" w:hint="eastAsia"/>
                <w:sz w:val="28"/>
                <w:szCs w:val="36"/>
              </w:rPr>
              <w:fldChar w:fldCharType="end"/>
            </w:r>
          </w:hyperlink>
        </w:p>
        <w:p w14:paraId="2471307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63265687" w:history="1">
            <w:r>
              <w:rPr>
                <w:rFonts w:asciiTheme="minorEastAsia" w:eastAsiaTheme="minorEastAsia" w:hAnsiTheme="minorEastAsia" w:cstheme="minorEastAsia" w:hint="eastAsia"/>
                <w:sz w:val="28"/>
                <w:szCs w:val="36"/>
              </w:rPr>
              <w:t>基于太赫兹的高能效无线通信感知关键技术研发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_Toc1363265687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- 260 -</w:t>
            </w:r>
            <w:r>
              <w:rPr>
                <w:rFonts w:asciiTheme="minorEastAsia" w:eastAsiaTheme="minorEastAsia" w:hAnsiTheme="minorEastAsia" w:cstheme="minorEastAsia" w:hint="eastAsia"/>
                <w:sz w:val="28"/>
                <w:szCs w:val="36"/>
              </w:rPr>
              <w:fldChar w:fldCharType="end"/>
            </w:r>
          </w:hyperlink>
        </w:p>
        <w:p w14:paraId="255DE4E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04281506" w:history="1">
            <w:r>
              <w:rPr>
                <w:rFonts w:asciiTheme="minorEastAsia" w:eastAsiaTheme="minorEastAsia" w:hAnsiTheme="minorEastAsia" w:cstheme="minorEastAsia" w:hint="eastAsia"/>
                <w:sz w:val="28"/>
                <w:szCs w:val="36"/>
              </w:rPr>
              <w:t>面向高速长距通信和短距数据中心的反谐振空芯光纤光缆关键技术开发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_Toc604281506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- 262 -</w:t>
            </w:r>
            <w:r>
              <w:rPr>
                <w:rFonts w:asciiTheme="minorEastAsia" w:eastAsiaTheme="minorEastAsia" w:hAnsiTheme="minorEastAsia" w:cstheme="minorEastAsia" w:hint="eastAsia"/>
                <w:sz w:val="28"/>
                <w:szCs w:val="36"/>
              </w:rPr>
              <w:fldChar w:fldCharType="end"/>
            </w:r>
          </w:hyperlink>
        </w:p>
        <w:p w14:paraId="1E2271C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9019222" w:history="1">
            <w:r>
              <w:rPr>
                <w:rFonts w:asciiTheme="minorEastAsia" w:eastAsiaTheme="minorEastAsia" w:hAnsiTheme="minorEastAsia" w:cstheme="minorEastAsia" w:hint="eastAsia"/>
                <w:sz w:val="28"/>
                <w:szCs w:val="36"/>
              </w:rPr>
              <w:t>量子密钥分发系统关键技术研发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_Toc169019222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- 264 -</w:t>
            </w:r>
            <w:r>
              <w:rPr>
                <w:rFonts w:asciiTheme="minorEastAsia" w:eastAsiaTheme="minorEastAsia" w:hAnsiTheme="minorEastAsia" w:cstheme="minorEastAsia" w:hint="eastAsia"/>
                <w:sz w:val="28"/>
                <w:szCs w:val="36"/>
              </w:rPr>
              <w:fldChar w:fldCharType="end"/>
            </w:r>
          </w:hyperlink>
        </w:p>
        <w:p w14:paraId="2A743B5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3916350" w:history="1">
            <w:r>
              <w:rPr>
                <w:rFonts w:asciiTheme="minorEastAsia" w:eastAsiaTheme="minorEastAsia" w:hAnsiTheme="minorEastAsia" w:cstheme="minorEastAsia" w:hint="eastAsia"/>
                <w:sz w:val="28"/>
                <w:szCs w:val="36"/>
              </w:rPr>
              <w:t>陆空一体智能网联可信安全关键技术研发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_Toc133916350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- 266 -</w:t>
            </w:r>
            <w:r>
              <w:rPr>
                <w:rFonts w:asciiTheme="minorEastAsia" w:eastAsiaTheme="minorEastAsia" w:hAnsiTheme="minorEastAsia" w:cstheme="minorEastAsia" w:hint="eastAsia"/>
                <w:sz w:val="28"/>
                <w:szCs w:val="36"/>
              </w:rPr>
              <w:fldChar w:fldCharType="end"/>
            </w:r>
          </w:hyperlink>
        </w:p>
        <w:p w14:paraId="4815FE4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77823815" w:history="1">
            <w:r>
              <w:rPr>
                <w:rFonts w:asciiTheme="minorEastAsia" w:eastAsiaTheme="minorEastAsia" w:hAnsiTheme="minorEastAsia" w:cstheme="minorEastAsia" w:hint="eastAsia"/>
                <w:sz w:val="28"/>
                <w:szCs w:val="36"/>
              </w:rPr>
              <w:t>面向核电厂极端防护需求的三位一体网络安全关键技术研发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_Toc577823815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- 268 -</w:t>
            </w:r>
            <w:r>
              <w:rPr>
                <w:rFonts w:asciiTheme="minorEastAsia" w:eastAsiaTheme="minorEastAsia" w:hAnsiTheme="minorEastAsia" w:cstheme="minorEastAsia" w:hint="eastAsia"/>
                <w:sz w:val="28"/>
                <w:szCs w:val="36"/>
              </w:rPr>
              <w:fldChar w:fldCharType="end"/>
            </w:r>
          </w:hyperlink>
        </w:p>
        <w:p w14:paraId="0EC7E88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99684256" w:history="1">
            <w:r>
              <w:rPr>
                <w:rFonts w:asciiTheme="minorEastAsia" w:eastAsiaTheme="minorEastAsia" w:hAnsiTheme="minorEastAsia" w:cstheme="minorEastAsia" w:hint="eastAsia"/>
                <w:sz w:val="28"/>
                <w:szCs w:val="36"/>
              </w:rPr>
              <w:t>面向低空经济的安全可信数据基础设施研发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_Toc1599684256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- 270 -</w:t>
            </w:r>
            <w:r>
              <w:rPr>
                <w:rFonts w:asciiTheme="minorEastAsia" w:eastAsiaTheme="minorEastAsia" w:hAnsiTheme="minorEastAsia" w:cstheme="minorEastAsia" w:hint="eastAsia"/>
                <w:sz w:val="28"/>
                <w:szCs w:val="36"/>
              </w:rPr>
              <w:fldChar w:fldCharType="end"/>
            </w:r>
          </w:hyperlink>
        </w:p>
        <w:p w14:paraId="2630E9A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59515332" w:history="1">
            <w:r>
              <w:rPr>
                <w:rFonts w:asciiTheme="minorEastAsia" w:eastAsiaTheme="minorEastAsia" w:hAnsiTheme="minorEastAsia" w:cstheme="minorEastAsia" w:hint="eastAsia"/>
                <w:sz w:val="28"/>
                <w:szCs w:val="36"/>
              </w:rPr>
              <w:t>基于机密计算的可信数据空间关键技术研发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_Toc659515332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- 272 -</w:t>
            </w:r>
            <w:r>
              <w:rPr>
                <w:rFonts w:asciiTheme="minorEastAsia" w:eastAsiaTheme="minorEastAsia" w:hAnsiTheme="minorEastAsia" w:cstheme="minorEastAsia" w:hint="eastAsia"/>
                <w:sz w:val="28"/>
                <w:szCs w:val="36"/>
              </w:rPr>
              <w:fldChar w:fldCharType="end"/>
            </w:r>
          </w:hyperlink>
        </w:p>
        <w:p w14:paraId="3D8148C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20047347" w:history="1">
            <w:r>
              <w:rPr>
                <w:rFonts w:asciiTheme="minorEastAsia" w:eastAsiaTheme="minorEastAsia" w:hAnsiTheme="minorEastAsia" w:cstheme="minorEastAsia" w:hint="eastAsia"/>
                <w:sz w:val="28"/>
                <w:szCs w:val="36"/>
              </w:rPr>
              <w:t>基于融合国产密码与抗量子密码技术面向AI大模型安全的关键技术研发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_Toc1420047347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- 274 -</w:t>
            </w:r>
            <w:r>
              <w:rPr>
                <w:rFonts w:asciiTheme="minorEastAsia" w:eastAsiaTheme="minorEastAsia" w:hAnsiTheme="minorEastAsia" w:cstheme="minorEastAsia" w:hint="eastAsia"/>
                <w:sz w:val="28"/>
                <w:szCs w:val="36"/>
              </w:rPr>
              <w:fldChar w:fldCharType="end"/>
            </w:r>
          </w:hyperlink>
        </w:p>
        <w:p w14:paraId="23D18CE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17874980" w:history="1">
            <w:r>
              <w:rPr>
                <w:rFonts w:asciiTheme="minorEastAsia" w:eastAsiaTheme="minorEastAsia" w:hAnsiTheme="minorEastAsia" w:cstheme="minorEastAsia" w:hint="eastAsia"/>
                <w:sz w:val="28"/>
                <w:szCs w:val="36"/>
              </w:rPr>
              <w:t>硅基高帧率混合型单光子感知关键技术研发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_Toc617874980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- 276 -</w:t>
            </w:r>
            <w:r>
              <w:rPr>
                <w:rFonts w:asciiTheme="minorEastAsia" w:eastAsiaTheme="minorEastAsia" w:hAnsiTheme="minorEastAsia" w:cstheme="minorEastAsia" w:hint="eastAsia"/>
                <w:sz w:val="28"/>
                <w:szCs w:val="36"/>
              </w:rPr>
              <w:fldChar w:fldCharType="end"/>
            </w:r>
          </w:hyperlink>
        </w:p>
        <w:p w14:paraId="3916490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51058734" w:history="1">
            <w:r>
              <w:rPr>
                <w:rFonts w:asciiTheme="minorEastAsia" w:eastAsiaTheme="minorEastAsia" w:hAnsiTheme="minorEastAsia" w:cstheme="minorEastAsia" w:hint="eastAsia"/>
                <w:sz w:val="28"/>
                <w:szCs w:val="36"/>
              </w:rPr>
              <w:t>基于光纤表面等离子体共振超灵敏光检测关键技术研发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_Toc1651058734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- 278 -</w:t>
            </w:r>
            <w:r>
              <w:rPr>
                <w:rFonts w:asciiTheme="minorEastAsia" w:eastAsiaTheme="minorEastAsia" w:hAnsiTheme="minorEastAsia" w:cstheme="minorEastAsia" w:hint="eastAsia"/>
                <w:sz w:val="28"/>
                <w:szCs w:val="36"/>
              </w:rPr>
              <w:fldChar w:fldCharType="end"/>
            </w:r>
          </w:hyperlink>
        </w:p>
        <w:p w14:paraId="26FBD78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24519276" w:history="1">
            <w:r>
              <w:rPr>
                <w:rFonts w:asciiTheme="minorEastAsia" w:eastAsiaTheme="minorEastAsia" w:hAnsiTheme="minorEastAsia" w:cstheme="minorEastAsia" w:hint="eastAsia"/>
                <w:sz w:val="28"/>
                <w:szCs w:val="36"/>
              </w:rPr>
              <w:t>基于光学结构编码的多模态高速感知系统关键技术研发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_Toc624519276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- 280 -</w:t>
            </w:r>
            <w:r>
              <w:rPr>
                <w:rFonts w:asciiTheme="minorEastAsia" w:eastAsiaTheme="minorEastAsia" w:hAnsiTheme="minorEastAsia" w:cstheme="minorEastAsia" w:hint="eastAsia"/>
                <w:sz w:val="28"/>
                <w:szCs w:val="36"/>
              </w:rPr>
              <w:fldChar w:fldCharType="end"/>
            </w:r>
          </w:hyperlink>
        </w:p>
        <w:p w14:paraId="2688FF6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80267008" w:history="1">
            <w:r>
              <w:rPr>
                <w:rFonts w:asciiTheme="minorEastAsia" w:eastAsiaTheme="minorEastAsia" w:hAnsiTheme="minorEastAsia" w:cstheme="minorEastAsia" w:hint="eastAsia"/>
                <w:sz w:val="28"/>
                <w:szCs w:val="36"/>
              </w:rPr>
              <w:t>无镉无铅量子点显示关键技术研发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_Toc2080267008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- 282 -</w:t>
            </w:r>
            <w:r>
              <w:rPr>
                <w:rFonts w:asciiTheme="minorEastAsia" w:eastAsiaTheme="minorEastAsia" w:hAnsiTheme="minorEastAsia" w:cstheme="minorEastAsia" w:hint="eastAsia"/>
                <w:sz w:val="28"/>
                <w:szCs w:val="36"/>
              </w:rPr>
              <w:fldChar w:fldCharType="end"/>
            </w:r>
          </w:hyperlink>
        </w:p>
        <w:p w14:paraId="70BC1C8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19231881" w:history="1">
            <w:r>
              <w:rPr>
                <w:rFonts w:asciiTheme="minorEastAsia" w:eastAsiaTheme="minorEastAsia" w:hAnsiTheme="minorEastAsia" w:cstheme="minorEastAsia" w:hint="eastAsia"/>
                <w:sz w:val="28"/>
                <w:szCs w:val="36"/>
              </w:rPr>
              <w:t>玻璃基Mini LED裸眼3D透明显示技术研发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_Toc1619231881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- 284 -</w:t>
            </w:r>
            <w:r>
              <w:rPr>
                <w:rFonts w:asciiTheme="minorEastAsia" w:eastAsiaTheme="minorEastAsia" w:hAnsiTheme="minorEastAsia" w:cstheme="minorEastAsia" w:hint="eastAsia"/>
                <w:sz w:val="28"/>
                <w:szCs w:val="36"/>
              </w:rPr>
              <w:fldChar w:fldCharType="end"/>
            </w:r>
          </w:hyperlink>
        </w:p>
        <w:p w14:paraId="7B9FC47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9254736" w:history="1">
            <w:r>
              <w:rPr>
                <w:rFonts w:asciiTheme="minorEastAsia" w:eastAsiaTheme="minorEastAsia" w:hAnsiTheme="minorEastAsia" w:cstheme="minorEastAsia" w:hint="eastAsia"/>
                <w:sz w:val="28"/>
                <w:szCs w:val="36"/>
              </w:rPr>
              <w:t>面向超高密度片间互联的光芯片关键技术研发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_Toc1039254736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- 286 -</w:t>
            </w:r>
            <w:r>
              <w:rPr>
                <w:rFonts w:asciiTheme="minorEastAsia" w:eastAsiaTheme="minorEastAsia" w:hAnsiTheme="minorEastAsia" w:cstheme="minorEastAsia" w:hint="eastAsia"/>
                <w:sz w:val="28"/>
                <w:szCs w:val="36"/>
              </w:rPr>
              <w:fldChar w:fldCharType="end"/>
            </w:r>
          </w:hyperlink>
        </w:p>
        <w:p w14:paraId="3B408CC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09589771" w:history="1">
            <w:r>
              <w:rPr>
                <w:rFonts w:asciiTheme="minorEastAsia" w:eastAsiaTheme="minorEastAsia" w:hAnsiTheme="minorEastAsia" w:cstheme="minorEastAsia" w:hint="eastAsia"/>
                <w:sz w:val="28"/>
                <w:szCs w:val="36"/>
              </w:rPr>
              <w:t>跨模态光学高速三维重构关键技术研发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_Toc1709589771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- 288 -</w:t>
            </w:r>
            <w:r>
              <w:rPr>
                <w:rFonts w:asciiTheme="minorEastAsia" w:eastAsiaTheme="minorEastAsia" w:hAnsiTheme="minorEastAsia" w:cstheme="minorEastAsia" w:hint="eastAsia"/>
                <w:sz w:val="28"/>
                <w:szCs w:val="36"/>
              </w:rPr>
              <w:fldChar w:fldCharType="end"/>
            </w:r>
          </w:hyperlink>
        </w:p>
        <w:p w14:paraId="3664904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79068399" w:history="1">
            <w:r>
              <w:rPr>
                <w:rFonts w:asciiTheme="minorEastAsia" w:eastAsiaTheme="minorEastAsia" w:hAnsiTheme="minorEastAsia" w:cstheme="minorEastAsia" w:hint="eastAsia"/>
                <w:sz w:val="28"/>
                <w:szCs w:val="36"/>
              </w:rPr>
              <w:t>面向机器人的高速抗干扰光耦器件关键技术研发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_Toc879068399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- 290 -</w:t>
            </w:r>
            <w:r>
              <w:rPr>
                <w:rFonts w:asciiTheme="minorEastAsia" w:eastAsiaTheme="minorEastAsia" w:hAnsiTheme="minorEastAsia" w:cstheme="minorEastAsia" w:hint="eastAsia"/>
                <w:sz w:val="28"/>
                <w:szCs w:val="36"/>
              </w:rPr>
              <w:fldChar w:fldCharType="end"/>
            </w:r>
          </w:hyperlink>
        </w:p>
        <w:p w14:paraId="4AFF7DD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54805573" w:history="1">
            <w:r>
              <w:rPr>
                <w:rFonts w:asciiTheme="minorEastAsia" w:eastAsiaTheme="minorEastAsia" w:hAnsiTheme="minorEastAsia" w:cstheme="minorEastAsia" w:hint="eastAsia"/>
                <w:sz w:val="28"/>
                <w:szCs w:val="36"/>
              </w:rPr>
              <w:t>面向车身超灵敏透明传感的关键技术研发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_Toc954805573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- 292 -</w:t>
            </w:r>
            <w:r>
              <w:rPr>
                <w:rFonts w:asciiTheme="minorEastAsia" w:eastAsiaTheme="minorEastAsia" w:hAnsiTheme="minorEastAsia" w:cstheme="minorEastAsia" w:hint="eastAsia"/>
                <w:sz w:val="28"/>
                <w:szCs w:val="36"/>
              </w:rPr>
              <w:fldChar w:fldCharType="end"/>
            </w:r>
          </w:hyperlink>
        </w:p>
        <w:p w14:paraId="468B3B4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90507367" w:history="1">
            <w:r>
              <w:rPr>
                <w:rFonts w:asciiTheme="minorEastAsia" w:eastAsiaTheme="minorEastAsia" w:hAnsiTheme="minorEastAsia" w:cstheme="minorEastAsia" w:hint="eastAsia"/>
                <w:sz w:val="28"/>
                <w:szCs w:val="36"/>
              </w:rPr>
              <w:t>面向光健康的LED照明显示关键技术研发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_Toc1490507367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- 294 -</w:t>
            </w:r>
            <w:r>
              <w:rPr>
                <w:rFonts w:asciiTheme="minorEastAsia" w:eastAsiaTheme="minorEastAsia" w:hAnsiTheme="minorEastAsia" w:cstheme="minorEastAsia" w:hint="eastAsia"/>
                <w:sz w:val="28"/>
                <w:szCs w:val="36"/>
              </w:rPr>
              <w:fldChar w:fldCharType="end"/>
            </w:r>
          </w:hyperlink>
        </w:p>
        <w:p w14:paraId="666D158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26273708" w:history="1">
            <w:r>
              <w:rPr>
                <w:rFonts w:asciiTheme="minorEastAsia" w:eastAsiaTheme="minorEastAsia" w:hAnsiTheme="minorEastAsia" w:cstheme="minorEastAsia" w:hint="eastAsia"/>
                <w:sz w:val="28"/>
                <w:szCs w:val="36"/>
              </w:rPr>
              <w:t>基于光纤相控阵的远距低慢小目标感知激光雷达关键技术研发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_Toc826273708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- 296 -</w:t>
            </w:r>
            <w:r>
              <w:rPr>
                <w:rFonts w:asciiTheme="minorEastAsia" w:eastAsiaTheme="minorEastAsia" w:hAnsiTheme="minorEastAsia" w:cstheme="minorEastAsia" w:hint="eastAsia"/>
                <w:sz w:val="28"/>
                <w:szCs w:val="36"/>
              </w:rPr>
              <w:fldChar w:fldCharType="end"/>
            </w:r>
          </w:hyperlink>
        </w:p>
        <w:p w14:paraId="01DF27D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03863915" w:history="1">
            <w:r>
              <w:rPr>
                <w:rFonts w:asciiTheme="minorEastAsia" w:eastAsiaTheme="minorEastAsia" w:hAnsiTheme="minorEastAsia" w:cstheme="minorEastAsia" w:hint="eastAsia"/>
                <w:sz w:val="28"/>
                <w:szCs w:val="36"/>
              </w:rPr>
              <w:t>面向智算场景的3.2T光模块关键技术研发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_Toc1003863915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- 298 -</w:t>
            </w:r>
            <w:r>
              <w:rPr>
                <w:rFonts w:asciiTheme="minorEastAsia" w:eastAsiaTheme="minorEastAsia" w:hAnsiTheme="minorEastAsia" w:cstheme="minorEastAsia" w:hint="eastAsia"/>
                <w:sz w:val="28"/>
                <w:szCs w:val="36"/>
              </w:rPr>
              <w:fldChar w:fldCharType="end"/>
            </w:r>
          </w:hyperlink>
        </w:p>
        <w:p w14:paraId="690765F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71854100" w:history="1">
            <w:r>
              <w:rPr>
                <w:rFonts w:asciiTheme="minorEastAsia" w:eastAsiaTheme="minorEastAsia" w:hAnsiTheme="minorEastAsia" w:cstheme="minorEastAsia" w:hint="eastAsia"/>
                <w:sz w:val="28"/>
                <w:szCs w:val="36"/>
              </w:rPr>
              <w:t>面向智能计算的光电融合芯片关键技术研发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_Toc471854100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- 300 -</w:t>
            </w:r>
            <w:r>
              <w:rPr>
                <w:rFonts w:asciiTheme="minorEastAsia" w:eastAsiaTheme="minorEastAsia" w:hAnsiTheme="minorEastAsia" w:cstheme="minorEastAsia" w:hint="eastAsia"/>
                <w:sz w:val="28"/>
                <w:szCs w:val="36"/>
              </w:rPr>
              <w:fldChar w:fldCharType="end"/>
            </w:r>
          </w:hyperlink>
        </w:p>
        <w:p w14:paraId="5BDFF49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57683955" w:history="1">
            <w:r>
              <w:rPr>
                <w:rFonts w:asciiTheme="minorEastAsia" w:eastAsiaTheme="minorEastAsia" w:hAnsiTheme="minorEastAsia" w:cstheme="minorEastAsia" w:hint="eastAsia"/>
                <w:sz w:val="28"/>
                <w:szCs w:val="36"/>
              </w:rPr>
              <w:t>跨水介质激光通信组网关键技术研发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_Toc1557683955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- 302 -</w:t>
            </w:r>
            <w:r>
              <w:rPr>
                <w:rFonts w:asciiTheme="minorEastAsia" w:eastAsiaTheme="minorEastAsia" w:hAnsiTheme="minorEastAsia" w:cstheme="minorEastAsia" w:hint="eastAsia"/>
                <w:sz w:val="28"/>
                <w:szCs w:val="36"/>
              </w:rPr>
              <w:fldChar w:fldCharType="end"/>
            </w:r>
          </w:hyperlink>
        </w:p>
        <w:p w14:paraId="39B86F9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02793688" w:history="1">
            <w:r>
              <w:rPr>
                <w:rFonts w:asciiTheme="minorEastAsia" w:eastAsiaTheme="minorEastAsia" w:hAnsiTheme="minorEastAsia" w:cstheme="minorEastAsia" w:hint="eastAsia"/>
                <w:sz w:val="28"/>
                <w:szCs w:val="36"/>
              </w:rPr>
              <w:t>基于衍射波导光栅的XR交互显示关键技术研发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_Toc1502793688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- 304 -</w:t>
            </w:r>
            <w:r>
              <w:rPr>
                <w:rFonts w:asciiTheme="minorEastAsia" w:eastAsiaTheme="minorEastAsia" w:hAnsiTheme="minorEastAsia" w:cstheme="minorEastAsia" w:hint="eastAsia"/>
                <w:sz w:val="28"/>
                <w:szCs w:val="36"/>
              </w:rPr>
              <w:fldChar w:fldCharType="end"/>
            </w:r>
          </w:hyperlink>
        </w:p>
        <w:p w14:paraId="739D1EE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88038078" w:history="1">
            <w:r>
              <w:rPr>
                <w:rFonts w:asciiTheme="minorEastAsia" w:eastAsiaTheme="minorEastAsia" w:hAnsiTheme="minorEastAsia" w:cstheme="minorEastAsia" w:hint="eastAsia"/>
                <w:sz w:val="28"/>
                <w:szCs w:val="36"/>
              </w:rPr>
              <w:t>面向智慧交通的光通感算一体化关键技术研究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_Toc488038078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- 306 -</w:t>
            </w:r>
            <w:r>
              <w:rPr>
                <w:rFonts w:asciiTheme="minorEastAsia" w:eastAsiaTheme="minorEastAsia" w:hAnsiTheme="minorEastAsia" w:cstheme="minorEastAsia" w:hint="eastAsia"/>
                <w:sz w:val="28"/>
                <w:szCs w:val="36"/>
              </w:rPr>
              <w:fldChar w:fldCharType="end"/>
            </w:r>
          </w:hyperlink>
        </w:p>
        <w:p w14:paraId="6DB6C50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49248382" w:history="1">
            <w:r>
              <w:rPr>
                <w:rFonts w:asciiTheme="minorEastAsia" w:eastAsiaTheme="minorEastAsia" w:hAnsiTheme="minorEastAsia" w:cstheme="minorEastAsia" w:hint="eastAsia"/>
                <w:sz w:val="28"/>
                <w:szCs w:val="36"/>
              </w:rPr>
              <w:t>基于玻璃基板的超高速共封装光引擎集成芯片技术研发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_Toc649248382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- 308 -</w:t>
            </w:r>
            <w:r>
              <w:rPr>
                <w:rFonts w:asciiTheme="minorEastAsia" w:eastAsiaTheme="minorEastAsia" w:hAnsiTheme="minorEastAsia" w:cstheme="minorEastAsia" w:hint="eastAsia"/>
                <w:sz w:val="28"/>
                <w:szCs w:val="36"/>
              </w:rPr>
              <w:fldChar w:fldCharType="end"/>
            </w:r>
          </w:hyperlink>
        </w:p>
        <w:p w14:paraId="17B274C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31354859" w:history="1">
            <w:r>
              <w:rPr>
                <w:rFonts w:asciiTheme="minorEastAsia" w:eastAsiaTheme="minorEastAsia" w:hAnsiTheme="minorEastAsia" w:cstheme="minorEastAsia" w:hint="eastAsia"/>
                <w:sz w:val="28"/>
                <w:szCs w:val="36"/>
              </w:rPr>
              <w:t>面向微小空间的结构光快速测量系统</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_Toc1131354859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- 310 -</w:t>
            </w:r>
            <w:r>
              <w:rPr>
                <w:rFonts w:asciiTheme="minorEastAsia" w:eastAsiaTheme="minorEastAsia" w:hAnsiTheme="minorEastAsia" w:cstheme="minorEastAsia" w:hint="eastAsia"/>
                <w:sz w:val="28"/>
                <w:szCs w:val="36"/>
              </w:rPr>
              <w:fldChar w:fldCharType="end"/>
            </w:r>
          </w:hyperlink>
        </w:p>
        <w:p w14:paraId="343746F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73917893" w:history="1">
            <w:r>
              <w:rPr>
                <w:rFonts w:asciiTheme="minorEastAsia" w:eastAsiaTheme="minorEastAsia" w:hAnsiTheme="minorEastAsia" w:cstheme="minorEastAsia" w:hint="eastAsia"/>
                <w:sz w:val="28"/>
                <w:szCs w:val="36"/>
              </w:rPr>
              <w:t>稀疏视点三维光场视频感通显一体化系统关键技术研发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_Toc1873917893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- 312 -</w:t>
            </w:r>
            <w:r>
              <w:rPr>
                <w:rFonts w:asciiTheme="minorEastAsia" w:eastAsiaTheme="minorEastAsia" w:hAnsiTheme="minorEastAsia" w:cstheme="minorEastAsia" w:hint="eastAsia"/>
                <w:sz w:val="28"/>
                <w:szCs w:val="36"/>
              </w:rPr>
              <w:fldChar w:fldCharType="end"/>
            </w:r>
          </w:hyperlink>
        </w:p>
        <w:p w14:paraId="47AA6CE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7524726" w:history="1">
            <w:r>
              <w:rPr>
                <w:rFonts w:asciiTheme="minorEastAsia" w:eastAsiaTheme="minorEastAsia" w:hAnsiTheme="minorEastAsia" w:cstheme="minorEastAsia" w:hint="eastAsia"/>
                <w:sz w:val="28"/>
                <w:szCs w:val="36"/>
              </w:rPr>
              <w:t>高响应度低暗电流1μm硅基红外光探测关键技术研发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_Toc67524726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- 314 -</w:t>
            </w:r>
            <w:r>
              <w:rPr>
                <w:rFonts w:asciiTheme="minorEastAsia" w:eastAsiaTheme="minorEastAsia" w:hAnsiTheme="minorEastAsia" w:cstheme="minorEastAsia" w:hint="eastAsia"/>
                <w:sz w:val="28"/>
                <w:szCs w:val="36"/>
              </w:rPr>
              <w:fldChar w:fldCharType="end"/>
            </w:r>
          </w:hyperlink>
        </w:p>
        <w:p w14:paraId="7021182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24114861" w:history="1">
            <w:r>
              <w:rPr>
                <w:rFonts w:asciiTheme="minorEastAsia" w:eastAsiaTheme="minorEastAsia" w:hAnsiTheme="minorEastAsia" w:cstheme="minorEastAsia" w:hint="eastAsia"/>
                <w:sz w:val="28"/>
                <w:szCs w:val="36"/>
              </w:rPr>
              <w:t>高集成度可寻址垂直腔面发射激光器关键技术研发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_Toc524114861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- 316 -</w:t>
            </w:r>
            <w:r>
              <w:rPr>
                <w:rFonts w:asciiTheme="minorEastAsia" w:eastAsiaTheme="minorEastAsia" w:hAnsiTheme="minorEastAsia" w:cstheme="minorEastAsia" w:hint="eastAsia"/>
                <w:sz w:val="28"/>
                <w:szCs w:val="36"/>
              </w:rPr>
              <w:fldChar w:fldCharType="end"/>
            </w:r>
          </w:hyperlink>
        </w:p>
        <w:p w14:paraId="40A8BDD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60993858" w:history="1">
            <w:r>
              <w:rPr>
                <w:rFonts w:asciiTheme="minorEastAsia" w:eastAsiaTheme="minorEastAsia" w:hAnsiTheme="minorEastAsia" w:cstheme="minorEastAsia" w:hint="eastAsia"/>
                <w:sz w:val="28"/>
                <w:szCs w:val="36"/>
              </w:rPr>
              <w:t>面向半导体精密检测的宽波段飞秒激光关键技术研发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_Toc1260993858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- 318 -</w:t>
            </w:r>
            <w:r>
              <w:rPr>
                <w:rFonts w:asciiTheme="minorEastAsia" w:eastAsiaTheme="minorEastAsia" w:hAnsiTheme="minorEastAsia" w:cstheme="minorEastAsia" w:hint="eastAsia"/>
                <w:sz w:val="28"/>
                <w:szCs w:val="36"/>
              </w:rPr>
              <w:fldChar w:fldCharType="end"/>
            </w:r>
          </w:hyperlink>
        </w:p>
        <w:p w14:paraId="24882FD6"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989670828" w:history="1">
            <w:r w:rsidRPr="00004BC2">
              <w:rPr>
                <w:rFonts w:asciiTheme="minorEastAsia" w:eastAsiaTheme="minorEastAsia" w:hAnsiTheme="minorEastAsia" w:cstheme="minorEastAsia" w:hint="eastAsia"/>
                <w:sz w:val="28"/>
                <w:szCs w:val="36"/>
                <w:highlight w:val="yellow"/>
              </w:rPr>
              <w:t>肿瘤突变蛋白数据库及药物设计平台开发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_Toc1989670828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- 320 -</w:t>
            </w:r>
            <w:r w:rsidRPr="00004BC2">
              <w:rPr>
                <w:rFonts w:asciiTheme="minorEastAsia" w:eastAsiaTheme="minorEastAsia" w:hAnsiTheme="minorEastAsia" w:cstheme="minorEastAsia" w:hint="eastAsia"/>
                <w:sz w:val="28"/>
                <w:szCs w:val="36"/>
                <w:highlight w:val="yellow"/>
              </w:rPr>
              <w:fldChar w:fldCharType="end"/>
            </w:r>
          </w:hyperlink>
        </w:p>
        <w:p w14:paraId="179FDDD7"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887380548" w:history="1">
            <w:r w:rsidRPr="00004BC2">
              <w:rPr>
                <w:rFonts w:asciiTheme="minorEastAsia" w:eastAsiaTheme="minorEastAsia" w:hAnsiTheme="minorEastAsia" w:cstheme="minorEastAsia" w:hint="eastAsia"/>
                <w:sz w:val="28"/>
                <w:szCs w:val="36"/>
                <w:highlight w:val="yellow"/>
              </w:rPr>
              <w:t>抗实体肿瘤TCR-T疗法关键技术研发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_Toc1887380548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- 322 -</w:t>
            </w:r>
            <w:r w:rsidRPr="00004BC2">
              <w:rPr>
                <w:rFonts w:asciiTheme="minorEastAsia" w:eastAsiaTheme="minorEastAsia" w:hAnsiTheme="minorEastAsia" w:cstheme="minorEastAsia" w:hint="eastAsia"/>
                <w:sz w:val="28"/>
                <w:szCs w:val="36"/>
                <w:highlight w:val="yellow"/>
              </w:rPr>
              <w:fldChar w:fldCharType="end"/>
            </w:r>
          </w:hyperlink>
        </w:p>
        <w:p w14:paraId="6B0E4450"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865275365" w:history="1">
            <w:r w:rsidRPr="00004BC2">
              <w:rPr>
                <w:rFonts w:asciiTheme="minorEastAsia" w:eastAsiaTheme="minorEastAsia" w:hAnsiTheme="minorEastAsia" w:cstheme="minorEastAsia" w:hint="eastAsia"/>
                <w:sz w:val="28"/>
                <w:szCs w:val="36"/>
                <w:highlight w:val="yellow"/>
              </w:rPr>
              <w:t>植物细胞大规模培养的智能化生物反应器关键技术研发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_Toc1865275365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- 324 -</w:t>
            </w:r>
            <w:r w:rsidRPr="00004BC2">
              <w:rPr>
                <w:rFonts w:asciiTheme="minorEastAsia" w:eastAsiaTheme="minorEastAsia" w:hAnsiTheme="minorEastAsia" w:cstheme="minorEastAsia" w:hint="eastAsia"/>
                <w:sz w:val="28"/>
                <w:szCs w:val="36"/>
                <w:highlight w:val="yellow"/>
              </w:rPr>
              <w:fldChar w:fldCharType="end"/>
            </w:r>
          </w:hyperlink>
        </w:p>
        <w:p w14:paraId="1D5FAEA5"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1206402" w:history="1">
            <w:r w:rsidRPr="00004BC2">
              <w:rPr>
                <w:rFonts w:asciiTheme="minorEastAsia" w:eastAsiaTheme="minorEastAsia" w:hAnsiTheme="minorEastAsia" w:cstheme="minorEastAsia" w:hint="eastAsia"/>
                <w:sz w:val="28"/>
                <w:szCs w:val="36"/>
                <w:highlight w:val="yellow"/>
              </w:rPr>
              <w:t>抗衰老微生态制剂关键技术研发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_Toc11206402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- 326 -</w:t>
            </w:r>
            <w:r w:rsidRPr="00004BC2">
              <w:rPr>
                <w:rFonts w:asciiTheme="minorEastAsia" w:eastAsiaTheme="minorEastAsia" w:hAnsiTheme="minorEastAsia" w:cstheme="minorEastAsia" w:hint="eastAsia"/>
                <w:sz w:val="28"/>
                <w:szCs w:val="36"/>
                <w:highlight w:val="yellow"/>
              </w:rPr>
              <w:fldChar w:fldCharType="end"/>
            </w:r>
          </w:hyperlink>
        </w:p>
        <w:p w14:paraId="7ABBB3E6"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2021296898" w:history="1">
            <w:r w:rsidRPr="00004BC2">
              <w:rPr>
                <w:rFonts w:asciiTheme="minorEastAsia" w:eastAsiaTheme="minorEastAsia" w:hAnsiTheme="minorEastAsia" w:cstheme="minorEastAsia" w:hint="eastAsia"/>
                <w:sz w:val="28"/>
                <w:szCs w:val="36"/>
                <w:highlight w:val="yellow"/>
              </w:rPr>
              <w:t>平行生物反应器核心液路补料组件关键技术研发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_Toc2021296898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- 328 -</w:t>
            </w:r>
            <w:r w:rsidRPr="00004BC2">
              <w:rPr>
                <w:rFonts w:asciiTheme="minorEastAsia" w:eastAsiaTheme="minorEastAsia" w:hAnsiTheme="minorEastAsia" w:cstheme="minorEastAsia" w:hint="eastAsia"/>
                <w:sz w:val="28"/>
                <w:szCs w:val="36"/>
                <w:highlight w:val="yellow"/>
              </w:rPr>
              <w:fldChar w:fldCharType="end"/>
            </w:r>
          </w:hyperlink>
        </w:p>
        <w:p w14:paraId="0DF17518"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295615532" w:history="1">
            <w:r w:rsidRPr="00004BC2">
              <w:rPr>
                <w:rFonts w:asciiTheme="minorEastAsia" w:eastAsiaTheme="minorEastAsia" w:hAnsiTheme="minorEastAsia" w:cstheme="minorEastAsia" w:hint="eastAsia"/>
                <w:sz w:val="28"/>
                <w:szCs w:val="36"/>
                <w:highlight w:val="yellow"/>
              </w:rPr>
              <w:t>耐盐碱高营养花生精准育种关键技术研发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_Toc295615532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- 330 -</w:t>
            </w:r>
            <w:r w:rsidRPr="00004BC2">
              <w:rPr>
                <w:rFonts w:asciiTheme="minorEastAsia" w:eastAsiaTheme="minorEastAsia" w:hAnsiTheme="minorEastAsia" w:cstheme="minorEastAsia" w:hint="eastAsia"/>
                <w:sz w:val="28"/>
                <w:szCs w:val="36"/>
                <w:highlight w:val="yellow"/>
              </w:rPr>
              <w:fldChar w:fldCharType="end"/>
            </w:r>
          </w:hyperlink>
        </w:p>
        <w:p w14:paraId="0325DAFC"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610890659" w:history="1">
            <w:r w:rsidRPr="00004BC2">
              <w:rPr>
                <w:rFonts w:asciiTheme="minorEastAsia" w:eastAsiaTheme="minorEastAsia" w:hAnsiTheme="minorEastAsia" w:cstheme="minorEastAsia" w:hint="eastAsia"/>
                <w:sz w:val="28"/>
                <w:szCs w:val="36"/>
                <w:highlight w:val="yellow"/>
              </w:rPr>
              <w:t>酶高效创制及手性药物绿色合成关键技术研发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_Toc1610890659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- 332 -</w:t>
            </w:r>
            <w:r w:rsidRPr="00004BC2">
              <w:rPr>
                <w:rFonts w:asciiTheme="minorEastAsia" w:eastAsiaTheme="minorEastAsia" w:hAnsiTheme="minorEastAsia" w:cstheme="minorEastAsia" w:hint="eastAsia"/>
                <w:sz w:val="28"/>
                <w:szCs w:val="36"/>
                <w:highlight w:val="yellow"/>
              </w:rPr>
              <w:fldChar w:fldCharType="end"/>
            </w:r>
          </w:hyperlink>
        </w:p>
        <w:p w14:paraId="5E4EB10A"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533328583" w:history="1">
            <w:r w:rsidRPr="00004BC2">
              <w:rPr>
                <w:rFonts w:asciiTheme="minorEastAsia" w:eastAsiaTheme="minorEastAsia" w:hAnsiTheme="minorEastAsia" w:cstheme="minorEastAsia" w:hint="eastAsia"/>
                <w:sz w:val="28"/>
                <w:szCs w:val="36"/>
                <w:highlight w:val="yellow"/>
              </w:rPr>
              <w:t>组织工程人工血管批量制备关键技术研发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_Toc533328583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- 334 -</w:t>
            </w:r>
            <w:r w:rsidRPr="00004BC2">
              <w:rPr>
                <w:rFonts w:asciiTheme="minorEastAsia" w:eastAsiaTheme="minorEastAsia" w:hAnsiTheme="minorEastAsia" w:cstheme="minorEastAsia" w:hint="eastAsia"/>
                <w:sz w:val="28"/>
                <w:szCs w:val="36"/>
                <w:highlight w:val="yellow"/>
              </w:rPr>
              <w:fldChar w:fldCharType="end"/>
            </w:r>
          </w:hyperlink>
        </w:p>
        <w:p w14:paraId="0BEAAF05"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715662879" w:history="1">
            <w:r w:rsidRPr="00004BC2">
              <w:rPr>
                <w:rFonts w:asciiTheme="minorEastAsia" w:eastAsiaTheme="minorEastAsia" w:hAnsiTheme="minorEastAsia" w:cstheme="minorEastAsia" w:hint="eastAsia"/>
                <w:sz w:val="28"/>
                <w:szCs w:val="36"/>
                <w:highlight w:val="yellow"/>
              </w:rPr>
              <w:t>GLP-1类似物生物合成关键技术研发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_Toc1715662879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- 337 -</w:t>
            </w:r>
            <w:r w:rsidRPr="00004BC2">
              <w:rPr>
                <w:rFonts w:asciiTheme="minorEastAsia" w:eastAsiaTheme="minorEastAsia" w:hAnsiTheme="minorEastAsia" w:cstheme="minorEastAsia" w:hint="eastAsia"/>
                <w:sz w:val="28"/>
                <w:szCs w:val="36"/>
                <w:highlight w:val="yellow"/>
              </w:rPr>
              <w:fldChar w:fldCharType="end"/>
            </w:r>
          </w:hyperlink>
        </w:p>
        <w:p w14:paraId="454909E4"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81281991" w:history="1">
            <w:r w:rsidRPr="00004BC2">
              <w:rPr>
                <w:rFonts w:asciiTheme="minorEastAsia" w:eastAsiaTheme="minorEastAsia" w:hAnsiTheme="minorEastAsia" w:cstheme="minorEastAsia" w:hint="eastAsia"/>
                <w:sz w:val="28"/>
                <w:szCs w:val="36"/>
                <w:highlight w:val="yellow"/>
              </w:rPr>
              <w:t>单碱基基因编辑工具在遗传性视网膜病变的应用研究</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_Toc81281991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- 339 -</w:t>
            </w:r>
            <w:r w:rsidRPr="00004BC2">
              <w:rPr>
                <w:rFonts w:asciiTheme="minorEastAsia" w:eastAsiaTheme="minorEastAsia" w:hAnsiTheme="minorEastAsia" w:cstheme="minorEastAsia" w:hint="eastAsia"/>
                <w:sz w:val="28"/>
                <w:szCs w:val="36"/>
                <w:highlight w:val="yellow"/>
              </w:rPr>
              <w:fldChar w:fldCharType="end"/>
            </w:r>
          </w:hyperlink>
        </w:p>
        <w:p w14:paraId="1E0D36B6"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36903669" w:history="1">
            <w:r w:rsidRPr="00004BC2">
              <w:rPr>
                <w:rFonts w:asciiTheme="minorEastAsia" w:eastAsiaTheme="minorEastAsia" w:hAnsiTheme="minorEastAsia" w:cstheme="minorEastAsia" w:hint="eastAsia"/>
                <w:sz w:val="28"/>
                <w:szCs w:val="36"/>
                <w:highlight w:val="yellow"/>
              </w:rPr>
              <w:t>自免疫疾病靶向纳米抗体的关键技术研发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_Toc36903669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- 341 -</w:t>
            </w:r>
            <w:r w:rsidRPr="00004BC2">
              <w:rPr>
                <w:rFonts w:asciiTheme="minorEastAsia" w:eastAsiaTheme="minorEastAsia" w:hAnsiTheme="minorEastAsia" w:cstheme="minorEastAsia" w:hint="eastAsia"/>
                <w:sz w:val="28"/>
                <w:szCs w:val="36"/>
                <w:highlight w:val="yellow"/>
              </w:rPr>
              <w:fldChar w:fldCharType="end"/>
            </w:r>
          </w:hyperlink>
        </w:p>
        <w:p w14:paraId="7BF8B782"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92698508" w:history="1">
            <w:r w:rsidRPr="00004BC2">
              <w:rPr>
                <w:rFonts w:asciiTheme="minorEastAsia" w:eastAsiaTheme="minorEastAsia" w:hAnsiTheme="minorEastAsia" w:cstheme="minorEastAsia" w:hint="eastAsia"/>
                <w:sz w:val="28"/>
                <w:szCs w:val="36"/>
                <w:highlight w:val="yellow"/>
              </w:rPr>
              <w:t>菌落检测与智能预警系统关键技术研发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_Toc192698508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- 342 -</w:t>
            </w:r>
            <w:r w:rsidRPr="00004BC2">
              <w:rPr>
                <w:rFonts w:asciiTheme="minorEastAsia" w:eastAsiaTheme="minorEastAsia" w:hAnsiTheme="minorEastAsia" w:cstheme="minorEastAsia" w:hint="eastAsia"/>
                <w:sz w:val="28"/>
                <w:szCs w:val="36"/>
                <w:highlight w:val="yellow"/>
              </w:rPr>
              <w:fldChar w:fldCharType="end"/>
            </w:r>
          </w:hyperlink>
        </w:p>
        <w:p w14:paraId="0FA4FCCD"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4065351" w:history="1">
            <w:r w:rsidRPr="00004BC2">
              <w:rPr>
                <w:rFonts w:asciiTheme="minorEastAsia" w:eastAsiaTheme="minorEastAsia" w:hAnsiTheme="minorEastAsia" w:cstheme="minorEastAsia" w:hint="eastAsia"/>
                <w:sz w:val="28"/>
                <w:szCs w:val="36"/>
                <w:highlight w:val="yellow"/>
              </w:rPr>
              <w:t>高通量DNA合成设备关键技术研发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_Toc14065351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- 344 -</w:t>
            </w:r>
            <w:r w:rsidRPr="00004BC2">
              <w:rPr>
                <w:rFonts w:asciiTheme="minorEastAsia" w:eastAsiaTheme="minorEastAsia" w:hAnsiTheme="minorEastAsia" w:cstheme="minorEastAsia" w:hint="eastAsia"/>
                <w:sz w:val="28"/>
                <w:szCs w:val="36"/>
                <w:highlight w:val="yellow"/>
              </w:rPr>
              <w:fldChar w:fldCharType="end"/>
            </w:r>
          </w:hyperlink>
        </w:p>
        <w:p w14:paraId="478300A4"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656135550" w:history="1">
            <w:r w:rsidRPr="00004BC2">
              <w:rPr>
                <w:rFonts w:asciiTheme="minorEastAsia" w:eastAsiaTheme="minorEastAsia" w:hAnsiTheme="minorEastAsia" w:cstheme="minorEastAsia" w:hint="eastAsia"/>
                <w:sz w:val="28"/>
                <w:szCs w:val="36"/>
                <w:highlight w:val="yellow"/>
              </w:rPr>
              <w:t>基于细胞工厂的HMOs绿色合成关键技术研发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_Toc1656135550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- 346 -</w:t>
            </w:r>
            <w:r w:rsidRPr="00004BC2">
              <w:rPr>
                <w:rFonts w:asciiTheme="minorEastAsia" w:eastAsiaTheme="minorEastAsia" w:hAnsiTheme="minorEastAsia" w:cstheme="minorEastAsia" w:hint="eastAsia"/>
                <w:sz w:val="28"/>
                <w:szCs w:val="36"/>
                <w:highlight w:val="yellow"/>
              </w:rPr>
              <w:fldChar w:fldCharType="end"/>
            </w:r>
          </w:hyperlink>
        </w:p>
        <w:p w14:paraId="07BC67F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231953244" w:history="1">
            <w:r w:rsidRPr="00004BC2">
              <w:rPr>
                <w:rFonts w:asciiTheme="minorEastAsia" w:eastAsiaTheme="minorEastAsia" w:hAnsiTheme="minorEastAsia" w:cstheme="minorEastAsia" w:hint="eastAsia"/>
                <w:sz w:val="28"/>
                <w:szCs w:val="36"/>
                <w:highlight w:val="yellow"/>
              </w:rPr>
              <w:t>用于创面修复的细胞因子复合智能仿生水凝胶关键技术研发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_Toc1231953244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- 348 -</w:t>
            </w:r>
            <w:r w:rsidRPr="00004BC2">
              <w:rPr>
                <w:rFonts w:asciiTheme="minorEastAsia" w:eastAsiaTheme="minorEastAsia" w:hAnsiTheme="minorEastAsia" w:cstheme="minorEastAsia" w:hint="eastAsia"/>
                <w:sz w:val="28"/>
                <w:szCs w:val="36"/>
                <w:highlight w:val="yellow"/>
              </w:rPr>
              <w:fldChar w:fldCharType="end"/>
            </w:r>
          </w:hyperlink>
        </w:p>
        <w:p w14:paraId="61EC9CFB"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723655122" w:history="1">
            <w:r w:rsidRPr="00004BC2">
              <w:rPr>
                <w:rFonts w:asciiTheme="minorEastAsia" w:eastAsiaTheme="minorEastAsia" w:hAnsiTheme="minorEastAsia" w:cstheme="minorEastAsia" w:hint="eastAsia"/>
                <w:sz w:val="28"/>
                <w:szCs w:val="36"/>
                <w:highlight w:val="yellow"/>
              </w:rPr>
              <w:t>自动化DNA组装与存储关键技术研发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_Toc1723655122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- 350 -</w:t>
            </w:r>
            <w:r w:rsidRPr="00004BC2">
              <w:rPr>
                <w:rFonts w:asciiTheme="minorEastAsia" w:eastAsiaTheme="minorEastAsia" w:hAnsiTheme="minorEastAsia" w:cstheme="minorEastAsia" w:hint="eastAsia"/>
                <w:sz w:val="28"/>
                <w:szCs w:val="36"/>
                <w:highlight w:val="yellow"/>
              </w:rPr>
              <w:fldChar w:fldCharType="end"/>
            </w:r>
          </w:hyperlink>
        </w:p>
        <w:p w14:paraId="4D4F42DE"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387720301" w:history="1">
            <w:r w:rsidRPr="00004BC2">
              <w:rPr>
                <w:rFonts w:asciiTheme="minorEastAsia" w:eastAsiaTheme="minorEastAsia" w:hAnsiTheme="minorEastAsia" w:cstheme="minorEastAsia" w:hint="eastAsia"/>
                <w:sz w:val="28"/>
                <w:szCs w:val="36"/>
                <w:highlight w:val="yellow"/>
              </w:rPr>
              <w:t>细胞工程麝香关键技术研发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_Toc387720301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- 352 -</w:t>
            </w:r>
            <w:r w:rsidRPr="00004BC2">
              <w:rPr>
                <w:rFonts w:asciiTheme="minorEastAsia" w:eastAsiaTheme="minorEastAsia" w:hAnsiTheme="minorEastAsia" w:cstheme="minorEastAsia" w:hint="eastAsia"/>
                <w:sz w:val="28"/>
                <w:szCs w:val="36"/>
                <w:highlight w:val="yellow"/>
              </w:rPr>
              <w:fldChar w:fldCharType="end"/>
            </w:r>
          </w:hyperlink>
        </w:p>
        <w:p w14:paraId="74C517E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39275169" w:history="1">
            <w:r w:rsidRPr="00004BC2">
              <w:rPr>
                <w:rFonts w:asciiTheme="minorEastAsia" w:eastAsiaTheme="minorEastAsia" w:hAnsiTheme="minorEastAsia" w:cstheme="minorEastAsia" w:hint="eastAsia"/>
                <w:sz w:val="28"/>
                <w:szCs w:val="36"/>
                <w:highlight w:val="yellow"/>
              </w:rPr>
              <w:t>从头合成α-熊果苷、视黄醇及其衍生物的细胞工厂构建及应用研究</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_Toc39275169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- 354 -</w:t>
            </w:r>
            <w:r w:rsidRPr="00004BC2">
              <w:rPr>
                <w:rFonts w:asciiTheme="minorEastAsia" w:eastAsiaTheme="minorEastAsia" w:hAnsiTheme="minorEastAsia" w:cstheme="minorEastAsia" w:hint="eastAsia"/>
                <w:sz w:val="28"/>
                <w:szCs w:val="36"/>
                <w:highlight w:val="yellow"/>
              </w:rPr>
              <w:fldChar w:fldCharType="end"/>
            </w:r>
          </w:hyperlink>
        </w:p>
        <w:p w14:paraId="4832461E"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066678841" w:history="1">
            <w:r w:rsidRPr="00004BC2">
              <w:rPr>
                <w:rFonts w:asciiTheme="minorEastAsia" w:eastAsiaTheme="minorEastAsia" w:hAnsiTheme="minorEastAsia" w:cstheme="minorEastAsia" w:hint="eastAsia"/>
                <w:sz w:val="28"/>
                <w:szCs w:val="36"/>
                <w:highlight w:val="yellow"/>
              </w:rPr>
              <w:t>多肽新原料透皮吸收与高效绿色制备关键技术研发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_Toc1066678841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- 356 -</w:t>
            </w:r>
            <w:r w:rsidRPr="00004BC2">
              <w:rPr>
                <w:rFonts w:asciiTheme="minorEastAsia" w:eastAsiaTheme="minorEastAsia" w:hAnsiTheme="minorEastAsia" w:cstheme="minorEastAsia" w:hint="eastAsia"/>
                <w:sz w:val="28"/>
                <w:szCs w:val="36"/>
                <w:highlight w:val="yellow"/>
              </w:rPr>
              <w:fldChar w:fldCharType="end"/>
            </w:r>
          </w:hyperlink>
        </w:p>
        <w:p w14:paraId="4BB8C10B"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213994009" w:history="1">
            <w:r w:rsidRPr="00004BC2">
              <w:rPr>
                <w:rFonts w:asciiTheme="minorEastAsia" w:eastAsiaTheme="minorEastAsia" w:hAnsiTheme="minorEastAsia" w:cstheme="minorEastAsia" w:hint="eastAsia"/>
                <w:sz w:val="28"/>
                <w:szCs w:val="36"/>
                <w:highlight w:val="yellow"/>
              </w:rPr>
              <w:t>高活性四氢叶酸及其活性产物高效绿色制造关键技术研发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_Toc1213994009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- 358 -</w:t>
            </w:r>
            <w:r w:rsidRPr="00004BC2">
              <w:rPr>
                <w:rFonts w:asciiTheme="minorEastAsia" w:eastAsiaTheme="minorEastAsia" w:hAnsiTheme="minorEastAsia" w:cstheme="minorEastAsia" w:hint="eastAsia"/>
                <w:sz w:val="28"/>
                <w:szCs w:val="36"/>
                <w:highlight w:val="yellow"/>
              </w:rPr>
              <w:fldChar w:fldCharType="end"/>
            </w:r>
          </w:hyperlink>
        </w:p>
        <w:p w14:paraId="09D29C2A"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043139085" w:history="1">
            <w:r w:rsidRPr="00004BC2">
              <w:rPr>
                <w:rFonts w:asciiTheme="minorEastAsia" w:eastAsiaTheme="minorEastAsia" w:hAnsiTheme="minorEastAsia" w:cstheme="minorEastAsia" w:hint="eastAsia"/>
                <w:sz w:val="28"/>
                <w:szCs w:val="36"/>
                <w:highlight w:val="yellow"/>
              </w:rPr>
              <w:t>AI辅助3D细胞培养装置的研发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_Toc1043139085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- 360 -</w:t>
            </w:r>
            <w:r w:rsidRPr="00004BC2">
              <w:rPr>
                <w:rFonts w:asciiTheme="minorEastAsia" w:eastAsiaTheme="minorEastAsia" w:hAnsiTheme="minorEastAsia" w:cstheme="minorEastAsia" w:hint="eastAsia"/>
                <w:sz w:val="28"/>
                <w:szCs w:val="36"/>
                <w:highlight w:val="yellow"/>
              </w:rPr>
              <w:fldChar w:fldCharType="end"/>
            </w:r>
          </w:hyperlink>
        </w:p>
        <w:p w14:paraId="6FBDB09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538532942" w:history="1">
            <w:r w:rsidRPr="00004BC2">
              <w:rPr>
                <w:rFonts w:asciiTheme="minorEastAsia" w:eastAsiaTheme="minorEastAsia" w:hAnsiTheme="minorEastAsia" w:cstheme="minorEastAsia" w:hint="eastAsia"/>
                <w:sz w:val="28"/>
                <w:szCs w:val="36"/>
                <w:highlight w:val="yellow"/>
              </w:rPr>
              <w:t>毛囊类器官智能化制备关键技术研发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_Toc1538532942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- 362 -</w:t>
            </w:r>
            <w:r w:rsidRPr="00004BC2">
              <w:rPr>
                <w:rFonts w:asciiTheme="minorEastAsia" w:eastAsiaTheme="minorEastAsia" w:hAnsiTheme="minorEastAsia" w:cstheme="minorEastAsia" w:hint="eastAsia"/>
                <w:sz w:val="28"/>
                <w:szCs w:val="36"/>
                <w:highlight w:val="yellow"/>
              </w:rPr>
              <w:fldChar w:fldCharType="end"/>
            </w:r>
          </w:hyperlink>
        </w:p>
        <w:p w14:paraId="5B2BF5E1"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624194316" w:history="1">
            <w:r w:rsidRPr="00004BC2">
              <w:rPr>
                <w:rFonts w:asciiTheme="minorEastAsia" w:eastAsiaTheme="minorEastAsia" w:hAnsiTheme="minorEastAsia" w:cstheme="minorEastAsia" w:hint="eastAsia"/>
                <w:sz w:val="28"/>
                <w:szCs w:val="36"/>
                <w:highlight w:val="yellow"/>
              </w:rPr>
              <w:t>防治痤疮的抗菌蛋白关键技术研发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_Toc624194316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- 364 -</w:t>
            </w:r>
            <w:r w:rsidRPr="00004BC2">
              <w:rPr>
                <w:rFonts w:asciiTheme="minorEastAsia" w:eastAsiaTheme="minorEastAsia" w:hAnsiTheme="minorEastAsia" w:cstheme="minorEastAsia" w:hint="eastAsia"/>
                <w:sz w:val="28"/>
                <w:szCs w:val="36"/>
                <w:highlight w:val="yellow"/>
              </w:rPr>
              <w:fldChar w:fldCharType="end"/>
            </w:r>
          </w:hyperlink>
        </w:p>
        <w:p w14:paraId="4084A9F5"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398449125" w:history="1">
            <w:r w:rsidRPr="00004BC2">
              <w:rPr>
                <w:rFonts w:asciiTheme="minorEastAsia" w:eastAsiaTheme="minorEastAsia" w:hAnsiTheme="minorEastAsia" w:cstheme="minorEastAsia" w:hint="eastAsia"/>
                <w:sz w:val="28"/>
                <w:szCs w:val="36"/>
                <w:highlight w:val="yellow"/>
              </w:rPr>
              <w:t>生产人体治疗性蛋白的新一代灌流生物反应器关键技术研发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_Toc398449125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- 366 -</w:t>
            </w:r>
            <w:r w:rsidRPr="00004BC2">
              <w:rPr>
                <w:rFonts w:asciiTheme="minorEastAsia" w:eastAsiaTheme="minorEastAsia" w:hAnsiTheme="minorEastAsia" w:cstheme="minorEastAsia" w:hint="eastAsia"/>
                <w:sz w:val="28"/>
                <w:szCs w:val="36"/>
                <w:highlight w:val="yellow"/>
              </w:rPr>
              <w:fldChar w:fldCharType="end"/>
            </w:r>
          </w:hyperlink>
        </w:p>
        <w:p w14:paraId="3C78E117"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2026571020" w:history="1">
            <w:r w:rsidRPr="00004BC2">
              <w:rPr>
                <w:rFonts w:asciiTheme="minorEastAsia" w:eastAsiaTheme="minorEastAsia" w:hAnsiTheme="minorEastAsia" w:cstheme="minorEastAsia" w:hint="eastAsia"/>
                <w:sz w:val="28"/>
                <w:szCs w:val="36"/>
                <w:highlight w:val="yellow"/>
              </w:rPr>
              <w:t>GMP临床级连续电转染系统关键技术研发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_Toc2026571020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- 368 -</w:t>
            </w:r>
            <w:r w:rsidRPr="00004BC2">
              <w:rPr>
                <w:rFonts w:asciiTheme="minorEastAsia" w:eastAsiaTheme="minorEastAsia" w:hAnsiTheme="minorEastAsia" w:cstheme="minorEastAsia" w:hint="eastAsia"/>
                <w:sz w:val="28"/>
                <w:szCs w:val="36"/>
                <w:highlight w:val="yellow"/>
              </w:rPr>
              <w:fldChar w:fldCharType="end"/>
            </w:r>
          </w:hyperlink>
        </w:p>
        <w:p w14:paraId="045FF4F8"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273442698" w:history="1">
            <w:r w:rsidRPr="00004BC2">
              <w:rPr>
                <w:rFonts w:asciiTheme="minorEastAsia" w:eastAsiaTheme="minorEastAsia" w:hAnsiTheme="minorEastAsia" w:cstheme="minorEastAsia" w:hint="eastAsia"/>
                <w:sz w:val="28"/>
                <w:szCs w:val="36"/>
                <w:highlight w:val="yellow"/>
              </w:rPr>
              <w:t>工程化人源间充质基质细胞衍生物改善面部皱纹的关键技术研发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_Toc1273442698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- 370 -</w:t>
            </w:r>
            <w:r w:rsidRPr="00004BC2">
              <w:rPr>
                <w:rFonts w:asciiTheme="minorEastAsia" w:eastAsiaTheme="minorEastAsia" w:hAnsiTheme="minorEastAsia" w:cstheme="minorEastAsia" w:hint="eastAsia"/>
                <w:sz w:val="28"/>
                <w:szCs w:val="36"/>
                <w:highlight w:val="yellow"/>
              </w:rPr>
              <w:fldChar w:fldCharType="end"/>
            </w:r>
          </w:hyperlink>
        </w:p>
        <w:p w14:paraId="704577C0"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529803984" w:history="1">
            <w:r w:rsidRPr="00004BC2">
              <w:rPr>
                <w:rFonts w:asciiTheme="minorEastAsia" w:eastAsiaTheme="minorEastAsia" w:hAnsiTheme="minorEastAsia" w:cstheme="minorEastAsia" w:hint="eastAsia"/>
                <w:sz w:val="28"/>
                <w:szCs w:val="36"/>
                <w:highlight w:val="yellow"/>
              </w:rPr>
              <w:t>仿生泪膜粘蛋白关键技术研发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_Toc1529803984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- 372 -</w:t>
            </w:r>
            <w:r w:rsidRPr="00004BC2">
              <w:rPr>
                <w:rFonts w:asciiTheme="minorEastAsia" w:eastAsiaTheme="minorEastAsia" w:hAnsiTheme="minorEastAsia" w:cstheme="minorEastAsia" w:hint="eastAsia"/>
                <w:sz w:val="28"/>
                <w:szCs w:val="36"/>
                <w:highlight w:val="yellow"/>
              </w:rPr>
              <w:fldChar w:fldCharType="end"/>
            </w:r>
          </w:hyperlink>
        </w:p>
        <w:p w14:paraId="341000A7"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753005265" w:history="1">
            <w:r w:rsidRPr="00004BC2">
              <w:rPr>
                <w:rFonts w:asciiTheme="minorEastAsia" w:eastAsiaTheme="minorEastAsia" w:hAnsiTheme="minorEastAsia" w:cstheme="minorEastAsia" w:hint="eastAsia"/>
                <w:sz w:val="28"/>
                <w:szCs w:val="36"/>
                <w:highlight w:val="yellow"/>
              </w:rPr>
              <w:t>基于创新酶转化的DNA甲基化AI诊断模型平台的开发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_Toc1753005265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- 374 -</w:t>
            </w:r>
            <w:r w:rsidRPr="00004BC2">
              <w:rPr>
                <w:rFonts w:asciiTheme="minorEastAsia" w:eastAsiaTheme="minorEastAsia" w:hAnsiTheme="minorEastAsia" w:cstheme="minorEastAsia" w:hint="eastAsia"/>
                <w:sz w:val="28"/>
                <w:szCs w:val="36"/>
                <w:highlight w:val="yellow"/>
              </w:rPr>
              <w:fldChar w:fldCharType="end"/>
            </w:r>
          </w:hyperlink>
        </w:p>
        <w:p w14:paraId="64F5E2E7"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340967424" w:history="1">
            <w:r w:rsidRPr="00004BC2">
              <w:rPr>
                <w:rFonts w:asciiTheme="minorEastAsia" w:eastAsiaTheme="minorEastAsia" w:hAnsiTheme="minorEastAsia" w:cstheme="minorEastAsia" w:hint="eastAsia"/>
                <w:sz w:val="28"/>
                <w:szCs w:val="36"/>
                <w:highlight w:val="yellow"/>
              </w:rPr>
              <w:t>基于合成生物技术的前列腺癌精准诊断关键技术研发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_Toc1340967424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- 376 -</w:t>
            </w:r>
            <w:r w:rsidRPr="00004BC2">
              <w:rPr>
                <w:rFonts w:asciiTheme="minorEastAsia" w:eastAsiaTheme="minorEastAsia" w:hAnsiTheme="minorEastAsia" w:cstheme="minorEastAsia" w:hint="eastAsia"/>
                <w:sz w:val="28"/>
                <w:szCs w:val="36"/>
                <w:highlight w:val="yellow"/>
              </w:rPr>
              <w:fldChar w:fldCharType="end"/>
            </w:r>
          </w:hyperlink>
        </w:p>
        <w:p w14:paraId="480EA8C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2053918845" w:history="1">
            <w:r w:rsidRPr="00004BC2">
              <w:rPr>
                <w:rFonts w:asciiTheme="minorEastAsia" w:eastAsiaTheme="minorEastAsia" w:hAnsiTheme="minorEastAsia" w:cstheme="minorEastAsia" w:hint="eastAsia"/>
                <w:sz w:val="28"/>
                <w:szCs w:val="36"/>
                <w:highlight w:val="yellow"/>
              </w:rPr>
              <w:t>非模式PHA自裂解工程菌构建及应用研究</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_Toc2053918845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- 378 -</w:t>
            </w:r>
            <w:r w:rsidRPr="00004BC2">
              <w:rPr>
                <w:rFonts w:asciiTheme="minorEastAsia" w:eastAsiaTheme="minorEastAsia" w:hAnsiTheme="minorEastAsia" w:cstheme="minorEastAsia" w:hint="eastAsia"/>
                <w:sz w:val="28"/>
                <w:szCs w:val="36"/>
                <w:highlight w:val="yellow"/>
              </w:rPr>
              <w:fldChar w:fldCharType="end"/>
            </w:r>
          </w:hyperlink>
        </w:p>
        <w:p w14:paraId="756D0971"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866515476" w:history="1">
            <w:r w:rsidRPr="00004BC2">
              <w:rPr>
                <w:rFonts w:asciiTheme="minorEastAsia" w:eastAsiaTheme="minorEastAsia" w:hAnsiTheme="minorEastAsia" w:cstheme="minorEastAsia" w:hint="eastAsia"/>
                <w:sz w:val="28"/>
                <w:szCs w:val="36"/>
                <w:highlight w:val="yellow"/>
              </w:rPr>
              <w:t>纳豆激酶食品级功能原料应用研究</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_Toc866515476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- 379 -</w:t>
            </w:r>
            <w:r w:rsidRPr="00004BC2">
              <w:rPr>
                <w:rFonts w:asciiTheme="minorEastAsia" w:eastAsiaTheme="minorEastAsia" w:hAnsiTheme="minorEastAsia" w:cstheme="minorEastAsia" w:hint="eastAsia"/>
                <w:sz w:val="28"/>
                <w:szCs w:val="36"/>
                <w:highlight w:val="yellow"/>
              </w:rPr>
              <w:fldChar w:fldCharType="end"/>
            </w:r>
          </w:hyperlink>
        </w:p>
        <w:p w14:paraId="731034A0"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183154604" w:history="1">
            <w:r w:rsidRPr="00004BC2">
              <w:rPr>
                <w:rFonts w:asciiTheme="minorEastAsia" w:eastAsiaTheme="minorEastAsia" w:hAnsiTheme="minorEastAsia" w:cstheme="minorEastAsia" w:hint="eastAsia"/>
                <w:sz w:val="28"/>
                <w:szCs w:val="36"/>
                <w:highlight w:val="yellow"/>
              </w:rPr>
              <w:t>基于原位测序的高通量单细胞筛选/表征一体机关键技术研发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_Toc1183154604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- 381 -</w:t>
            </w:r>
            <w:r w:rsidRPr="00004BC2">
              <w:rPr>
                <w:rFonts w:asciiTheme="minorEastAsia" w:eastAsiaTheme="minorEastAsia" w:hAnsiTheme="minorEastAsia" w:cstheme="minorEastAsia" w:hint="eastAsia"/>
                <w:sz w:val="28"/>
                <w:szCs w:val="36"/>
                <w:highlight w:val="yellow"/>
              </w:rPr>
              <w:fldChar w:fldCharType="end"/>
            </w:r>
          </w:hyperlink>
        </w:p>
        <w:p w14:paraId="4FBFD2A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793815746" w:history="1">
            <w:r w:rsidRPr="00004BC2">
              <w:rPr>
                <w:rFonts w:asciiTheme="minorEastAsia" w:eastAsiaTheme="minorEastAsia" w:hAnsiTheme="minorEastAsia" w:cstheme="minorEastAsia" w:hint="eastAsia"/>
                <w:sz w:val="28"/>
                <w:szCs w:val="36"/>
                <w:highlight w:val="yellow"/>
              </w:rPr>
              <w:t>基于拉曼光镊技术的单细胞高通量筛选及表征检测设备关键技术研发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_Toc1793815746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- 383 -</w:t>
            </w:r>
            <w:r w:rsidRPr="00004BC2">
              <w:rPr>
                <w:rFonts w:asciiTheme="minorEastAsia" w:eastAsiaTheme="minorEastAsia" w:hAnsiTheme="minorEastAsia" w:cstheme="minorEastAsia" w:hint="eastAsia"/>
                <w:sz w:val="28"/>
                <w:szCs w:val="36"/>
                <w:highlight w:val="yellow"/>
              </w:rPr>
              <w:fldChar w:fldCharType="end"/>
            </w:r>
          </w:hyperlink>
        </w:p>
        <w:p w14:paraId="0D00A271"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584307193" w:history="1">
            <w:r w:rsidRPr="00004BC2">
              <w:rPr>
                <w:rFonts w:asciiTheme="minorEastAsia" w:eastAsiaTheme="minorEastAsia" w:hAnsiTheme="minorEastAsia" w:cstheme="minorEastAsia" w:hint="eastAsia"/>
                <w:sz w:val="28"/>
                <w:szCs w:val="36"/>
                <w:highlight w:val="yellow"/>
              </w:rPr>
              <w:t>基于非成像鬼影流式的血细胞分析关键技术研发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_Toc584307193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- 385 -</w:t>
            </w:r>
            <w:r w:rsidRPr="00004BC2">
              <w:rPr>
                <w:rFonts w:asciiTheme="minorEastAsia" w:eastAsiaTheme="minorEastAsia" w:hAnsiTheme="minorEastAsia" w:cstheme="minorEastAsia" w:hint="eastAsia"/>
                <w:sz w:val="28"/>
                <w:szCs w:val="36"/>
                <w:highlight w:val="yellow"/>
              </w:rPr>
              <w:fldChar w:fldCharType="end"/>
            </w:r>
          </w:hyperlink>
        </w:p>
        <w:p w14:paraId="6C6479C0"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194361007" w:history="1">
            <w:r w:rsidRPr="00004BC2">
              <w:rPr>
                <w:rFonts w:asciiTheme="minorEastAsia" w:eastAsiaTheme="minorEastAsia" w:hAnsiTheme="minorEastAsia" w:cstheme="minorEastAsia" w:hint="eastAsia"/>
                <w:sz w:val="28"/>
                <w:szCs w:val="36"/>
                <w:highlight w:val="yellow"/>
              </w:rPr>
              <w:t>新型绿僵菌杀虫剂关键技术研发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_Toc1194361007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- 387 -</w:t>
            </w:r>
            <w:r w:rsidRPr="00004BC2">
              <w:rPr>
                <w:rFonts w:asciiTheme="minorEastAsia" w:eastAsiaTheme="minorEastAsia" w:hAnsiTheme="minorEastAsia" w:cstheme="minorEastAsia" w:hint="eastAsia"/>
                <w:sz w:val="28"/>
                <w:szCs w:val="36"/>
                <w:highlight w:val="yellow"/>
              </w:rPr>
              <w:fldChar w:fldCharType="end"/>
            </w:r>
          </w:hyperlink>
        </w:p>
        <w:p w14:paraId="659FBD7F"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667628996" w:history="1">
            <w:r w:rsidRPr="00004BC2">
              <w:rPr>
                <w:rFonts w:asciiTheme="minorEastAsia" w:eastAsiaTheme="minorEastAsia" w:hAnsiTheme="minorEastAsia" w:cstheme="minorEastAsia" w:hint="eastAsia"/>
                <w:sz w:val="28"/>
                <w:szCs w:val="36"/>
                <w:highlight w:val="yellow"/>
              </w:rPr>
              <w:t>工程菌无标记稳定遗传系统构建及规模化发酵关键技术研发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_Toc1667628996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- 389 -</w:t>
            </w:r>
            <w:r w:rsidRPr="00004BC2">
              <w:rPr>
                <w:rFonts w:asciiTheme="minorEastAsia" w:eastAsiaTheme="minorEastAsia" w:hAnsiTheme="minorEastAsia" w:cstheme="minorEastAsia" w:hint="eastAsia"/>
                <w:sz w:val="28"/>
                <w:szCs w:val="36"/>
                <w:highlight w:val="yellow"/>
              </w:rPr>
              <w:fldChar w:fldCharType="end"/>
            </w:r>
          </w:hyperlink>
        </w:p>
        <w:p w14:paraId="3C35AFFE"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879922725" w:history="1">
            <w:r w:rsidRPr="00004BC2">
              <w:rPr>
                <w:rFonts w:asciiTheme="minorEastAsia" w:eastAsiaTheme="minorEastAsia" w:hAnsiTheme="minorEastAsia" w:cstheme="minorEastAsia" w:hint="eastAsia"/>
                <w:sz w:val="28"/>
                <w:szCs w:val="36"/>
                <w:highlight w:val="yellow"/>
              </w:rPr>
              <w:t>基于蛋白降解靶向嵌合体技术的猪繁殖与呼吸综合征病毒疫苗关键技术研发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_Toc879922725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- 391 -</w:t>
            </w:r>
            <w:r w:rsidRPr="00004BC2">
              <w:rPr>
                <w:rFonts w:asciiTheme="minorEastAsia" w:eastAsiaTheme="minorEastAsia" w:hAnsiTheme="minorEastAsia" w:cstheme="minorEastAsia" w:hint="eastAsia"/>
                <w:sz w:val="28"/>
                <w:szCs w:val="36"/>
                <w:highlight w:val="yellow"/>
              </w:rPr>
              <w:fldChar w:fldCharType="end"/>
            </w:r>
          </w:hyperlink>
        </w:p>
        <w:p w14:paraId="72AD6A9A"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657768018" w:history="1">
            <w:r w:rsidRPr="00004BC2">
              <w:rPr>
                <w:rFonts w:asciiTheme="minorEastAsia" w:eastAsiaTheme="minorEastAsia" w:hAnsiTheme="minorEastAsia" w:cstheme="minorEastAsia" w:hint="eastAsia"/>
                <w:sz w:val="28"/>
                <w:szCs w:val="36"/>
                <w:highlight w:val="yellow"/>
              </w:rPr>
              <w:t>用于创面修复的组织工程人源胶原蛋白关键技术研发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_Toc657768018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- 393 -</w:t>
            </w:r>
            <w:r w:rsidRPr="00004BC2">
              <w:rPr>
                <w:rFonts w:asciiTheme="minorEastAsia" w:eastAsiaTheme="minorEastAsia" w:hAnsiTheme="minorEastAsia" w:cstheme="minorEastAsia" w:hint="eastAsia"/>
                <w:sz w:val="28"/>
                <w:szCs w:val="36"/>
                <w:highlight w:val="yellow"/>
              </w:rPr>
              <w:fldChar w:fldCharType="end"/>
            </w:r>
          </w:hyperlink>
        </w:p>
        <w:p w14:paraId="01DF9328"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53473931" w:history="1">
            <w:r w:rsidRPr="00004BC2">
              <w:rPr>
                <w:rFonts w:asciiTheme="minorEastAsia" w:eastAsiaTheme="minorEastAsia" w:hAnsiTheme="minorEastAsia" w:cstheme="minorEastAsia" w:hint="eastAsia"/>
                <w:sz w:val="28"/>
                <w:szCs w:val="36"/>
                <w:highlight w:val="yellow"/>
              </w:rPr>
              <w:t>基于跨组学数据融合的合成生物智能平台开发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_Toc53473931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- 395 -</w:t>
            </w:r>
            <w:r w:rsidRPr="00004BC2">
              <w:rPr>
                <w:rFonts w:asciiTheme="minorEastAsia" w:eastAsiaTheme="minorEastAsia" w:hAnsiTheme="minorEastAsia" w:cstheme="minorEastAsia" w:hint="eastAsia"/>
                <w:sz w:val="28"/>
                <w:szCs w:val="36"/>
                <w:highlight w:val="yellow"/>
              </w:rPr>
              <w:fldChar w:fldCharType="end"/>
            </w:r>
          </w:hyperlink>
        </w:p>
        <w:p w14:paraId="791D06B9"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448101957" w:history="1">
            <w:r w:rsidRPr="00004BC2">
              <w:rPr>
                <w:rFonts w:asciiTheme="minorEastAsia" w:eastAsiaTheme="minorEastAsia" w:hAnsiTheme="minorEastAsia" w:cstheme="minorEastAsia" w:hint="eastAsia"/>
                <w:sz w:val="28"/>
                <w:szCs w:val="36"/>
                <w:highlight w:val="yellow"/>
              </w:rPr>
              <w:t>普适性脂质纳米粒递送系统关键技术研发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_Toc448101957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- 397 -</w:t>
            </w:r>
            <w:r w:rsidRPr="00004BC2">
              <w:rPr>
                <w:rFonts w:asciiTheme="minorEastAsia" w:eastAsiaTheme="minorEastAsia" w:hAnsiTheme="minorEastAsia" w:cstheme="minorEastAsia" w:hint="eastAsia"/>
                <w:sz w:val="28"/>
                <w:szCs w:val="36"/>
                <w:highlight w:val="yellow"/>
              </w:rPr>
              <w:fldChar w:fldCharType="end"/>
            </w:r>
          </w:hyperlink>
        </w:p>
        <w:p w14:paraId="6997D2F4"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739050009" w:history="1">
            <w:r w:rsidRPr="00004BC2">
              <w:rPr>
                <w:rFonts w:asciiTheme="minorEastAsia" w:eastAsiaTheme="minorEastAsia" w:hAnsiTheme="minorEastAsia" w:cstheme="minorEastAsia" w:hint="eastAsia"/>
                <w:sz w:val="28"/>
                <w:szCs w:val="36"/>
                <w:highlight w:val="yellow"/>
              </w:rPr>
              <w:t>热稳定三螺旋重组胶原蛋白关键技术研发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_Toc739050009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- 398 -</w:t>
            </w:r>
            <w:r w:rsidRPr="00004BC2">
              <w:rPr>
                <w:rFonts w:asciiTheme="minorEastAsia" w:eastAsiaTheme="minorEastAsia" w:hAnsiTheme="minorEastAsia" w:cstheme="minorEastAsia" w:hint="eastAsia"/>
                <w:sz w:val="28"/>
                <w:szCs w:val="36"/>
                <w:highlight w:val="yellow"/>
              </w:rPr>
              <w:fldChar w:fldCharType="end"/>
            </w:r>
          </w:hyperlink>
        </w:p>
        <w:p w14:paraId="0084D334"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90377600" w:history="1">
            <w:r w:rsidRPr="00004BC2">
              <w:rPr>
                <w:rFonts w:asciiTheme="minorEastAsia" w:eastAsiaTheme="minorEastAsia" w:hAnsiTheme="minorEastAsia" w:cstheme="minorEastAsia" w:hint="eastAsia"/>
                <w:sz w:val="28"/>
                <w:szCs w:val="36"/>
                <w:highlight w:val="yellow"/>
              </w:rPr>
              <w:t>天然黑色素的高效生物合成关键技术研发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_Toc90377600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- 400 -</w:t>
            </w:r>
            <w:r w:rsidRPr="00004BC2">
              <w:rPr>
                <w:rFonts w:asciiTheme="minorEastAsia" w:eastAsiaTheme="minorEastAsia" w:hAnsiTheme="minorEastAsia" w:cstheme="minorEastAsia" w:hint="eastAsia"/>
                <w:sz w:val="28"/>
                <w:szCs w:val="36"/>
                <w:highlight w:val="yellow"/>
              </w:rPr>
              <w:fldChar w:fldCharType="end"/>
            </w:r>
          </w:hyperlink>
        </w:p>
        <w:p w14:paraId="02A72F56"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640800465" w:history="1">
            <w:r w:rsidRPr="00004BC2">
              <w:rPr>
                <w:rFonts w:asciiTheme="minorEastAsia" w:eastAsiaTheme="minorEastAsia" w:hAnsiTheme="minorEastAsia" w:cstheme="minorEastAsia" w:hint="eastAsia"/>
                <w:sz w:val="28"/>
                <w:szCs w:val="36"/>
                <w:highlight w:val="yellow"/>
              </w:rPr>
              <w:t>3D外泌体载mRNA功能化的人源细胞外基质仿生活性植入物用于软骨修复的关键技术研发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_Toc640800465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- 402 -</w:t>
            </w:r>
            <w:r w:rsidRPr="00004BC2">
              <w:rPr>
                <w:rFonts w:asciiTheme="minorEastAsia" w:eastAsiaTheme="minorEastAsia" w:hAnsiTheme="minorEastAsia" w:cstheme="minorEastAsia" w:hint="eastAsia"/>
                <w:sz w:val="28"/>
                <w:szCs w:val="36"/>
                <w:highlight w:val="yellow"/>
              </w:rPr>
              <w:fldChar w:fldCharType="end"/>
            </w:r>
          </w:hyperlink>
        </w:p>
        <w:p w14:paraId="62CFA79F"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753115361" w:history="1">
            <w:r w:rsidRPr="00004BC2">
              <w:rPr>
                <w:rFonts w:asciiTheme="minorEastAsia" w:eastAsiaTheme="minorEastAsia" w:hAnsiTheme="minorEastAsia" w:cstheme="minorEastAsia" w:hint="eastAsia"/>
                <w:sz w:val="28"/>
                <w:szCs w:val="36"/>
                <w:highlight w:val="yellow"/>
              </w:rPr>
              <w:t>高产神经酸底盘细胞的构建及规模化生产关键技术研发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_Toc753115361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- 404 -</w:t>
            </w:r>
            <w:r w:rsidRPr="00004BC2">
              <w:rPr>
                <w:rFonts w:asciiTheme="minorEastAsia" w:eastAsiaTheme="minorEastAsia" w:hAnsiTheme="minorEastAsia" w:cstheme="minorEastAsia" w:hint="eastAsia"/>
                <w:sz w:val="28"/>
                <w:szCs w:val="36"/>
                <w:highlight w:val="yellow"/>
              </w:rPr>
              <w:fldChar w:fldCharType="end"/>
            </w:r>
          </w:hyperlink>
        </w:p>
        <w:p w14:paraId="535E58A3"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746513150" w:history="1">
            <w:r w:rsidRPr="00004BC2">
              <w:rPr>
                <w:rFonts w:asciiTheme="minorEastAsia" w:eastAsiaTheme="minorEastAsia" w:hAnsiTheme="minorEastAsia" w:cstheme="minorEastAsia" w:hint="eastAsia"/>
                <w:sz w:val="28"/>
                <w:szCs w:val="36"/>
                <w:highlight w:val="yellow"/>
              </w:rPr>
              <w:t>植物干细胞高效生产功能性高值化合物关键技术研发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_Toc1746513150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- 406 -</w:t>
            </w:r>
            <w:r w:rsidRPr="00004BC2">
              <w:rPr>
                <w:rFonts w:asciiTheme="minorEastAsia" w:eastAsiaTheme="minorEastAsia" w:hAnsiTheme="minorEastAsia" w:cstheme="minorEastAsia" w:hint="eastAsia"/>
                <w:sz w:val="28"/>
                <w:szCs w:val="36"/>
                <w:highlight w:val="yellow"/>
              </w:rPr>
              <w:fldChar w:fldCharType="end"/>
            </w:r>
          </w:hyperlink>
        </w:p>
        <w:p w14:paraId="657B3696"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1872753709" w:history="1">
            <w:r w:rsidRPr="00004BC2">
              <w:rPr>
                <w:rFonts w:asciiTheme="minorEastAsia" w:eastAsiaTheme="minorEastAsia" w:hAnsiTheme="minorEastAsia" w:cstheme="minorEastAsia" w:hint="eastAsia"/>
                <w:sz w:val="28"/>
                <w:szCs w:val="36"/>
                <w:highlight w:val="yellow"/>
              </w:rPr>
              <w:t>农废-菌丝生物基复合材料关键技术研发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_Toc1872753709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- 408 -</w:t>
            </w:r>
            <w:r w:rsidRPr="00004BC2">
              <w:rPr>
                <w:rFonts w:asciiTheme="minorEastAsia" w:eastAsiaTheme="minorEastAsia" w:hAnsiTheme="minorEastAsia" w:cstheme="minorEastAsia" w:hint="eastAsia"/>
                <w:sz w:val="28"/>
                <w:szCs w:val="36"/>
                <w:highlight w:val="yellow"/>
              </w:rPr>
              <w:fldChar w:fldCharType="end"/>
            </w:r>
          </w:hyperlink>
        </w:p>
        <w:p w14:paraId="42E9FC5F" w14:textId="77777777" w:rsidR="005511EF" w:rsidRPr="00004BC2" w:rsidRDefault="00000000">
          <w:pPr>
            <w:pStyle w:val="TOC1"/>
            <w:tabs>
              <w:tab w:val="right" w:leader="dot" w:pos="9179"/>
            </w:tabs>
            <w:rPr>
              <w:rFonts w:asciiTheme="minorEastAsia" w:eastAsiaTheme="minorEastAsia" w:hAnsiTheme="minorEastAsia" w:cstheme="minorEastAsia" w:hint="eastAsia"/>
              <w:sz w:val="28"/>
              <w:szCs w:val="36"/>
              <w:highlight w:val="yellow"/>
            </w:rPr>
          </w:pPr>
          <w:hyperlink w:anchor="_Toc329286835" w:history="1">
            <w:r w:rsidRPr="00004BC2">
              <w:rPr>
                <w:rFonts w:asciiTheme="minorEastAsia" w:eastAsiaTheme="minorEastAsia" w:hAnsiTheme="minorEastAsia" w:cstheme="minorEastAsia" w:hint="eastAsia"/>
                <w:sz w:val="28"/>
                <w:szCs w:val="36"/>
                <w:highlight w:val="yellow"/>
              </w:rPr>
              <w:t>新型核酸聚合酶与mRNA肿瘤疫苗关键技术研发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_Toc329286835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- 410 -</w:t>
            </w:r>
            <w:r w:rsidRPr="00004BC2">
              <w:rPr>
                <w:rFonts w:asciiTheme="minorEastAsia" w:eastAsiaTheme="minorEastAsia" w:hAnsiTheme="minorEastAsia" w:cstheme="minorEastAsia" w:hint="eastAsia"/>
                <w:sz w:val="28"/>
                <w:szCs w:val="36"/>
                <w:highlight w:val="yellow"/>
              </w:rPr>
              <w:fldChar w:fldCharType="end"/>
            </w:r>
          </w:hyperlink>
        </w:p>
        <w:p w14:paraId="2583A73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34233452" w:history="1">
            <w:r w:rsidRPr="00004BC2">
              <w:rPr>
                <w:rFonts w:asciiTheme="minorEastAsia" w:eastAsiaTheme="minorEastAsia" w:hAnsiTheme="minorEastAsia" w:cstheme="minorEastAsia" w:hint="eastAsia"/>
                <w:sz w:val="28"/>
                <w:szCs w:val="36"/>
                <w:highlight w:val="yellow"/>
              </w:rPr>
              <w:t>工程化溶瘤细菌注射剂关键技术研发</w:t>
            </w:r>
            <w:r w:rsidRPr="00004BC2">
              <w:rPr>
                <w:rFonts w:asciiTheme="minorEastAsia" w:eastAsiaTheme="minorEastAsia" w:hAnsiTheme="minorEastAsia" w:cstheme="minorEastAsia" w:hint="eastAsia"/>
                <w:sz w:val="28"/>
                <w:szCs w:val="36"/>
                <w:highlight w:val="yellow"/>
              </w:rPr>
              <w:tab/>
            </w:r>
            <w:r w:rsidRPr="00004BC2">
              <w:rPr>
                <w:rFonts w:asciiTheme="minorEastAsia" w:eastAsiaTheme="minorEastAsia" w:hAnsiTheme="minorEastAsia" w:cstheme="minorEastAsia" w:hint="eastAsia"/>
                <w:sz w:val="28"/>
                <w:szCs w:val="36"/>
                <w:highlight w:val="yellow"/>
              </w:rPr>
              <w:fldChar w:fldCharType="begin"/>
            </w:r>
            <w:r w:rsidRPr="00004BC2">
              <w:rPr>
                <w:rFonts w:asciiTheme="minorEastAsia" w:eastAsiaTheme="minorEastAsia" w:hAnsiTheme="minorEastAsia" w:cstheme="minorEastAsia" w:hint="eastAsia"/>
                <w:sz w:val="28"/>
                <w:szCs w:val="36"/>
                <w:highlight w:val="yellow"/>
              </w:rPr>
              <w:instrText xml:space="preserve"> PAGEREF _Toc2134233452 \h </w:instrText>
            </w:r>
            <w:r w:rsidRPr="00004BC2">
              <w:rPr>
                <w:rFonts w:asciiTheme="minorEastAsia" w:eastAsiaTheme="minorEastAsia" w:hAnsiTheme="minorEastAsia" w:cstheme="minorEastAsia" w:hint="eastAsia"/>
                <w:sz w:val="28"/>
                <w:szCs w:val="36"/>
                <w:highlight w:val="yellow"/>
              </w:rPr>
            </w:r>
            <w:r w:rsidRPr="00004BC2">
              <w:rPr>
                <w:rFonts w:asciiTheme="minorEastAsia" w:eastAsiaTheme="minorEastAsia" w:hAnsiTheme="minorEastAsia" w:cstheme="minorEastAsia" w:hint="eastAsia"/>
                <w:sz w:val="28"/>
                <w:szCs w:val="36"/>
                <w:highlight w:val="yellow"/>
              </w:rPr>
              <w:fldChar w:fldCharType="separate"/>
            </w:r>
            <w:r w:rsidRPr="00004BC2">
              <w:rPr>
                <w:rFonts w:asciiTheme="minorEastAsia" w:eastAsiaTheme="minorEastAsia" w:hAnsiTheme="minorEastAsia" w:cstheme="minorEastAsia" w:hint="eastAsia"/>
                <w:sz w:val="28"/>
                <w:szCs w:val="36"/>
                <w:highlight w:val="yellow"/>
              </w:rPr>
              <w:t>- 412 -</w:t>
            </w:r>
            <w:r w:rsidRPr="00004BC2">
              <w:rPr>
                <w:rFonts w:asciiTheme="minorEastAsia" w:eastAsiaTheme="minorEastAsia" w:hAnsiTheme="minorEastAsia" w:cstheme="minorEastAsia" w:hint="eastAsia"/>
                <w:sz w:val="28"/>
                <w:szCs w:val="36"/>
                <w:highlight w:val="yellow"/>
              </w:rPr>
              <w:fldChar w:fldCharType="end"/>
            </w:r>
          </w:hyperlink>
        </w:p>
        <w:p w14:paraId="46B2FFF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12028879" w:history="1">
            <w:r>
              <w:rPr>
                <w:rFonts w:asciiTheme="minorEastAsia" w:eastAsiaTheme="minorEastAsia" w:hAnsiTheme="minorEastAsia" w:cstheme="minorEastAsia" w:hint="eastAsia"/>
                <w:sz w:val="28"/>
                <w:szCs w:val="36"/>
              </w:rPr>
              <w:t>IC制造中浅沟槽隔离及光刻掩膜版用稀土抛光液关键技术研发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_Toc1912028879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- 414 -</w:t>
            </w:r>
            <w:r>
              <w:rPr>
                <w:rFonts w:asciiTheme="minorEastAsia" w:eastAsiaTheme="minorEastAsia" w:hAnsiTheme="minorEastAsia" w:cstheme="minorEastAsia" w:hint="eastAsia"/>
                <w:sz w:val="28"/>
                <w:szCs w:val="36"/>
              </w:rPr>
              <w:fldChar w:fldCharType="end"/>
            </w:r>
          </w:hyperlink>
        </w:p>
        <w:p w14:paraId="5C125A6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95965677" w:history="1">
            <w:r>
              <w:rPr>
                <w:rFonts w:asciiTheme="minorEastAsia" w:eastAsiaTheme="minorEastAsia" w:hAnsiTheme="minorEastAsia" w:cstheme="minorEastAsia" w:hint="eastAsia"/>
                <w:sz w:val="28"/>
                <w:szCs w:val="36"/>
              </w:rPr>
              <w:t>基于HBM的3D先进封装临时键合材料关键技术研发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_Toc1395965677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- 416 -</w:t>
            </w:r>
            <w:r>
              <w:rPr>
                <w:rFonts w:asciiTheme="minorEastAsia" w:eastAsiaTheme="minorEastAsia" w:hAnsiTheme="minorEastAsia" w:cstheme="minorEastAsia" w:hint="eastAsia"/>
                <w:sz w:val="28"/>
                <w:szCs w:val="36"/>
              </w:rPr>
              <w:fldChar w:fldCharType="end"/>
            </w:r>
          </w:hyperlink>
        </w:p>
        <w:p w14:paraId="4724148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00743813" w:history="1">
            <w:r>
              <w:rPr>
                <w:rFonts w:asciiTheme="minorEastAsia" w:eastAsiaTheme="minorEastAsia" w:hAnsiTheme="minorEastAsia" w:cstheme="minorEastAsia" w:hint="eastAsia"/>
                <w:sz w:val="28"/>
                <w:szCs w:val="36"/>
              </w:rPr>
              <w:t>高功率芯片封装用超细纳米银粉关键技术研发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_Toc1200743813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- 418 -</w:t>
            </w:r>
            <w:r>
              <w:rPr>
                <w:rFonts w:asciiTheme="minorEastAsia" w:eastAsiaTheme="minorEastAsia" w:hAnsiTheme="minorEastAsia" w:cstheme="minorEastAsia" w:hint="eastAsia"/>
                <w:sz w:val="28"/>
                <w:szCs w:val="36"/>
              </w:rPr>
              <w:fldChar w:fldCharType="end"/>
            </w:r>
          </w:hyperlink>
        </w:p>
        <w:p w14:paraId="4E34BF2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07684316" w:history="1">
            <w:r>
              <w:rPr>
                <w:rFonts w:asciiTheme="minorEastAsia" w:eastAsiaTheme="minorEastAsia" w:hAnsiTheme="minorEastAsia" w:cstheme="minorEastAsia" w:hint="eastAsia"/>
                <w:sz w:val="28"/>
                <w:szCs w:val="36"/>
              </w:rPr>
              <w:t>芯片先进封装用厚膜光刻胶关键技术研发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_Toc807684316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- 420 -</w:t>
            </w:r>
            <w:r>
              <w:rPr>
                <w:rFonts w:asciiTheme="minorEastAsia" w:eastAsiaTheme="minorEastAsia" w:hAnsiTheme="minorEastAsia" w:cstheme="minorEastAsia" w:hint="eastAsia"/>
                <w:sz w:val="28"/>
                <w:szCs w:val="36"/>
              </w:rPr>
              <w:fldChar w:fldCharType="end"/>
            </w:r>
          </w:hyperlink>
        </w:p>
        <w:p w14:paraId="5896573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87014971" w:history="1">
            <w:r>
              <w:rPr>
                <w:rFonts w:asciiTheme="minorEastAsia" w:eastAsiaTheme="minorEastAsia" w:hAnsiTheme="minorEastAsia" w:cstheme="minorEastAsia" w:hint="eastAsia"/>
                <w:sz w:val="28"/>
                <w:szCs w:val="36"/>
              </w:rPr>
              <w:t>晶圆级封装用光敏聚酰亚胺复合材料关键技术研发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_Toc787014971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- 422 -</w:t>
            </w:r>
            <w:r>
              <w:rPr>
                <w:rFonts w:asciiTheme="minorEastAsia" w:eastAsiaTheme="minorEastAsia" w:hAnsiTheme="minorEastAsia" w:cstheme="minorEastAsia" w:hint="eastAsia"/>
                <w:sz w:val="28"/>
                <w:szCs w:val="36"/>
              </w:rPr>
              <w:fldChar w:fldCharType="end"/>
            </w:r>
          </w:hyperlink>
        </w:p>
        <w:p w14:paraId="1A9DCD1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24938130" w:history="1">
            <w:r>
              <w:rPr>
                <w:rFonts w:asciiTheme="minorEastAsia" w:eastAsiaTheme="minorEastAsia" w:hAnsiTheme="minorEastAsia" w:cstheme="minorEastAsia" w:hint="eastAsia"/>
                <w:sz w:val="28"/>
                <w:szCs w:val="36"/>
              </w:rPr>
              <w:t>HBM封装用模塑底部填充胶关键技术研发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_Toc1824938130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- 424 -</w:t>
            </w:r>
            <w:r>
              <w:rPr>
                <w:rFonts w:asciiTheme="minorEastAsia" w:eastAsiaTheme="minorEastAsia" w:hAnsiTheme="minorEastAsia" w:cstheme="minorEastAsia" w:hint="eastAsia"/>
                <w:sz w:val="28"/>
                <w:szCs w:val="36"/>
              </w:rPr>
              <w:fldChar w:fldCharType="end"/>
            </w:r>
          </w:hyperlink>
        </w:p>
        <w:p w14:paraId="32D12CC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06133441" w:history="1">
            <w:r>
              <w:rPr>
                <w:rFonts w:asciiTheme="minorEastAsia" w:eastAsiaTheme="minorEastAsia" w:hAnsiTheme="minorEastAsia" w:cstheme="minorEastAsia" w:hint="eastAsia"/>
                <w:sz w:val="28"/>
                <w:szCs w:val="36"/>
              </w:rPr>
              <w:t>新型绿色环保CMP抛光垫及抛光液协同关键技术研发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_Toc1206133441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- 426 -</w:t>
            </w:r>
            <w:r>
              <w:rPr>
                <w:rFonts w:asciiTheme="minorEastAsia" w:eastAsiaTheme="minorEastAsia" w:hAnsiTheme="minorEastAsia" w:cstheme="minorEastAsia" w:hint="eastAsia"/>
                <w:sz w:val="28"/>
                <w:szCs w:val="36"/>
              </w:rPr>
              <w:fldChar w:fldCharType="end"/>
            </w:r>
          </w:hyperlink>
        </w:p>
        <w:p w14:paraId="1DB027E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66102343" w:history="1">
            <w:r>
              <w:rPr>
                <w:rFonts w:asciiTheme="minorEastAsia" w:eastAsiaTheme="minorEastAsia" w:hAnsiTheme="minorEastAsia" w:cstheme="minorEastAsia" w:hint="eastAsia"/>
                <w:sz w:val="28"/>
                <w:szCs w:val="36"/>
              </w:rPr>
              <w:t>高清显示薄膜覆晶封装（COF）用聚酰亚胺薄膜关键技术研发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_Toc666102343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- 428 -</w:t>
            </w:r>
            <w:r>
              <w:rPr>
                <w:rFonts w:asciiTheme="minorEastAsia" w:eastAsiaTheme="minorEastAsia" w:hAnsiTheme="minorEastAsia" w:cstheme="minorEastAsia" w:hint="eastAsia"/>
                <w:sz w:val="28"/>
                <w:szCs w:val="36"/>
              </w:rPr>
              <w:fldChar w:fldCharType="end"/>
            </w:r>
          </w:hyperlink>
        </w:p>
        <w:p w14:paraId="09F6F58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50897180" w:history="1">
            <w:r>
              <w:rPr>
                <w:rFonts w:asciiTheme="minorEastAsia" w:eastAsiaTheme="minorEastAsia" w:hAnsiTheme="minorEastAsia" w:cstheme="minorEastAsia" w:hint="eastAsia"/>
                <w:sz w:val="28"/>
                <w:szCs w:val="36"/>
              </w:rPr>
              <w:t>超高清显示光配向聚酰亚胺材料关键技术研发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_Toc950897180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- 430 -</w:t>
            </w:r>
            <w:r>
              <w:rPr>
                <w:rFonts w:asciiTheme="minorEastAsia" w:eastAsiaTheme="minorEastAsia" w:hAnsiTheme="minorEastAsia" w:cstheme="minorEastAsia" w:hint="eastAsia"/>
                <w:sz w:val="28"/>
                <w:szCs w:val="36"/>
              </w:rPr>
              <w:fldChar w:fldCharType="end"/>
            </w:r>
          </w:hyperlink>
        </w:p>
        <w:p w14:paraId="6235E92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88453778" w:history="1">
            <w:r>
              <w:rPr>
                <w:rFonts w:asciiTheme="minorEastAsia" w:eastAsiaTheme="minorEastAsia" w:hAnsiTheme="minorEastAsia" w:cstheme="minorEastAsia" w:hint="eastAsia"/>
                <w:sz w:val="28"/>
                <w:szCs w:val="36"/>
              </w:rPr>
              <w:t>柔性OLED显示基材用聚酰亚胺浆料关键技术研发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_Toc588453778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- 432 -</w:t>
            </w:r>
            <w:r>
              <w:rPr>
                <w:rFonts w:asciiTheme="minorEastAsia" w:eastAsiaTheme="minorEastAsia" w:hAnsiTheme="minorEastAsia" w:cstheme="minorEastAsia" w:hint="eastAsia"/>
                <w:sz w:val="28"/>
                <w:szCs w:val="36"/>
              </w:rPr>
              <w:fldChar w:fldCharType="end"/>
            </w:r>
          </w:hyperlink>
        </w:p>
        <w:p w14:paraId="493E3DF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71623960" w:history="1">
            <w:r>
              <w:rPr>
                <w:rFonts w:asciiTheme="minorEastAsia" w:eastAsiaTheme="minorEastAsia" w:hAnsiTheme="minorEastAsia" w:cstheme="minorEastAsia" w:hint="eastAsia"/>
                <w:sz w:val="28"/>
                <w:szCs w:val="36"/>
              </w:rPr>
              <w:t>高纯度高导电单壁碳纳米管关键技术研发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_Toc271623960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- 434 -</w:t>
            </w:r>
            <w:r>
              <w:rPr>
                <w:rFonts w:asciiTheme="minorEastAsia" w:eastAsiaTheme="minorEastAsia" w:hAnsiTheme="minorEastAsia" w:cstheme="minorEastAsia" w:hint="eastAsia"/>
                <w:sz w:val="28"/>
                <w:szCs w:val="36"/>
              </w:rPr>
              <w:fldChar w:fldCharType="end"/>
            </w:r>
          </w:hyperlink>
        </w:p>
        <w:p w14:paraId="73DCA49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4380957" w:history="1">
            <w:r>
              <w:rPr>
                <w:rFonts w:asciiTheme="minorEastAsia" w:eastAsiaTheme="minorEastAsia" w:hAnsiTheme="minorEastAsia" w:cstheme="minorEastAsia" w:hint="eastAsia"/>
                <w:sz w:val="28"/>
                <w:szCs w:val="36"/>
              </w:rPr>
              <w:t>高稳定硫化物固态电解质及全固态电芯关键技术研发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_Toc144380957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- 436 -</w:t>
            </w:r>
            <w:r>
              <w:rPr>
                <w:rFonts w:asciiTheme="minorEastAsia" w:eastAsiaTheme="minorEastAsia" w:hAnsiTheme="minorEastAsia" w:cstheme="minorEastAsia" w:hint="eastAsia"/>
                <w:sz w:val="28"/>
                <w:szCs w:val="36"/>
              </w:rPr>
              <w:fldChar w:fldCharType="end"/>
            </w:r>
          </w:hyperlink>
        </w:p>
        <w:p w14:paraId="72A32FF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94888975" w:history="1">
            <w:r>
              <w:rPr>
                <w:rFonts w:asciiTheme="minorEastAsia" w:eastAsiaTheme="minorEastAsia" w:hAnsiTheme="minorEastAsia" w:cstheme="minorEastAsia" w:hint="eastAsia"/>
                <w:sz w:val="28"/>
                <w:szCs w:val="36"/>
              </w:rPr>
              <w:t>固态电池用超高镍正极关键技术研发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_Toc494888975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- 438 -</w:t>
            </w:r>
            <w:r>
              <w:rPr>
                <w:rFonts w:asciiTheme="minorEastAsia" w:eastAsiaTheme="minorEastAsia" w:hAnsiTheme="minorEastAsia" w:cstheme="minorEastAsia" w:hint="eastAsia"/>
                <w:sz w:val="28"/>
                <w:szCs w:val="36"/>
              </w:rPr>
              <w:fldChar w:fldCharType="end"/>
            </w:r>
          </w:hyperlink>
        </w:p>
        <w:p w14:paraId="7973DAF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38139436" w:history="1">
            <w:r>
              <w:rPr>
                <w:rFonts w:asciiTheme="minorEastAsia" w:eastAsiaTheme="minorEastAsia" w:hAnsiTheme="minorEastAsia" w:cstheme="minorEastAsia" w:hint="eastAsia"/>
                <w:sz w:val="28"/>
                <w:szCs w:val="36"/>
              </w:rPr>
              <w:t>高性能超薄电池隔膜关键技术研发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_Toc1138139436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- 440 -</w:t>
            </w:r>
            <w:r>
              <w:rPr>
                <w:rFonts w:asciiTheme="minorEastAsia" w:eastAsiaTheme="minorEastAsia" w:hAnsiTheme="minorEastAsia" w:cstheme="minorEastAsia" w:hint="eastAsia"/>
                <w:sz w:val="28"/>
                <w:szCs w:val="36"/>
              </w:rPr>
              <w:fldChar w:fldCharType="end"/>
            </w:r>
          </w:hyperlink>
        </w:p>
        <w:p w14:paraId="6CA5080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27535561" w:history="1">
            <w:r>
              <w:rPr>
                <w:rFonts w:asciiTheme="minorEastAsia" w:eastAsiaTheme="minorEastAsia" w:hAnsiTheme="minorEastAsia" w:cstheme="minorEastAsia" w:hint="eastAsia"/>
                <w:sz w:val="28"/>
                <w:szCs w:val="36"/>
              </w:rPr>
              <w:t>半固态电池用硅碳负极和聚合物电解质关键技术研发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_Toc1327535561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- 442 -</w:t>
            </w:r>
            <w:r>
              <w:rPr>
                <w:rFonts w:asciiTheme="minorEastAsia" w:eastAsiaTheme="minorEastAsia" w:hAnsiTheme="minorEastAsia" w:cstheme="minorEastAsia" w:hint="eastAsia"/>
                <w:sz w:val="28"/>
                <w:szCs w:val="36"/>
              </w:rPr>
              <w:fldChar w:fldCharType="end"/>
            </w:r>
          </w:hyperlink>
        </w:p>
        <w:p w14:paraId="1231F8F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1221073" w:history="1">
            <w:r>
              <w:rPr>
                <w:rFonts w:asciiTheme="minorEastAsia" w:eastAsiaTheme="minorEastAsia" w:hAnsiTheme="minorEastAsia" w:cstheme="minorEastAsia" w:hint="eastAsia"/>
                <w:sz w:val="28"/>
                <w:szCs w:val="36"/>
              </w:rPr>
              <w:t>商用飞机内饰用热塑性复合材料及其表面涂层技术研发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_Toc141221073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- 444 -</w:t>
            </w:r>
            <w:r>
              <w:rPr>
                <w:rFonts w:asciiTheme="minorEastAsia" w:eastAsiaTheme="minorEastAsia" w:hAnsiTheme="minorEastAsia" w:cstheme="minorEastAsia" w:hint="eastAsia"/>
                <w:sz w:val="28"/>
                <w:szCs w:val="36"/>
              </w:rPr>
              <w:fldChar w:fldCharType="end"/>
            </w:r>
          </w:hyperlink>
        </w:p>
        <w:p w14:paraId="22280DE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22446629" w:history="1">
            <w:r>
              <w:rPr>
                <w:rFonts w:asciiTheme="minorEastAsia" w:eastAsiaTheme="minorEastAsia" w:hAnsiTheme="minorEastAsia" w:cstheme="minorEastAsia" w:hint="eastAsia"/>
                <w:sz w:val="28"/>
                <w:szCs w:val="36"/>
              </w:rPr>
              <w:t>高性能复杂结构稀土永磁材料的高效近终形制造技术研发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_Toc1722446629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- 446 -</w:t>
            </w:r>
            <w:r>
              <w:rPr>
                <w:rFonts w:asciiTheme="minorEastAsia" w:eastAsiaTheme="minorEastAsia" w:hAnsiTheme="minorEastAsia" w:cstheme="minorEastAsia" w:hint="eastAsia"/>
                <w:sz w:val="28"/>
                <w:szCs w:val="36"/>
              </w:rPr>
              <w:fldChar w:fldCharType="end"/>
            </w:r>
          </w:hyperlink>
        </w:p>
        <w:p w14:paraId="75A9C39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74412920" w:history="1">
            <w:r>
              <w:rPr>
                <w:rFonts w:asciiTheme="minorEastAsia" w:eastAsiaTheme="minorEastAsia" w:hAnsiTheme="minorEastAsia" w:cstheme="minorEastAsia" w:hint="eastAsia"/>
                <w:sz w:val="28"/>
                <w:szCs w:val="36"/>
              </w:rPr>
              <w:t>新能源汽车底盘用轻质高强Fe-Mn-Al-C合金及应用关键技术研发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_Toc374412920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- 448 -</w:t>
            </w:r>
            <w:r>
              <w:rPr>
                <w:rFonts w:asciiTheme="minorEastAsia" w:eastAsiaTheme="minorEastAsia" w:hAnsiTheme="minorEastAsia" w:cstheme="minorEastAsia" w:hint="eastAsia"/>
                <w:sz w:val="28"/>
                <w:szCs w:val="36"/>
              </w:rPr>
              <w:fldChar w:fldCharType="end"/>
            </w:r>
          </w:hyperlink>
        </w:p>
        <w:p w14:paraId="0CC1309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08850070" w:history="1">
            <w:r>
              <w:rPr>
                <w:rFonts w:asciiTheme="minorEastAsia" w:eastAsiaTheme="minorEastAsia" w:hAnsiTheme="minorEastAsia" w:cstheme="minorEastAsia" w:hint="eastAsia"/>
                <w:sz w:val="28"/>
                <w:szCs w:val="36"/>
              </w:rPr>
              <w:t>面向肿瘤精准治疗的新型栓塞微球关键技术研发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_Toc1808850070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- 450 -</w:t>
            </w:r>
            <w:r>
              <w:rPr>
                <w:rFonts w:asciiTheme="minorEastAsia" w:eastAsiaTheme="minorEastAsia" w:hAnsiTheme="minorEastAsia" w:cstheme="minorEastAsia" w:hint="eastAsia"/>
                <w:sz w:val="28"/>
                <w:szCs w:val="36"/>
              </w:rPr>
              <w:fldChar w:fldCharType="end"/>
            </w:r>
          </w:hyperlink>
        </w:p>
        <w:p w14:paraId="6A71649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54885707" w:history="1">
            <w:r>
              <w:rPr>
                <w:rFonts w:asciiTheme="minorEastAsia" w:eastAsiaTheme="minorEastAsia" w:hAnsiTheme="minorEastAsia" w:cstheme="minorEastAsia" w:hint="eastAsia"/>
                <w:sz w:val="28"/>
                <w:szCs w:val="36"/>
              </w:rPr>
              <w:t>高性能生物胶关键技术研发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_Toc454885707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- 452 -</w:t>
            </w:r>
            <w:r>
              <w:rPr>
                <w:rFonts w:asciiTheme="minorEastAsia" w:eastAsiaTheme="minorEastAsia" w:hAnsiTheme="minorEastAsia" w:cstheme="minorEastAsia" w:hint="eastAsia"/>
                <w:sz w:val="28"/>
                <w:szCs w:val="36"/>
              </w:rPr>
              <w:fldChar w:fldCharType="end"/>
            </w:r>
          </w:hyperlink>
        </w:p>
        <w:p w14:paraId="1B2C27D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2180938" w:history="1">
            <w:r>
              <w:rPr>
                <w:rFonts w:asciiTheme="minorEastAsia" w:eastAsiaTheme="minorEastAsia" w:hAnsiTheme="minorEastAsia" w:cstheme="minorEastAsia" w:hint="eastAsia"/>
                <w:sz w:val="28"/>
                <w:szCs w:val="36"/>
              </w:rPr>
              <w:t>多相核酸分子过滤器件的关键技术研发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_Toc1032180938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- 454 -</w:t>
            </w:r>
            <w:r>
              <w:rPr>
                <w:rFonts w:asciiTheme="minorEastAsia" w:eastAsiaTheme="minorEastAsia" w:hAnsiTheme="minorEastAsia" w:cstheme="minorEastAsia" w:hint="eastAsia"/>
                <w:sz w:val="28"/>
                <w:szCs w:val="36"/>
              </w:rPr>
              <w:fldChar w:fldCharType="end"/>
            </w:r>
          </w:hyperlink>
        </w:p>
        <w:p w14:paraId="0800D45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62324001" w:history="1">
            <w:r>
              <w:rPr>
                <w:rFonts w:asciiTheme="minorEastAsia" w:eastAsiaTheme="minorEastAsia" w:hAnsiTheme="minorEastAsia" w:cstheme="minorEastAsia" w:hint="eastAsia"/>
                <w:sz w:val="28"/>
                <w:szCs w:val="36"/>
              </w:rPr>
              <w:t>多维度力触觉的柔性电子皮肤的关键技术研发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_Toc1862324001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- 456 -</w:t>
            </w:r>
            <w:r>
              <w:rPr>
                <w:rFonts w:asciiTheme="minorEastAsia" w:eastAsiaTheme="minorEastAsia" w:hAnsiTheme="minorEastAsia" w:cstheme="minorEastAsia" w:hint="eastAsia"/>
                <w:sz w:val="28"/>
                <w:szCs w:val="36"/>
              </w:rPr>
              <w:fldChar w:fldCharType="end"/>
            </w:r>
          </w:hyperlink>
        </w:p>
        <w:p w14:paraId="22DF162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02987664" w:history="1">
            <w:r>
              <w:rPr>
                <w:rFonts w:asciiTheme="minorEastAsia" w:eastAsiaTheme="minorEastAsia" w:hAnsiTheme="minorEastAsia" w:cstheme="minorEastAsia" w:hint="eastAsia"/>
                <w:sz w:val="28"/>
                <w:szCs w:val="36"/>
              </w:rPr>
              <w:t>锂离子电池多参量智能融合与分级联动安全防护系统关键技术研究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_Toc902987664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- 458 -</w:t>
            </w:r>
            <w:r>
              <w:rPr>
                <w:rFonts w:asciiTheme="minorEastAsia" w:eastAsiaTheme="minorEastAsia" w:hAnsiTheme="minorEastAsia" w:cstheme="minorEastAsia" w:hint="eastAsia"/>
                <w:sz w:val="28"/>
                <w:szCs w:val="36"/>
              </w:rPr>
              <w:fldChar w:fldCharType="end"/>
            </w:r>
          </w:hyperlink>
        </w:p>
        <w:p w14:paraId="6360A18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71230948" w:history="1">
            <w:r>
              <w:rPr>
                <w:rFonts w:asciiTheme="minorEastAsia" w:eastAsiaTheme="minorEastAsia" w:hAnsiTheme="minorEastAsia" w:cstheme="minorEastAsia" w:hint="eastAsia"/>
                <w:sz w:val="28"/>
                <w:szCs w:val="36"/>
              </w:rPr>
              <w:t>高安全、高功率、超低温聚阴离子钠离子电池产业化关键技术研发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_Toc1771230948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- 460 -</w:t>
            </w:r>
            <w:r>
              <w:rPr>
                <w:rFonts w:asciiTheme="minorEastAsia" w:eastAsiaTheme="minorEastAsia" w:hAnsiTheme="minorEastAsia" w:cstheme="minorEastAsia" w:hint="eastAsia"/>
                <w:sz w:val="28"/>
                <w:szCs w:val="36"/>
              </w:rPr>
              <w:fldChar w:fldCharType="end"/>
            </w:r>
          </w:hyperlink>
        </w:p>
        <w:p w14:paraId="0D21214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52701602" w:history="1">
            <w:r>
              <w:rPr>
                <w:rFonts w:asciiTheme="minorEastAsia" w:eastAsiaTheme="minorEastAsia" w:hAnsiTheme="minorEastAsia" w:cstheme="minorEastAsia" w:hint="eastAsia"/>
                <w:sz w:val="28"/>
                <w:szCs w:val="36"/>
              </w:rPr>
              <w:t>超快充、高能量密度固态电池关键技术研发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_Toc1952701602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- 462 -</w:t>
            </w:r>
            <w:r>
              <w:rPr>
                <w:rFonts w:asciiTheme="minorEastAsia" w:eastAsiaTheme="minorEastAsia" w:hAnsiTheme="minorEastAsia" w:cstheme="minorEastAsia" w:hint="eastAsia"/>
                <w:sz w:val="28"/>
                <w:szCs w:val="36"/>
              </w:rPr>
              <w:fldChar w:fldCharType="end"/>
            </w:r>
          </w:hyperlink>
        </w:p>
        <w:p w14:paraId="4B05FF2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43788129" w:history="1">
            <w:r>
              <w:rPr>
                <w:rFonts w:asciiTheme="minorEastAsia" w:eastAsiaTheme="minorEastAsia" w:hAnsiTheme="minorEastAsia" w:cstheme="minorEastAsia" w:hint="eastAsia"/>
                <w:sz w:val="28"/>
                <w:szCs w:val="36"/>
              </w:rPr>
              <w:t>核燃/废料监测用大尺寸闪烁晶体关键技术研发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_Toc1543788129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- 464 -</w:t>
            </w:r>
            <w:r>
              <w:rPr>
                <w:rFonts w:asciiTheme="minorEastAsia" w:eastAsiaTheme="minorEastAsia" w:hAnsiTheme="minorEastAsia" w:cstheme="minorEastAsia" w:hint="eastAsia"/>
                <w:sz w:val="28"/>
                <w:szCs w:val="36"/>
              </w:rPr>
              <w:fldChar w:fldCharType="end"/>
            </w:r>
          </w:hyperlink>
        </w:p>
        <w:p w14:paraId="401A3FA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76862661" w:history="1">
            <w:r>
              <w:rPr>
                <w:rFonts w:asciiTheme="minorEastAsia" w:eastAsiaTheme="minorEastAsia" w:hAnsiTheme="minorEastAsia" w:cstheme="minorEastAsia" w:hint="eastAsia"/>
                <w:sz w:val="28"/>
                <w:szCs w:val="36"/>
              </w:rPr>
              <w:t>熔盐体系乏燃料后处理关键核素分离技术研究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_Toc376862661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- 466 -</w:t>
            </w:r>
            <w:r>
              <w:rPr>
                <w:rFonts w:asciiTheme="minorEastAsia" w:eastAsiaTheme="minorEastAsia" w:hAnsiTheme="minorEastAsia" w:cstheme="minorEastAsia" w:hint="eastAsia"/>
                <w:sz w:val="28"/>
                <w:szCs w:val="36"/>
              </w:rPr>
              <w:fldChar w:fldCharType="end"/>
            </w:r>
          </w:hyperlink>
        </w:p>
        <w:p w14:paraId="4A08C44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51731104" w:history="1">
            <w:r>
              <w:rPr>
                <w:rFonts w:asciiTheme="minorEastAsia" w:eastAsiaTheme="minorEastAsia" w:hAnsiTheme="minorEastAsia" w:cstheme="minorEastAsia" w:hint="eastAsia"/>
                <w:sz w:val="28"/>
                <w:szCs w:val="36"/>
              </w:rPr>
              <w:t>核电厂含氚废液处理关键技术研究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_Toc1551731104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- 468 -</w:t>
            </w:r>
            <w:r>
              <w:rPr>
                <w:rFonts w:asciiTheme="minorEastAsia" w:eastAsiaTheme="minorEastAsia" w:hAnsiTheme="minorEastAsia" w:cstheme="minorEastAsia" w:hint="eastAsia"/>
                <w:sz w:val="28"/>
                <w:szCs w:val="36"/>
              </w:rPr>
              <w:fldChar w:fldCharType="end"/>
            </w:r>
          </w:hyperlink>
        </w:p>
        <w:p w14:paraId="4D5DE29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69058190" w:history="1">
            <w:r>
              <w:rPr>
                <w:rFonts w:asciiTheme="minorEastAsia" w:eastAsiaTheme="minorEastAsia" w:hAnsiTheme="minorEastAsia" w:cstheme="minorEastAsia" w:hint="eastAsia"/>
                <w:sz w:val="28"/>
                <w:szCs w:val="36"/>
              </w:rPr>
              <w:t>新能源汽车大型一体化先进铸造技术研究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_Toc1269058190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- 470 -</w:t>
            </w:r>
            <w:r>
              <w:rPr>
                <w:rFonts w:asciiTheme="minorEastAsia" w:eastAsiaTheme="minorEastAsia" w:hAnsiTheme="minorEastAsia" w:cstheme="minorEastAsia" w:hint="eastAsia"/>
                <w:sz w:val="28"/>
                <w:szCs w:val="36"/>
              </w:rPr>
              <w:fldChar w:fldCharType="end"/>
            </w:r>
          </w:hyperlink>
        </w:p>
        <w:p w14:paraId="25CB2AD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06149496" w:history="1">
            <w:r>
              <w:rPr>
                <w:rFonts w:asciiTheme="minorEastAsia" w:eastAsiaTheme="minorEastAsia" w:hAnsiTheme="minorEastAsia" w:cstheme="minorEastAsia" w:hint="eastAsia"/>
                <w:sz w:val="28"/>
                <w:szCs w:val="36"/>
              </w:rPr>
              <w:t>超级快充型动力电池关键技术研发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_Toc706149496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- 472 -</w:t>
            </w:r>
            <w:r>
              <w:rPr>
                <w:rFonts w:asciiTheme="minorEastAsia" w:eastAsiaTheme="minorEastAsia" w:hAnsiTheme="minorEastAsia" w:cstheme="minorEastAsia" w:hint="eastAsia"/>
                <w:sz w:val="28"/>
                <w:szCs w:val="36"/>
              </w:rPr>
              <w:fldChar w:fldCharType="end"/>
            </w:r>
          </w:hyperlink>
        </w:p>
        <w:p w14:paraId="7E37BF2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38480908" w:history="1">
            <w:r>
              <w:rPr>
                <w:rFonts w:asciiTheme="minorEastAsia" w:eastAsiaTheme="minorEastAsia" w:hAnsiTheme="minorEastAsia" w:cstheme="minorEastAsia" w:hint="eastAsia"/>
                <w:sz w:val="28"/>
                <w:szCs w:val="36"/>
              </w:rPr>
              <w:t>宽温域动力电池开发与整车应用技术研究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_Toc1538480908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- 474 -</w:t>
            </w:r>
            <w:r>
              <w:rPr>
                <w:rFonts w:asciiTheme="minorEastAsia" w:eastAsiaTheme="minorEastAsia" w:hAnsiTheme="minorEastAsia" w:cstheme="minorEastAsia" w:hint="eastAsia"/>
                <w:sz w:val="28"/>
                <w:szCs w:val="36"/>
              </w:rPr>
              <w:fldChar w:fldCharType="end"/>
            </w:r>
          </w:hyperlink>
        </w:p>
        <w:p w14:paraId="3BADA38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33603421" w:history="1">
            <w:r>
              <w:rPr>
                <w:rFonts w:asciiTheme="minorEastAsia" w:eastAsiaTheme="minorEastAsia" w:hAnsiTheme="minorEastAsia" w:cstheme="minorEastAsia" w:hint="eastAsia"/>
                <w:sz w:val="28"/>
                <w:szCs w:val="36"/>
              </w:rPr>
              <w:t>电能路由器与车能路云群智协同管控关键技术研究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_Toc1033603421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- 476 -</w:t>
            </w:r>
            <w:r>
              <w:rPr>
                <w:rFonts w:asciiTheme="minorEastAsia" w:eastAsiaTheme="minorEastAsia" w:hAnsiTheme="minorEastAsia" w:cstheme="minorEastAsia" w:hint="eastAsia"/>
                <w:sz w:val="28"/>
                <w:szCs w:val="36"/>
              </w:rPr>
              <w:fldChar w:fldCharType="end"/>
            </w:r>
          </w:hyperlink>
        </w:p>
        <w:p w14:paraId="0F67098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02115173" w:history="1">
            <w:r>
              <w:rPr>
                <w:rFonts w:asciiTheme="minorEastAsia" w:eastAsiaTheme="minorEastAsia" w:hAnsiTheme="minorEastAsia" w:cstheme="minorEastAsia" w:hint="eastAsia"/>
                <w:sz w:val="28"/>
                <w:szCs w:val="36"/>
              </w:rPr>
              <w:t>基于数字孪生的风电运维智能体关键技术研发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_Toc2102115173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- 478 -</w:t>
            </w:r>
            <w:r>
              <w:rPr>
                <w:rFonts w:asciiTheme="minorEastAsia" w:eastAsiaTheme="minorEastAsia" w:hAnsiTheme="minorEastAsia" w:cstheme="minorEastAsia" w:hint="eastAsia"/>
                <w:sz w:val="28"/>
                <w:szCs w:val="36"/>
              </w:rPr>
              <w:fldChar w:fldCharType="end"/>
            </w:r>
          </w:hyperlink>
        </w:p>
        <w:p w14:paraId="7EE4215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91741074" w:history="1">
            <w:r>
              <w:rPr>
                <w:rFonts w:asciiTheme="minorEastAsia" w:eastAsiaTheme="minorEastAsia" w:hAnsiTheme="minorEastAsia" w:cstheme="minorEastAsia" w:hint="eastAsia"/>
                <w:sz w:val="28"/>
                <w:szCs w:val="36"/>
              </w:rPr>
              <w:t>面向无源物联网的自超滑微能源系统关键技术研发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_Toc591741074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- 480 -</w:t>
            </w:r>
            <w:r>
              <w:rPr>
                <w:rFonts w:asciiTheme="minorEastAsia" w:eastAsiaTheme="minorEastAsia" w:hAnsiTheme="minorEastAsia" w:cstheme="minorEastAsia" w:hint="eastAsia"/>
                <w:sz w:val="28"/>
                <w:szCs w:val="36"/>
              </w:rPr>
              <w:fldChar w:fldCharType="end"/>
            </w:r>
          </w:hyperlink>
        </w:p>
        <w:p w14:paraId="10E0803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41287737" w:history="1">
            <w:r>
              <w:rPr>
                <w:rFonts w:asciiTheme="minorEastAsia" w:eastAsiaTheme="minorEastAsia" w:hAnsiTheme="minorEastAsia" w:cstheme="minorEastAsia" w:hint="eastAsia"/>
                <w:sz w:val="28"/>
                <w:szCs w:val="36"/>
              </w:rPr>
              <w:t>低成本高性能PEM电解制氢关键技术研发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_Toc1841287737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- 482 -</w:t>
            </w:r>
            <w:r>
              <w:rPr>
                <w:rFonts w:asciiTheme="minorEastAsia" w:eastAsiaTheme="minorEastAsia" w:hAnsiTheme="minorEastAsia" w:cstheme="minorEastAsia" w:hint="eastAsia"/>
                <w:sz w:val="28"/>
                <w:szCs w:val="36"/>
              </w:rPr>
              <w:fldChar w:fldCharType="end"/>
            </w:r>
          </w:hyperlink>
        </w:p>
        <w:p w14:paraId="0FA2B37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41646496" w:history="1">
            <w:r>
              <w:rPr>
                <w:rFonts w:asciiTheme="minorEastAsia" w:eastAsiaTheme="minorEastAsia" w:hAnsiTheme="minorEastAsia" w:cstheme="minorEastAsia" w:hint="eastAsia"/>
                <w:sz w:val="28"/>
                <w:szCs w:val="36"/>
              </w:rPr>
              <w:t>新能源重卡用宽温域氢燃料电池堆关键技术研发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_Toc741646496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- 484 -</w:t>
            </w:r>
            <w:r>
              <w:rPr>
                <w:rFonts w:asciiTheme="minorEastAsia" w:eastAsiaTheme="minorEastAsia" w:hAnsiTheme="minorEastAsia" w:cstheme="minorEastAsia" w:hint="eastAsia"/>
                <w:sz w:val="28"/>
                <w:szCs w:val="36"/>
              </w:rPr>
              <w:fldChar w:fldCharType="end"/>
            </w:r>
          </w:hyperlink>
        </w:p>
        <w:p w14:paraId="6FCAAF2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69195556" w:history="1">
            <w:r>
              <w:rPr>
                <w:rFonts w:asciiTheme="minorEastAsia" w:eastAsiaTheme="minorEastAsia" w:hAnsiTheme="minorEastAsia" w:cstheme="minorEastAsia" w:hint="eastAsia"/>
                <w:sz w:val="28"/>
                <w:szCs w:val="36"/>
              </w:rPr>
              <w:t>吨级有机储氢载体高效加脱氢系统关键技术研究</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_Toc269195556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- 486 -</w:t>
            </w:r>
            <w:r>
              <w:rPr>
                <w:rFonts w:asciiTheme="minorEastAsia" w:eastAsiaTheme="minorEastAsia" w:hAnsiTheme="minorEastAsia" w:cstheme="minorEastAsia" w:hint="eastAsia"/>
                <w:sz w:val="28"/>
                <w:szCs w:val="36"/>
              </w:rPr>
              <w:fldChar w:fldCharType="end"/>
            </w:r>
          </w:hyperlink>
        </w:p>
        <w:p w14:paraId="4DAE080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99937531" w:history="1">
            <w:r>
              <w:rPr>
                <w:rFonts w:asciiTheme="minorEastAsia" w:eastAsiaTheme="minorEastAsia" w:hAnsiTheme="minorEastAsia" w:cstheme="minorEastAsia" w:hint="eastAsia"/>
                <w:sz w:val="28"/>
                <w:szCs w:val="36"/>
              </w:rPr>
              <w:t>面向钙钛矿叠层电池的反应式等离子体镀膜装备关键技术研发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_Toc899937531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- 488 -</w:t>
            </w:r>
            <w:r>
              <w:rPr>
                <w:rFonts w:asciiTheme="minorEastAsia" w:eastAsiaTheme="minorEastAsia" w:hAnsiTheme="minorEastAsia" w:cstheme="minorEastAsia" w:hint="eastAsia"/>
                <w:sz w:val="28"/>
                <w:szCs w:val="36"/>
              </w:rPr>
              <w:fldChar w:fldCharType="end"/>
            </w:r>
          </w:hyperlink>
        </w:p>
        <w:p w14:paraId="287658B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07748839" w:history="1">
            <w:r>
              <w:rPr>
                <w:rFonts w:asciiTheme="minorEastAsia" w:eastAsiaTheme="minorEastAsia" w:hAnsiTheme="minorEastAsia" w:cstheme="minorEastAsia" w:hint="eastAsia"/>
                <w:sz w:val="28"/>
                <w:szCs w:val="36"/>
              </w:rPr>
              <w:t>钙钛矿/钙钛矿叠层太阳能电池关键技术研发</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_Toc1407748839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- 490 -</w:t>
            </w:r>
            <w:r>
              <w:rPr>
                <w:rFonts w:asciiTheme="minorEastAsia" w:eastAsiaTheme="minorEastAsia" w:hAnsiTheme="minorEastAsia" w:cstheme="minorEastAsia" w:hint="eastAsia"/>
                <w:sz w:val="28"/>
                <w:szCs w:val="36"/>
              </w:rPr>
              <w:fldChar w:fldCharType="end"/>
            </w:r>
          </w:hyperlink>
        </w:p>
        <w:p w14:paraId="5F37625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20092736" w:history="1">
            <w:r>
              <w:rPr>
                <w:rFonts w:asciiTheme="minorEastAsia" w:eastAsiaTheme="minorEastAsia" w:hAnsiTheme="minorEastAsia" w:cstheme="minorEastAsia" w:hint="eastAsia"/>
                <w:sz w:val="28"/>
                <w:szCs w:val="36"/>
              </w:rPr>
              <w:t>基于智慧水务AI大脑的水环境动态监管</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_Toc1220092736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- 492 -</w:t>
            </w:r>
            <w:r>
              <w:rPr>
                <w:rFonts w:asciiTheme="minorEastAsia" w:eastAsiaTheme="minorEastAsia" w:hAnsiTheme="minorEastAsia" w:cstheme="minorEastAsia" w:hint="eastAsia"/>
                <w:sz w:val="28"/>
                <w:szCs w:val="36"/>
              </w:rPr>
              <w:fldChar w:fldCharType="end"/>
            </w:r>
          </w:hyperlink>
        </w:p>
        <w:p w14:paraId="6AC3897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488391309" w:history="1">
            <w:r>
              <w:rPr>
                <w:rFonts w:asciiTheme="minorEastAsia" w:eastAsiaTheme="minorEastAsia" w:hAnsiTheme="minorEastAsia" w:cstheme="minorEastAsia" w:hint="eastAsia"/>
                <w:sz w:val="28"/>
                <w:szCs w:val="36"/>
              </w:rPr>
              <w:t>城市雨水径流污染溯源与治理</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_Toc1488391309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- 494 -</w:t>
            </w:r>
            <w:r>
              <w:rPr>
                <w:rFonts w:asciiTheme="minorEastAsia" w:eastAsiaTheme="minorEastAsia" w:hAnsiTheme="minorEastAsia" w:cstheme="minorEastAsia" w:hint="eastAsia"/>
                <w:sz w:val="28"/>
                <w:szCs w:val="36"/>
              </w:rPr>
              <w:fldChar w:fldCharType="end"/>
            </w:r>
          </w:hyperlink>
        </w:p>
        <w:p w14:paraId="6A7DF52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79372800" w:history="1">
            <w:r>
              <w:rPr>
                <w:rFonts w:asciiTheme="minorEastAsia" w:eastAsiaTheme="minorEastAsia" w:hAnsiTheme="minorEastAsia" w:cstheme="minorEastAsia" w:hint="eastAsia"/>
                <w:sz w:val="28"/>
                <w:szCs w:val="36"/>
              </w:rPr>
              <w:t>蓝绿藻水华智能预警防控技术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_Toc1679372800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- 496 -</w:t>
            </w:r>
            <w:r>
              <w:rPr>
                <w:rFonts w:asciiTheme="minorEastAsia" w:eastAsiaTheme="minorEastAsia" w:hAnsiTheme="minorEastAsia" w:cstheme="minorEastAsia" w:hint="eastAsia"/>
                <w:sz w:val="28"/>
                <w:szCs w:val="36"/>
              </w:rPr>
              <w:fldChar w:fldCharType="end"/>
            </w:r>
          </w:hyperlink>
        </w:p>
        <w:p w14:paraId="7D33696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64473693" w:history="1">
            <w:r>
              <w:rPr>
                <w:rFonts w:asciiTheme="minorEastAsia" w:eastAsiaTheme="minorEastAsia" w:hAnsiTheme="minorEastAsia" w:cstheme="minorEastAsia" w:hint="eastAsia"/>
                <w:sz w:val="28"/>
                <w:szCs w:val="36"/>
              </w:rPr>
              <w:t>基于按效付费的旱季雨季分质协同处理</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_Toc1364473693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- 498 -</w:t>
            </w:r>
            <w:r>
              <w:rPr>
                <w:rFonts w:asciiTheme="minorEastAsia" w:eastAsiaTheme="minorEastAsia" w:hAnsiTheme="minorEastAsia" w:cstheme="minorEastAsia" w:hint="eastAsia"/>
                <w:sz w:val="28"/>
                <w:szCs w:val="36"/>
              </w:rPr>
              <w:fldChar w:fldCharType="end"/>
            </w:r>
          </w:hyperlink>
        </w:p>
        <w:p w14:paraId="385EAA9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83280284" w:history="1">
            <w:r>
              <w:rPr>
                <w:rFonts w:asciiTheme="minorEastAsia" w:eastAsiaTheme="minorEastAsia" w:hAnsiTheme="minorEastAsia" w:cstheme="minorEastAsia" w:hint="eastAsia"/>
                <w:sz w:val="28"/>
                <w:szCs w:val="36"/>
              </w:rPr>
              <w:t>大气挥发性有机物同位素在线监测关键技术攻关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_Toc1983280284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- 500 -</w:t>
            </w:r>
            <w:r>
              <w:rPr>
                <w:rFonts w:asciiTheme="minorEastAsia" w:eastAsiaTheme="minorEastAsia" w:hAnsiTheme="minorEastAsia" w:cstheme="minorEastAsia" w:hint="eastAsia"/>
                <w:sz w:val="28"/>
                <w:szCs w:val="36"/>
              </w:rPr>
              <w:fldChar w:fldCharType="end"/>
            </w:r>
          </w:hyperlink>
        </w:p>
        <w:p w14:paraId="22C45D5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70028588" w:history="1">
            <w:r>
              <w:rPr>
                <w:rFonts w:asciiTheme="minorEastAsia" w:eastAsiaTheme="minorEastAsia" w:hAnsiTheme="minorEastAsia" w:cstheme="minorEastAsia" w:hint="eastAsia"/>
                <w:sz w:val="28"/>
                <w:szCs w:val="36"/>
              </w:rPr>
              <w:t>基于智能控制的工业源VOCs及NOx协同减排关键技术攻关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_Toc670028588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- 502 -</w:t>
            </w:r>
            <w:r>
              <w:rPr>
                <w:rFonts w:asciiTheme="minorEastAsia" w:eastAsiaTheme="minorEastAsia" w:hAnsiTheme="minorEastAsia" w:cstheme="minorEastAsia" w:hint="eastAsia"/>
                <w:sz w:val="28"/>
                <w:szCs w:val="36"/>
              </w:rPr>
              <w:fldChar w:fldCharType="end"/>
            </w:r>
          </w:hyperlink>
        </w:p>
        <w:p w14:paraId="623CD82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44525607" w:history="1">
            <w:r>
              <w:rPr>
                <w:rFonts w:asciiTheme="minorEastAsia" w:eastAsiaTheme="minorEastAsia" w:hAnsiTheme="minorEastAsia" w:cstheme="minorEastAsia" w:hint="eastAsia"/>
                <w:sz w:val="28"/>
                <w:szCs w:val="36"/>
              </w:rPr>
              <w:t>垃圾焚烧发电厂烟气低温SCR脱硝催化剂技术研发与应用示范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_Toc544525607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- 504 -</w:t>
            </w:r>
            <w:r>
              <w:rPr>
                <w:rFonts w:asciiTheme="minorEastAsia" w:eastAsiaTheme="minorEastAsia" w:hAnsiTheme="minorEastAsia" w:cstheme="minorEastAsia" w:hint="eastAsia"/>
                <w:sz w:val="28"/>
                <w:szCs w:val="36"/>
              </w:rPr>
              <w:fldChar w:fldCharType="end"/>
            </w:r>
          </w:hyperlink>
        </w:p>
        <w:p w14:paraId="533DF17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24501358" w:history="1">
            <w:r>
              <w:rPr>
                <w:rFonts w:asciiTheme="minorEastAsia" w:eastAsiaTheme="minorEastAsia" w:hAnsiTheme="minorEastAsia" w:cstheme="minorEastAsia" w:hint="eastAsia"/>
                <w:sz w:val="28"/>
                <w:szCs w:val="36"/>
              </w:rPr>
              <w:t>污泥基协同多源固废制备燃料技术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_Toc2124501358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- 506 -</w:t>
            </w:r>
            <w:r>
              <w:rPr>
                <w:rFonts w:asciiTheme="minorEastAsia" w:eastAsiaTheme="minorEastAsia" w:hAnsiTheme="minorEastAsia" w:cstheme="minorEastAsia" w:hint="eastAsia"/>
                <w:sz w:val="28"/>
                <w:szCs w:val="36"/>
              </w:rPr>
              <w:fldChar w:fldCharType="end"/>
            </w:r>
          </w:hyperlink>
        </w:p>
        <w:p w14:paraId="0A65482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44991570" w:history="1">
            <w:r>
              <w:rPr>
                <w:rFonts w:asciiTheme="minorEastAsia" w:eastAsiaTheme="minorEastAsia" w:hAnsiTheme="minorEastAsia" w:cstheme="minorEastAsia" w:hint="eastAsia"/>
                <w:sz w:val="28"/>
                <w:szCs w:val="36"/>
              </w:rPr>
              <w:t>含氟污泥全过程高值转化技术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_Toc244991570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- 508 -</w:t>
            </w:r>
            <w:r>
              <w:rPr>
                <w:rFonts w:asciiTheme="minorEastAsia" w:eastAsiaTheme="minorEastAsia" w:hAnsiTheme="minorEastAsia" w:cstheme="minorEastAsia" w:hint="eastAsia"/>
                <w:sz w:val="28"/>
                <w:szCs w:val="36"/>
              </w:rPr>
              <w:fldChar w:fldCharType="end"/>
            </w:r>
          </w:hyperlink>
        </w:p>
        <w:p w14:paraId="6A8D1B6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18938527" w:history="1">
            <w:r>
              <w:rPr>
                <w:rFonts w:asciiTheme="minorEastAsia" w:eastAsiaTheme="minorEastAsia" w:hAnsiTheme="minorEastAsia" w:cstheme="minorEastAsia" w:hint="eastAsia"/>
                <w:sz w:val="28"/>
                <w:szCs w:val="36"/>
              </w:rPr>
              <w:t>城市填埋场腐殖土净化活化及多源固废协同制备胶凝材料</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_Toc918938527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- 510 -</w:t>
            </w:r>
            <w:r>
              <w:rPr>
                <w:rFonts w:asciiTheme="minorEastAsia" w:eastAsiaTheme="minorEastAsia" w:hAnsiTheme="minorEastAsia" w:cstheme="minorEastAsia" w:hint="eastAsia"/>
                <w:sz w:val="28"/>
                <w:szCs w:val="36"/>
              </w:rPr>
              <w:fldChar w:fldCharType="end"/>
            </w:r>
          </w:hyperlink>
        </w:p>
        <w:p w14:paraId="4260996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85867780" w:history="1">
            <w:r>
              <w:rPr>
                <w:rFonts w:asciiTheme="minorEastAsia" w:eastAsiaTheme="minorEastAsia" w:hAnsiTheme="minorEastAsia" w:cstheme="minorEastAsia" w:hint="eastAsia"/>
                <w:sz w:val="28"/>
                <w:szCs w:val="36"/>
              </w:rPr>
              <w:t>环境DNA智能监测</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_Toc1785867780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- 512 -</w:t>
            </w:r>
            <w:r>
              <w:rPr>
                <w:rFonts w:asciiTheme="minorEastAsia" w:eastAsiaTheme="minorEastAsia" w:hAnsiTheme="minorEastAsia" w:cstheme="minorEastAsia" w:hint="eastAsia"/>
                <w:sz w:val="28"/>
                <w:szCs w:val="36"/>
              </w:rPr>
              <w:fldChar w:fldCharType="end"/>
            </w:r>
          </w:hyperlink>
        </w:p>
        <w:p w14:paraId="0EE9E89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99877277" w:history="1">
            <w:r>
              <w:rPr>
                <w:rFonts w:asciiTheme="minorEastAsia" w:eastAsiaTheme="minorEastAsia" w:hAnsiTheme="minorEastAsia" w:cstheme="minorEastAsia" w:hint="eastAsia"/>
                <w:sz w:val="28"/>
                <w:szCs w:val="36"/>
              </w:rPr>
              <w:t>空天地一体化生态监测网络及异常识别关键技术攻关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_Toc699877277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- 514 -</w:t>
            </w:r>
            <w:r>
              <w:rPr>
                <w:rFonts w:asciiTheme="minorEastAsia" w:eastAsiaTheme="minorEastAsia" w:hAnsiTheme="minorEastAsia" w:cstheme="minorEastAsia" w:hint="eastAsia"/>
                <w:sz w:val="28"/>
                <w:szCs w:val="36"/>
              </w:rPr>
              <w:fldChar w:fldCharType="end"/>
            </w:r>
          </w:hyperlink>
        </w:p>
        <w:p w14:paraId="3E8D09C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51119466" w:history="1">
            <w:r>
              <w:rPr>
                <w:rFonts w:asciiTheme="minorEastAsia" w:eastAsiaTheme="minorEastAsia" w:hAnsiTheme="minorEastAsia" w:cstheme="minorEastAsia" w:hint="eastAsia"/>
                <w:sz w:val="28"/>
                <w:szCs w:val="36"/>
              </w:rPr>
              <w:t>红树林湿地生态单元精准监测与精深修复</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_Toc1951119466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- 516 -</w:t>
            </w:r>
            <w:r>
              <w:rPr>
                <w:rFonts w:asciiTheme="minorEastAsia" w:eastAsiaTheme="minorEastAsia" w:hAnsiTheme="minorEastAsia" w:cstheme="minorEastAsia" w:hint="eastAsia"/>
                <w:sz w:val="28"/>
                <w:szCs w:val="36"/>
              </w:rPr>
              <w:fldChar w:fldCharType="end"/>
            </w:r>
          </w:hyperlink>
        </w:p>
        <w:p w14:paraId="43BDDD9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00708133" w:history="1">
            <w:r>
              <w:rPr>
                <w:rFonts w:asciiTheme="minorEastAsia" w:eastAsiaTheme="minorEastAsia" w:hAnsiTheme="minorEastAsia" w:cstheme="minorEastAsia" w:hint="eastAsia"/>
                <w:sz w:val="28"/>
                <w:szCs w:val="36"/>
              </w:rPr>
              <w:t>乡土植物监测土壤修复</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_Toc1500708133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- 518 -</w:t>
            </w:r>
            <w:r>
              <w:rPr>
                <w:rFonts w:asciiTheme="minorEastAsia" w:eastAsiaTheme="minorEastAsia" w:hAnsiTheme="minorEastAsia" w:cstheme="minorEastAsia" w:hint="eastAsia"/>
                <w:sz w:val="28"/>
                <w:szCs w:val="36"/>
              </w:rPr>
              <w:fldChar w:fldCharType="end"/>
            </w:r>
          </w:hyperlink>
        </w:p>
        <w:p w14:paraId="65EB5ED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02864941" w:history="1">
            <w:r>
              <w:rPr>
                <w:rFonts w:asciiTheme="minorEastAsia" w:eastAsiaTheme="minorEastAsia" w:hAnsiTheme="minorEastAsia" w:cstheme="minorEastAsia" w:hint="eastAsia"/>
                <w:sz w:val="28"/>
                <w:szCs w:val="36"/>
              </w:rPr>
              <w:t>汽车气动噪声降噪技术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_Toc1602864941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- 520 -</w:t>
            </w:r>
            <w:r>
              <w:rPr>
                <w:rFonts w:asciiTheme="minorEastAsia" w:eastAsiaTheme="minorEastAsia" w:hAnsiTheme="minorEastAsia" w:cstheme="minorEastAsia" w:hint="eastAsia"/>
                <w:sz w:val="28"/>
                <w:szCs w:val="36"/>
              </w:rPr>
              <w:fldChar w:fldCharType="end"/>
            </w:r>
          </w:hyperlink>
        </w:p>
        <w:p w14:paraId="11A3698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74866766" w:history="1">
            <w:r>
              <w:rPr>
                <w:rFonts w:asciiTheme="minorEastAsia" w:eastAsiaTheme="minorEastAsia" w:hAnsiTheme="minorEastAsia" w:cstheme="minorEastAsia" w:hint="eastAsia"/>
                <w:sz w:val="28"/>
                <w:szCs w:val="36"/>
              </w:rPr>
              <w:t>定向降噪通风声屏障关键技术攻关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_Toc1574866766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- 522 -</w:t>
            </w:r>
            <w:r>
              <w:rPr>
                <w:rFonts w:asciiTheme="minorEastAsia" w:eastAsiaTheme="minorEastAsia" w:hAnsiTheme="minorEastAsia" w:cstheme="minorEastAsia" w:hint="eastAsia"/>
                <w:sz w:val="28"/>
                <w:szCs w:val="36"/>
              </w:rPr>
              <w:fldChar w:fldCharType="end"/>
            </w:r>
          </w:hyperlink>
        </w:p>
        <w:p w14:paraId="4513413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05926087" w:history="1">
            <w:r>
              <w:rPr>
                <w:rFonts w:asciiTheme="minorEastAsia" w:eastAsiaTheme="minorEastAsia" w:hAnsiTheme="minorEastAsia" w:cstheme="minorEastAsia" w:hint="eastAsia"/>
                <w:sz w:val="28"/>
                <w:szCs w:val="36"/>
              </w:rPr>
              <w:t>冷拌型降噪沥青路面</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_Toc1305926087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- 524 -</w:t>
            </w:r>
            <w:r>
              <w:rPr>
                <w:rFonts w:asciiTheme="minorEastAsia" w:eastAsiaTheme="minorEastAsia" w:hAnsiTheme="minorEastAsia" w:cstheme="minorEastAsia" w:hint="eastAsia"/>
                <w:sz w:val="28"/>
                <w:szCs w:val="36"/>
              </w:rPr>
              <w:fldChar w:fldCharType="end"/>
            </w:r>
          </w:hyperlink>
        </w:p>
        <w:p w14:paraId="0EB8F20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99169422" w:history="1">
            <w:r>
              <w:rPr>
                <w:rFonts w:asciiTheme="minorEastAsia" w:eastAsiaTheme="minorEastAsia" w:hAnsiTheme="minorEastAsia" w:cstheme="minorEastAsia" w:hint="eastAsia"/>
                <w:sz w:val="28"/>
                <w:szCs w:val="36"/>
              </w:rPr>
              <w:t>报废新能源储能器件精准拆解智能装备技术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_Toc999169422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- 526 -</w:t>
            </w:r>
            <w:r>
              <w:rPr>
                <w:rFonts w:asciiTheme="minorEastAsia" w:eastAsiaTheme="minorEastAsia" w:hAnsiTheme="minorEastAsia" w:cstheme="minorEastAsia" w:hint="eastAsia"/>
                <w:sz w:val="28"/>
                <w:szCs w:val="36"/>
              </w:rPr>
              <w:fldChar w:fldCharType="end"/>
            </w:r>
          </w:hyperlink>
        </w:p>
        <w:p w14:paraId="6828FE3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51729427" w:history="1">
            <w:r>
              <w:rPr>
                <w:rFonts w:asciiTheme="minorEastAsia" w:eastAsiaTheme="minorEastAsia" w:hAnsiTheme="minorEastAsia" w:cstheme="minorEastAsia" w:hint="eastAsia"/>
                <w:sz w:val="28"/>
                <w:szCs w:val="36"/>
              </w:rPr>
              <w:t>退役数据中心服务器高值循环利用技术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_Toc1951729427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- 528 -</w:t>
            </w:r>
            <w:r>
              <w:rPr>
                <w:rFonts w:asciiTheme="minorEastAsia" w:eastAsiaTheme="minorEastAsia" w:hAnsiTheme="minorEastAsia" w:cstheme="minorEastAsia" w:hint="eastAsia"/>
                <w:sz w:val="28"/>
                <w:szCs w:val="36"/>
              </w:rPr>
              <w:fldChar w:fldCharType="end"/>
            </w:r>
          </w:hyperlink>
        </w:p>
        <w:p w14:paraId="07AD1C09"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10173544" w:history="1">
            <w:r>
              <w:rPr>
                <w:rFonts w:asciiTheme="minorEastAsia" w:eastAsiaTheme="minorEastAsia" w:hAnsiTheme="minorEastAsia" w:cstheme="minorEastAsia" w:hint="eastAsia"/>
                <w:sz w:val="28"/>
                <w:szCs w:val="36"/>
              </w:rPr>
              <w:t>土壤污染物风险溯源防控与土壤肥力提升</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_Toc710173544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- 530 -</w:t>
            </w:r>
            <w:r>
              <w:rPr>
                <w:rFonts w:asciiTheme="minorEastAsia" w:eastAsiaTheme="minorEastAsia" w:hAnsiTheme="minorEastAsia" w:cstheme="minorEastAsia" w:hint="eastAsia"/>
                <w:sz w:val="28"/>
                <w:szCs w:val="36"/>
              </w:rPr>
              <w:fldChar w:fldCharType="end"/>
            </w:r>
          </w:hyperlink>
        </w:p>
        <w:p w14:paraId="1719448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0743964" w:history="1">
            <w:r>
              <w:rPr>
                <w:rFonts w:asciiTheme="minorEastAsia" w:eastAsiaTheme="minorEastAsia" w:hAnsiTheme="minorEastAsia" w:cstheme="minorEastAsia" w:hint="eastAsia"/>
                <w:sz w:val="28"/>
                <w:szCs w:val="36"/>
              </w:rPr>
              <w:t>人工智能驱动的公共建筑群节能减碳技术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_Toc120743964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- 533 -</w:t>
            </w:r>
            <w:r>
              <w:rPr>
                <w:rFonts w:asciiTheme="minorEastAsia" w:eastAsiaTheme="minorEastAsia" w:hAnsiTheme="minorEastAsia" w:cstheme="minorEastAsia" w:hint="eastAsia"/>
                <w:sz w:val="28"/>
                <w:szCs w:val="36"/>
              </w:rPr>
              <w:fldChar w:fldCharType="end"/>
            </w:r>
          </w:hyperlink>
        </w:p>
        <w:p w14:paraId="3F6614C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10395275" w:history="1">
            <w:r>
              <w:rPr>
                <w:rFonts w:asciiTheme="minorEastAsia" w:eastAsiaTheme="minorEastAsia" w:hAnsiTheme="minorEastAsia" w:cstheme="minorEastAsia" w:hint="eastAsia"/>
                <w:sz w:val="28"/>
                <w:szCs w:val="36"/>
              </w:rPr>
              <w:t>基于人工智能的网格化碳计量与碳足迹自动化核算技术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_Toc510395275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- 535 -</w:t>
            </w:r>
            <w:r>
              <w:rPr>
                <w:rFonts w:asciiTheme="minorEastAsia" w:eastAsiaTheme="minorEastAsia" w:hAnsiTheme="minorEastAsia" w:cstheme="minorEastAsia" w:hint="eastAsia"/>
                <w:sz w:val="28"/>
                <w:szCs w:val="36"/>
              </w:rPr>
              <w:fldChar w:fldCharType="end"/>
            </w:r>
          </w:hyperlink>
        </w:p>
        <w:p w14:paraId="4A370EA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1170804" w:history="1">
            <w:r>
              <w:rPr>
                <w:rFonts w:asciiTheme="minorEastAsia" w:eastAsiaTheme="minorEastAsia" w:hAnsiTheme="minorEastAsia" w:cstheme="minorEastAsia" w:hint="eastAsia"/>
                <w:sz w:val="28"/>
                <w:szCs w:val="36"/>
              </w:rPr>
              <w:t>基于南海海域地质特征的CO2封存技术与全生命周期数智化评价</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_Toc101170804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- 537 -</w:t>
            </w:r>
            <w:r>
              <w:rPr>
                <w:rFonts w:asciiTheme="minorEastAsia" w:eastAsiaTheme="minorEastAsia" w:hAnsiTheme="minorEastAsia" w:cstheme="minorEastAsia" w:hint="eastAsia"/>
                <w:sz w:val="28"/>
                <w:szCs w:val="36"/>
              </w:rPr>
              <w:fldChar w:fldCharType="end"/>
            </w:r>
          </w:hyperlink>
        </w:p>
        <w:p w14:paraId="3D3ABF2A"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54347386" w:history="1">
            <w:r>
              <w:rPr>
                <w:rFonts w:asciiTheme="minorEastAsia" w:eastAsiaTheme="minorEastAsia" w:hAnsiTheme="minorEastAsia" w:cstheme="minorEastAsia" w:hint="eastAsia"/>
                <w:sz w:val="28"/>
                <w:szCs w:val="36"/>
              </w:rPr>
              <w:t>新能源电池产品碳足迹智能核算</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_Toc1154347386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- 539 -</w:t>
            </w:r>
            <w:r>
              <w:rPr>
                <w:rFonts w:asciiTheme="minorEastAsia" w:eastAsiaTheme="minorEastAsia" w:hAnsiTheme="minorEastAsia" w:cstheme="minorEastAsia" w:hint="eastAsia"/>
                <w:sz w:val="28"/>
                <w:szCs w:val="36"/>
              </w:rPr>
              <w:fldChar w:fldCharType="end"/>
            </w:r>
          </w:hyperlink>
        </w:p>
        <w:p w14:paraId="11C4909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65026801" w:history="1">
            <w:r>
              <w:rPr>
                <w:rFonts w:asciiTheme="minorEastAsia" w:eastAsiaTheme="minorEastAsia" w:hAnsiTheme="minorEastAsia" w:cstheme="minorEastAsia" w:hint="eastAsia"/>
                <w:sz w:val="28"/>
                <w:szCs w:val="36"/>
              </w:rPr>
              <w:t>离网型新能源制氢及压缩二氧化碳储能协同系统</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_Toc465026801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- 541 -</w:t>
            </w:r>
            <w:r>
              <w:rPr>
                <w:rFonts w:asciiTheme="minorEastAsia" w:eastAsiaTheme="minorEastAsia" w:hAnsiTheme="minorEastAsia" w:cstheme="minorEastAsia" w:hint="eastAsia"/>
                <w:sz w:val="28"/>
                <w:szCs w:val="36"/>
              </w:rPr>
              <w:fldChar w:fldCharType="end"/>
            </w:r>
          </w:hyperlink>
        </w:p>
        <w:p w14:paraId="3CEACA2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92911878" w:history="1">
            <w:r>
              <w:rPr>
                <w:rFonts w:asciiTheme="minorEastAsia" w:eastAsiaTheme="minorEastAsia" w:hAnsiTheme="minorEastAsia" w:cstheme="minorEastAsia" w:hint="eastAsia"/>
                <w:sz w:val="28"/>
                <w:szCs w:val="36"/>
              </w:rPr>
              <w:t>离子溶剂膜电解水制氢系统关键技术攻关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_Toc692911878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- 543 -</w:t>
            </w:r>
            <w:r>
              <w:rPr>
                <w:rFonts w:asciiTheme="minorEastAsia" w:eastAsiaTheme="minorEastAsia" w:hAnsiTheme="minorEastAsia" w:cstheme="minorEastAsia" w:hint="eastAsia"/>
                <w:sz w:val="28"/>
                <w:szCs w:val="36"/>
              </w:rPr>
              <w:fldChar w:fldCharType="end"/>
            </w:r>
          </w:hyperlink>
        </w:p>
        <w:p w14:paraId="16599B2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848151475" w:history="1">
            <w:r>
              <w:rPr>
                <w:rFonts w:asciiTheme="minorEastAsia" w:eastAsiaTheme="minorEastAsia" w:hAnsiTheme="minorEastAsia" w:cstheme="minorEastAsia" w:hint="eastAsia"/>
                <w:sz w:val="28"/>
                <w:szCs w:val="36"/>
              </w:rPr>
              <w:t>退役光伏组件高值循环利用及碳足迹智能核算</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_Toc848151475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- 545 -</w:t>
            </w:r>
            <w:r>
              <w:rPr>
                <w:rFonts w:asciiTheme="minorEastAsia" w:eastAsiaTheme="minorEastAsia" w:hAnsiTheme="minorEastAsia" w:cstheme="minorEastAsia" w:hint="eastAsia"/>
                <w:sz w:val="28"/>
                <w:szCs w:val="36"/>
              </w:rPr>
              <w:fldChar w:fldCharType="end"/>
            </w:r>
          </w:hyperlink>
        </w:p>
        <w:p w14:paraId="06A1D30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206673297" w:history="1">
            <w:r>
              <w:rPr>
                <w:rFonts w:asciiTheme="minorEastAsia" w:eastAsiaTheme="minorEastAsia" w:hAnsiTheme="minorEastAsia" w:cstheme="minorEastAsia" w:hint="eastAsia"/>
                <w:sz w:val="28"/>
                <w:szCs w:val="36"/>
              </w:rPr>
              <w:t>多参数北斗反射测量终端系统研发与自然灾害多场景</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_Toc1206673297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- 547 -</w:t>
            </w:r>
            <w:r>
              <w:rPr>
                <w:rFonts w:asciiTheme="minorEastAsia" w:eastAsiaTheme="minorEastAsia" w:hAnsiTheme="minorEastAsia" w:cstheme="minorEastAsia" w:hint="eastAsia"/>
                <w:sz w:val="28"/>
                <w:szCs w:val="36"/>
              </w:rPr>
              <w:fldChar w:fldCharType="end"/>
            </w:r>
          </w:hyperlink>
        </w:p>
        <w:p w14:paraId="09288AC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62107434" w:history="1">
            <w:r>
              <w:rPr>
                <w:rFonts w:asciiTheme="minorEastAsia" w:eastAsiaTheme="minorEastAsia" w:hAnsiTheme="minorEastAsia" w:cstheme="minorEastAsia" w:hint="eastAsia"/>
                <w:sz w:val="28"/>
                <w:szCs w:val="36"/>
              </w:rPr>
              <w:t>全自主鸿蒙智能探地雷达地质建模与隐患检测预警技术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_Toc962107434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- 549 -</w:t>
            </w:r>
            <w:r>
              <w:rPr>
                <w:rFonts w:asciiTheme="minorEastAsia" w:eastAsiaTheme="minorEastAsia" w:hAnsiTheme="minorEastAsia" w:cstheme="minorEastAsia" w:hint="eastAsia"/>
                <w:sz w:val="28"/>
                <w:szCs w:val="36"/>
              </w:rPr>
              <w:fldChar w:fldCharType="end"/>
            </w:r>
          </w:hyperlink>
        </w:p>
        <w:p w14:paraId="7361D89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748089006" w:history="1">
            <w:r>
              <w:rPr>
                <w:rFonts w:asciiTheme="minorEastAsia" w:eastAsiaTheme="minorEastAsia" w:hAnsiTheme="minorEastAsia" w:cstheme="minorEastAsia" w:hint="eastAsia"/>
                <w:sz w:val="28"/>
                <w:szCs w:val="36"/>
              </w:rPr>
              <w:t>面向低空安全的复杂强对流天气智能短临预报</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_Toc1748089006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- 551 -</w:t>
            </w:r>
            <w:r>
              <w:rPr>
                <w:rFonts w:asciiTheme="minorEastAsia" w:eastAsiaTheme="minorEastAsia" w:hAnsiTheme="minorEastAsia" w:cstheme="minorEastAsia" w:hint="eastAsia"/>
                <w:sz w:val="28"/>
                <w:szCs w:val="36"/>
              </w:rPr>
              <w:fldChar w:fldCharType="end"/>
            </w:r>
          </w:hyperlink>
        </w:p>
        <w:p w14:paraId="0BBE742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66938489" w:history="1">
            <w:r>
              <w:rPr>
                <w:rFonts w:asciiTheme="minorEastAsia" w:eastAsiaTheme="minorEastAsia" w:hAnsiTheme="minorEastAsia" w:cstheme="minorEastAsia" w:hint="eastAsia"/>
                <w:sz w:val="28"/>
                <w:szCs w:val="36"/>
              </w:rPr>
              <w:t>深基坑施工地面坍塌预警及安全操控</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_Toc466938489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- 553 -</w:t>
            </w:r>
            <w:r>
              <w:rPr>
                <w:rFonts w:asciiTheme="minorEastAsia" w:eastAsiaTheme="minorEastAsia" w:hAnsiTheme="minorEastAsia" w:cstheme="minorEastAsia" w:hint="eastAsia"/>
                <w:sz w:val="28"/>
                <w:szCs w:val="36"/>
              </w:rPr>
              <w:fldChar w:fldCharType="end"/>
            </w:r>
          </w:hyperlink>
        </w:p>
        <w:p w14:paraId="247A62EB"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34716523" w:history="1">
            <w:r>
              <w:rPr>
                <w:rFonts w:asciiTheme="minorEastAsia" w:eastAsiaTheme="minorEastAsia" w:hAnsiTheme="minorEastAsia" w:cstheme="minorEastAsia" w:hint="eastAsia"/>
                <w:sz w:val="28"/>
                <w:szCs w:val="36"/>
              </w:rPr>
              <w:t>城市建筑群规模化智能化安全体检技术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_Toc34716523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- 555 -</w:t>
            </w:r>
            <w:r>
              <w:rPr>
                <w:rFonts w:asciiTheme="minorEastAsia" w:eastAsiaTheme="minorEastAsia" w:hAnsiTheme="minorEastAsia" w:cstheme="minorEastAsia" w:hint="eastAsia"/>
                <w:sz w:val="28"/>
                <w:szCs w:val="36"/>
              </w:rPr>
              <w:fldChar w:fldCharType="end"/>
            </w:r>
          </w:hyperlink>
        </w:p>
        <w:p w14:paraId="0631A30C"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88996667" w:history="1">
            <w:r>
              <w:rPr>
                <w:rFonts w:asciiTheme="minorEastAsia" w:eastAsiaTheme="minorEastAsia" w:hAnsiTheme="minorEastAsia" w:cstheme="minorEastAsia" w:hint="eastAsia"/>
                <w:sz w:val="28"/>
                <w:szCs w:val="36"/>
              </w:rPr>
              <w:t>特种设备安全自动智能化相控阵超声无损检测关键技术攻关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_Toc1088996667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- 558 -</w:t>
            </w:r>
            <w:r>
              <w:rPr>
                <w:rFonts w:asciiTheme="minorEastAsia" w:eastAsiaTheme="minorEastAsia" w:hAnsiTheme="minorEastAsia" w:cstheme="minorEastAsia" w:hint="eastAsia"/>
                <w:sz w:val="28"/>
                <w:szCs w:val="36"/>
              </w:rPr>
              <w:fldChar w:fldCharType="end"/>
            </w:r>
          </w:hyperlink>
        </w:p>
        <w:p w14:paraId="3948B66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146311289" w:history="1">
            <w:r>
              <w:rPr>
                <w:rFonts w:asciiTheme="minorEastAsia" w:eastAsiaTheme="minorEastAsia" w:hAnsiTheme="minorEastAsia" w:cstheme="minorEastAsia" w:hint="eastAsia"/>
                <w:sz w:val="28"/>
                <w:szCs w:val="36"/>
              </w:rPr>
              <w:t>机场跑道外来物快速检测预警与道面病害检测系统</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_Toc2146311289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- 560 -</w:t>
            </w:r>
            <w:r>
              <w:rPr>
                <w:rFonts w:asciiTheme="minorEastAsia" w:eastAsiaTheme="minorEastAsia" w:hAnsiTheme="minorEastAsia" w:cstheme="minorEastAsia" w:hint="eastAsia"/>
                <w:sz w:val="28"/>
                <w:szCs w:val="36"/>
              </w:rPr>
              <w:fldChar w:fldCharType="end"/>
            </w:r>
          </w:hyperlink>
        </w:p>
        <w:p w14:paraId="3589C23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399190216" w:history="1">
            <w:r>
              <w:rPr>
                <w:rFonts w:asciiTheme="minorEastAsia" w:eastAsiaTheme="minorEastAsia" w:hAnsiTheme="minorEastAsia" w:cstheme="minorEastAsia" w:hint="eastAsia"/>
                <w:sz w:val="28"/>
                <w:szCs w:val="36"/>
              </w:rPr>
              <w:t>轨道交通隧道建设运维风险智能感知与安全防控技术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_Toc1399190216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- 562 -</w:t>
            </w:r>
            <w:r>
              <w:rPr>
                <w:rFonts w:asciiTheme="minorEastAsia" w:eastAsiaTheme="minorEastAsia" w:hAnsiTheme="minorEastAsia" w:cstheme="minorEastAsia" w:hint="eastAsia"/>
                <w:sz w:val="28"/>
                <w:szCs w:val="36"/>
              </w:rPr>
              <w:fldChar w:fldCharType="end"/>
            </w:r>
          </w:hyperlink>
        </w:p>
        <w:p w14:paraId="00EB9D8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24793304" w:history="1">
            <w:r>
              <w:rPr>
                <w:rFonts w:asciiTheme="minorEastAsia" w:eastAsiaTheme="minorEastAsia" w:hAnsiTheme="minorEastAsia" w:cstheme="minorEastAsia" w:hint="eastAsia"/>
                <w:sz w:val="28"/>
                <w:szCs w:val="36"/>
              </w:rPr>
              <w:t>可燃气体泄漏燃爆风险监测预警与应急防控系统关键技术攻关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_Toc924793304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- 564 -</w:t>
            </w:r>
            <w:r>
              <w:rPr>
                <w:rFonts w:asciiTheme="minorEastAsia" w:eastAsiaTheme="minorEastAsia" w:hAnsiTheme="minorEastAsia" w:cstheme="minorEastAsia" w:hint="eastAsia"/>
                <w:sz w:val="28"/>
                <w:szCs w:val="36"/>
              </w:rPr>
              <w:fldChar w:fldCharType="end"/>
            </w:r>
          </w:hyperlink>
        </w:p>
        <w:p w14:paraId="6A081C9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668856229" w:history="1">
            <w:r>
              <w:rPr>
                <w:rFonts w:asciiTheme="minorEastAsia" w:eastAsiaTheme="minorEastAsia" w:hAnsiTheme="minorEastAsia" w:cstheme="minorEastAsia" w:hint="eastAsia"/>
                <w:sz w:val="28"/>
                <w:szCs w:val="36"/>
              </w:rPr>
              <w:t>推力受限下的应急机器人连续稳定作业控制</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_Toc668856229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- 566 -</w:t>
            </w:r>
            <w:r>
              <w:rPr>
                <w:rFonts w:asciiTheme="minorEastAsia" w:eastAsiaTheme="minorEastAsia" w:hAnsiTheme="minorEastAsia" w:cstheme="minorEastAsia" w:hint="eastAsia"/>
                <w:sz w:val="28"/>
                <w:szCs w:val="36"/>
              </w:rPr>
              <w:fldChar w:fldCharType="end"/>
            </w:r>
          </w:hyperlink>
        </w:p>
        <w:p w14:paraId="543CA13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43715823" w:history="1">
            <w:r>
              <w:rPr>
                <w:rFonts w:asciiTheme="minorEastAsia" w:eastAsiaTheme="minorEastAsia" w:hAnsiTheme="minorEastAsia" w:cstheme="minorEastAsia" w:hint="eastAsia"/>
                <w:sz w:val="28"/>
                <w:szCs w:val="36"/>
              </w:rPr>
              <w:t>隧道空间智能检测应急机器人关键技术攻关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_Toc1943715823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- 568 -</w:t>
            </w:r>
            <w:r>
              <w:rPr>
                <w:rFonts w:asciiTheme="minorEastAsia" w:eastAsiaTheme="minorEastAsia" w:hAnsiTheme="minorEastAsia" w:cstheme="minorEastAsia" w:hint="eastAsia"/>
                <w:sz w:val="28"/>
                <w:szCs w:val="36"/>
              </w:rPr>
              <w:fldChar w:fldCharType="end"/>
            </w:r>
          </w:hyperlink>
        </w:p>
        <w:p w14:paraId="3500DB2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01811014" w:history="1">
            <w:r>
              <w:rPr>
                <w:rFonts w:asciiTheme="minorEastAsia" w:eastAsiaTheme="minorEastAsia" w:hAnsiTheme="minorEastAsia" w:cstheme="minorEastAsia" w:hint="eastAsia"/>
                <w:sz w:val="28"/>
                <w:szCs w:val="36"/>
              </w:rPr>
              <w:t>低空风险防控技术与跨介质应急救援无人装备</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_Toc901811014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- 570 -</w:t>
            </w:r>
            <w:r>
              <w:rPr>
                <w:rFonts w:asciiTheme="minorEastAsia" w:eastAsiaTheme="minorEastAsia" w:hAnsiTheme="minorEastAsia" w:cstheme="minorEastAsia" w:hint="eastAsia"/>
                <w:sz w:val="28"/>
                <w:szCs w:val="36"/>
              </w:rPr>
              <w:fldChar w:fldCharType="end"/>
            </w:r>
          </w:hyperlink>
        </w:p>
        <w:p w14:paraId="7CE40E6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913847799" w:history="1">
            <w:r>
              <w:rPr>
                <w:rFonts w:asciiTheme="minorEastAsia" w:eastAsiaTheme="minorEastAsia" w:hAnsiTheme="minorEastAsia" w:cstheme="minorEastAsia" w:hint="eastAsia"/>
                <w:sz w:val="28"/>
                <w:szCs w:val="36"/>
              </w:rPr>
              <w:t>复杂火灾场景下灭火救援机器人技术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_Toc913847799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- 572 -</w:t>
            </w:r>
            <w:r>
              <w:rPr>
                <w:rFonts w:asciiTheme="minorEastAsia" w:eastAsiaTheme="minorEastAsia" w:hAnsiTheme="minorEastAsia" w:cstheme="minorEastAsia" w:hint="eastAsia"/>
                <w:sz w:val="28"/>
                <w:szCs w:val="36"/>
              </w:rPr>
              <w:fldChar w:fldCharType="end"/>
            </w:r>
          </w:hyperlink>
        </w:p>
        <w:p w14:paraId="540A72B1"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15170703" w:history="1">
            <w:r>
              <w:rPr>
                <w:rFonts w:asciiTheme="minorEastAsia" w:eastAsiaTheme="minorEastAsia" w:hAnsiTheme="minorEastAsia" w:cstheme="minorEastAsia" w:hint="eastAsia"/>
                <w:sz w:val="28"/>
                <w:szCs w:val="36"/>
              </w:rPr>
              <w:t>海空一体的异构无人系统自主协同救援技术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_Toc715170703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- 574 -</w:t>
            </w:r>
            <w:r>
              <w:rPr>
                <w:rFonts w:asciiTheme="minorEastAsia" w:eastAsiaTheme="minorEastAsia" w:hAnsiTheme="minorEastAsia" w:cstheme="minorEastAsia" w:hint="eastAsia"/>
                <w:sz w:val="28"/>
                <w:szCs w:val="36"/>
              </w:rPr>
              <w:fldChar w:fldCharType="end"/>
            </w:r>
          </w:hyperlink>
        </w:p>
        <w:p w14:paraId="2FDEDD53"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40195146" w:history="1">
            <w:r>
              <w:rPr>
                <w:rFonts w:asciiTheme="minorEastAsia" w:eastAsiaTheme="minorEastAsia" w:hAnsiTheme="minorEastAsia" w:cstheme="minorEastAsia" w:hint="eastAsia"/>
                <w:sz w:val="28"/>
                <w:szCs w:val="36"/>
              </w:rPr>
              <w:t>智能风险感知与多模态决策技术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_Toc540195146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- 576 -</w:t>
            </w:r>
            <w:r>
              <w:rPr>
                <w:rFonts w:asciiTheme="minorEastAsia" w:eastAsiaTheme="minorEastAsia" w:hAnsiTheme="minorEastAsia" w:cstheme="minorEastAsia" w:hint="eastAsia"/>
                <w:sz w:val="28"/>
                <w:szCs w:val="36"/>
              </w:rPr>
              <w:fldChar w:fldCharType="end"/>
            </w:r>
          </w:hyperlink>
        </w:p>
        <w:p w14:paraId="13DD77A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13725076" w:history="1">
            <w:r>
              <w:rPr>
                <w:rFonts w:asciiTheme="minorEastAsia" w:eastAsiaTheme="minorEastAsia" w:hAnsiTheme="minorEastAsia" w:cstheme="minorEastAsia" w:hint="eastAsia"/>
                <w:sz w:val="28"/>
                <w:szCs w:val="36"/>
              </w:rPr>
              <w:t>警用犬性能定向培育</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_Toc1613725076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- 578 -</w:t>
            </w:r>
            <w:r>
              <w:rPr>
                <w:rFonts w:asciiTheme="minorEastAsia" w:eastAsiaTheme="minorEastAsia" w:hAnsiTheme="minorEastAsia" w:cstheme="minorEastAsia" w:hint="eastAsia"/>
                <w:sz w:val="28"/>
                <w:szCs w:val="36"/>
              </w:rPr>
              <w:fldChar w:fldCharType="end"/>
            </w:r>
          </w:hyperlink>
        </w:p>
        <w:p w14:paraId="3243BB2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18806521" w:history="1">
            <w:r>
              <w:rPr>
                <w:rFonts w:asciiTheme="minorEastAsia" w:eastAsiaTheme="minorEastAsia" w:hAnsiTheme="minorEastAsia" w:cstheme="minorEastAsia" w:hint="eastAsia"/>
                <w:sz w:val="28"/>
                <w:szCs w:val="36"/>
              </w:rPr>
              <w:t>外来入侵及生物源性新发病原监测和传播防控</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_Toc518806521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- 580 -</w:t>
            </w:r>
            <w:r>
              <w:rPr>
                <w:rFonts w:asciiTheme="minorEastAsia" w:eastAsiaTheme="minorEastAsia" w:hAnsiTheme="minorEastAsia" w:cstheme="minorEastAsia" w:hint="eastAsia"/>
                <w:sz w:val="28"/>
                <w:szCs w:val="36"/>
              </w:rPr>
              <w:fldChar w:fldCharType="end"/>
            </w:r>
          </w:hyperlink>
        </w:p>
        <w:p w14:paraId="6B6F8236"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40903279" w:history="1">
            <w:r>
              <w:rPr>
                <w:rFonts w:asciiTheme="minorEastAsia" w:eastAsiaTheme="minorEastAsia" w:hAnsiTheme="minorEastAsia" w:cstheme="minorEastAsia" w:hint="eastAsia"/>
                <w:sz w:val="28"/>
                <w:szCs w:val="36"/>
              </w:rPr>
              <w:t>新型高效微生物降解酶的创制及在分子抗病育种中的应用关键技术攻关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_Toc2040903279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- 582 -</w:t>
            </w:r>
            <w:r>
              <w:rPr>
                <w:rFonts w:asciiTheme="minorEastAsia" w:eastAsiaTheme="minorEastAsia" w:hAnsiTheme="minorEastAsia" w:cstheme="minorEastAsia" w:hint="eastAsia"/>
                <w:sz w:val="28"/>
                <w:szCs w:val="36"/>
              </w:rPr>
              <w:fldChar w:fldCharType="end"/>
            </w:r>
          </w:hyperlink>
        </w:p>
        <w:p w14:paraId="2FE3308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069106369" w:history="1">
            <w:r>
              <w:rPr>
                <w:rFonts w:asciiTheme="minorEastAsia" w:eastAsiaTheme="minorEastAsia" w:hAnsiTheme="minorEastAsia" w:cstheme="minorEastAsia" w:hint="eastAsia"/>
                <w:sz w:val="28"/>
                <w:szCs w:val="36"/>
              </w:rPr>
              <w:t>基于杂粕类非粮原料的提质增效及替代蛋白产品关键技术攻关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_Toc1069106369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- 584 -</w:t>
            </w:r>
            <w:r>
              <w:rPr>
                <w:rFonts w:asciiTheme="minorEastAsia" w:eastAsiaTheme="minorEastAsia" w:hAnsiTheme="minorEastAsia" w:cstheme="minorEastAsia" w:hint="eastAsia"/>
                <w:sz w:val="28"/>
                <w:szCs w:val="36"/>
              </w:rPr>
              <w:fldChar w:fldCharType="end"/>
            </w:r>
          </w:hyperlink>
        </w:p>
        <w:p w14:paraId="39CA707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93673287" w:history="1">
            <w:r>
              <w:rPr>
                <w:rFonts w:asciiTheme="minorEastAsia" w:eastAsiaTheme="minorEastAsia" w:hAnsiTheme="minorEastAsia" w:cstheme="minorEastAsia" w:hint="eastAsia"/>
                <w:sz w:val="28"/>
                <w:szCs w:val="36"/>
              </w:rPr>
              <w:t>基于多模态数据融合的环境自适应精准喷雾设备</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_Toc2093673287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- 586 -</w:t>
            </w:r>
            <w:r>
              <w:rPr>
                <w:rFonts w:asciiTheme="minorEastAsia" w:eastAsiaTheme="minorEastAsia" w:hAnsiTheme="minorEastAsia" w:cstheme="minorEastAsia" w:hint="eastAsia"/>
                <w:sz w:val="28"/>
                <w:szCs w:val="36"/>
              </w:rPr>
              <w:fldChar w:fldCharType="end"/>
            </w:r>
          </w:hyperlink>
        </w:p>
        <w:p w14:paraId="26490D2D"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99345719" w:history="1">
            <w:r>
              <w:rPr>
                <w:rFonts w:asciiTheme="minorEastAsia" w:eastAsiaTheme="minorEastAsia" w:hAnsiTheme="minorEastAsia" w:cstheme="minorEastAsia" w:hint="eastAsia"/>
                <w:sz w:val="28"/>
                <w:szCs w:val="36"/>
              </w:rPr>
              <w:t>基于多模态三维感知的果园精准施药装备技术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_Toc1199345719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- 588 -</w:t>
            </w:r>
            <w:r>
              <w:rPr>
                <w:rFonts w:asciiTheme="minorEastAsia" w:eastAsiaTheme="minorEastAsia" w:hAnsiTheme="minorEastAsia" w:cstheme="minorEastAsia" w:hint="eastAsia"/>
                <w:sz w:val="28"/>
                <w:szCs w:val="36"/>
              </w:rPr>
              <w:fldChar w:fldCharType="end"/>
            </w:r>
          </w:hyperlink>
        </w:p>
        <w:p w14:paraId="5B8B3490"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68275791" w:history="1">
            <w:r>
              <w:rPr>
                <w:rFonts w:asciiTheme="minorEastAsia" w:eastAsiaTheme="minorEastAsia" w:hAnsiTheme="minorEastAsia" w:cstheme="minorEastAsia" w:hint="eastAsia"/>
                <w:sz w:val="28"/>
                <w:szCs w:val="36"/>
              </w:rPr>
              <w:t>基于智慧农业的荔枝新品种选育与品质提升</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_Toc2068275791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- 590 -</w:t>
            </w:r>
            <w:r>
              <w:rPr>
                <w:rFonts w:asciiTheme="minorEastAsia" w:eastAsiaTheme="minorEastAsia" w:hAnsiTheme="minorEastAsia" w:cstheme="minorEastAsia" w:hint="eastAsia"/>
                <w:sz w:val="28"/>
                <w:szCs w:val="36"/>
              </w:rPr>
              <w:fldChar w:fldCharType="end"/>
            </w:r>
          </w:hyperlink>
        </w:p>
        <w:p w14:paraId="066C6184"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897919066" w:history="1">
            <w:r>
              <w:rPr>
                <w:rFonts w:asciiTheme="minorEastAsia" w:eastAsiaTheme="minorEastAsia" w:hAnsiTheme="minorEastAsia" w:cstheme="minorEastAsia" w:hint="eastAsia"/>
                <w:sz w:val="28"/>
                <w:szCs w:val="36"/>
              </w:rPr>
              <w:t>食用农产品品质智能分级及溯源</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_Toc1897919066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- 592 -</w:t>
            </w:r>
            <w:r>
              <w:rPr>
                <w:rFonts w:asciiTheme="minorEastAsia" w:eastAsiaTheme="minorEastAsia" w:hAnsiTheme="minorEastAsia" w:cstheme="minorEastAsia" w:hint="eastAsia"/>
                <w:sz w:val="28"/>
                <w:szCs w:val="36"/>
              </w:rPr>
              <w:fldChar w:fldCharType="end"/>
            </w:r>
          </w:hyperlink>
        </w:p>
        <w:p w14:paraId="06E5B95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09519263" w:history="1">
            <w:r>
              <w:rPr>
                <w:rFonts w:asciiTheme="minorEastAsia" w:eastAsiaTheme="minorEastAsia" w:hAnsiTheme="minorEastAsia" w:cstheme="minorEastAsia" w:hint="eastAsia"/>
                <w:sz w:val="28"/>
                <w:szCs w:val="36"/>
              </w:rPr>
              <w:t>盐碱水斑节对虾新品种（系）养殖技术</w:t>
            </w:r>
            <w:r>
              <w:rPr>
                <w:rFonts w:asciiTheme="minorEastAsia" w:eastAsiaTheme="minorEastAsia" w:hAnsiTheme="minorEastAsia" w:cstheme="minorEastAsia" w:hint="eastAsia"/>
                <w:sz w:val="28"/>
                <w:szCs w:val="36"/>
                <w:lang w:val="en"/>
              </w:rPr>
              <w:t>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_Toc1909519263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- 595 -</w:t>
            </w:r>
            <w:r>
              <w:rPr>
                <w:rFonts w:asciiTheme="minorEastAsia" w:eastAsiaTheme="minorEastAsia" w:hAnsiTheme="minorEastAsia" w:cstheme="minorEastAsia" w:hint="eastAsia"/>
                <w:sz w:val="28"/>
                <w:szCs w:val="36"/>
              </w:rPr>
              <w:fldChar w:fldCharType="end"/>
            </w:r>
          </w:hyperlink>
        </w:p>
        <w:p w14:paraId="3603A415"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41536108" w:history="1">
            <w:r>
              <w:rPr>
                <w:rFonts w:asciiTheme="minorEastAsia" w:eastAsiaTheme="minorEastAsia" w:hAnsiTheme="minorEastAsia" w:cstheme="minorEastAsia" w:hint="eastAsia"/>
                <w:sz w:val="28"/>
                <w:szCs w:val="36"/>
              </w:rPr>
              <w:t>番茄新优品种选育与高效栽培</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_Toc41536108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- 597 -</w:t>
            </w:r>
            <w:r>
              <w:rPr>
                <w:rFonts w:asciiTheme="minorEastAsia" w:eastAsiaTheme="minorEastAsia" w:hAnsiTheme="minorEastAsia" w:cstheme="minorEastAsia" w:hint="eastAsia"/>
                <w:sz w:val="28"/>
                <w:szCs w:val="36"/>
              </w:rPr>
              <w:fldChar w:fldCharType="end"/>
            </w:r>
          </w:hyperlink>
        </w:p>
        <w:p w14:paraId="44BA87E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60830693" w:history="1">
            <w:r>
              <w:rPr>
                <w:rFonts w:asciiTheme="minorEastAsia" w:eastAsiaTheme="minorEastAsia" w:hAnsiTheme="minorEastAsia" w:cstheme="minorEastAsia" w:hint="eastAsia"/>
                <w:sz w:val="28"/>
                <w:szCs w:val="36"/>
              </w:rPr>
              <w:t>海洋源软骨再生活性因子深度挖掘与智能化仿生修复支架关键技术攻关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_Toc260830693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- 599 -</w:t>
            </w:r>
            <w:r>
              <w:rPr>
                <w:rFonts w:asciiTheme="minorEastAsia" w:eastAsiaTheme="minorEastAsia" w:hAnsiTheme="minorEastAsia" w:cstheme="minorEastAsia" w:hint="eastAsia"/>
                <w:sz w:val="28"/>
                <w:szCs w:val="36"/>
              </w:rPr>
              <w:fldChar w:fldCharType="end"/>
            </w:r>
          </w:hyperlink>
        </w:p>
        <w:p w14:paraId="42FD882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10690067" w:history="1">
            <w:r>
              <w:rPr>
                <w:rFonts w:asciiTheme="minorEastAsia" w:eastAsiaTheme="minorEastAsia" w:hAnsiTheme="minorEastAsia" w:cstheme="minorEastAsia" w:hint="eastAsia"/>
                <w:sz w:val="28"/>
                <w:szCs w:val="36"/>
              </w:rPr>
              <w:t>信号微生物调控珊瑚抗逆</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_Toc2010690067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- 601 -</w:t>
            </w:r>
            <w:r>
              <w:rPr>
                <w:rFonts w:asciiTheme="minorEastAsia" w:eastAsiaTheme="minorEastAsia" w:hAnsiTheme="minorEastAsia" w:cstheme="minorEastAsia" w:hint="eastAsia"/>
                <w:sz w:val="28"/>
                <w:szCs w:val="36"/>
              </w:rPr>
              <w:fldChar w:fldCharType="end"/>
            </w:r>
          </w:hyperlink>
        </w:p>
        <w:p w14:paraId="135E3AE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195883494" w:history="1">
            <w:r>
              <w:rPr>
                <w:rFonts w:asciiTheme="minorEastAsia" w:eastAsiaTheme="minorEastAsia" w:hAnsiTheme="minorEastAsia" w:cstheme="minorEastAsia" w:hint="eastAsia"/>
                <w:sz w:val="28"/>
                <w:szCs w:val="36"/>
              </w:rPr>
              <w:t>水产高效合成生物学浸泡疫苗创制</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_Toc1195883494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- 603 -</w:t>
            </w:r>
            <w:r>
              <w:rPr>
                <w:rFonts w:asciiTheme="minorEastAsia" w:eastAsiaTheme="minorEastAsia" w:hAnsiTheme="minorEastAsia" w:cstheme="minorEastAsia" w:hint="eastAsia"/>
                <w:sz w:val="28"/>
                <w:szCs w:val="36"/>
              </w:rPr>
              <w:fldChar w:fldCharType="end"/>
            </w:r>
          </w:hyperlink>
        </w:p>
        <w:p w14:paraId="21079DB8"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725857494" w:history="1">
            <w:r>
              <w:rPr>
                <w:rFonts w:asciiTheme="minorEastAsia" w:eastAsiaTheme="minorEastAsia" w:hAnsiTheme="minorEastAsia" w:cstheme="minorEastAsia" w:hint="eastAsia"/>
                <w:sz w:val="28"/>
                <w:szCs w:val="36"/>
              </w:rPr>
              <w:t>适合现代化海洋牧场的花鲈种质创制及养殖</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_Toc725857494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- 605 -</w:t>
            </w:r>
            <w:r>
              <w:rPr>
                <w:rFonts w:asciiTheme="minorEastAsia" w:eastAsiaTheme="minorEastAsia" w:hAnsiTheme="minorEastAsia" w:cstheme="minorEastAsia" w:hint="eastAsia"/>
                <w:sz w:val="28"/>
                <w:szCs w:val="36"/>
              </w:rPr>
              <w:fldChar w:fldCharType="end"/>
            </w:r>
          </w:hyperlink>
        </w:p>
        <w:p w14:paraId="3C3A6CD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556118298" w:history="1">
            <w:r>
              <w:rPr>
                <w:rFonts w:asciiTheme="minorEastAsia" w:eastAsiaTheme="minorEastAsia" w:hAnsiTheme="minorEastAsia" w:cstheme="minorEastAsia" w:hint="eastAsia"/>
                <w:sz w:val="28"/>
                <w:szCs w:val="36"/>
              </w:rPr>
              <w:t>海洋生物源土壤生态调节剂的</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_Toc556118298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- 607 -</w:t>
            </w:r>
            <w:r>
              <w:rPr>
                <w:rFonts w:asciiTheme="minorEastAsia" w:eastAsiaTheme="minorEastAsia" w:hAnsiTheme="minorEastAsia" w:cstheme="minorEastAsia" w:hint="eastAsia"/>
                <w:sz w:val="28"/>
                <w:szCs w:val="36"/>
              </w:rPr>
              <w:fldChar w:fldCharType="end"/>
            </w:r>
          </w:hyperlink>
        </w:p>
        <w:p w14:paraId="286E5B82"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044034969" w:history="1">
            <w:r>
              <w:rPr>
                <w:rFonts w:asciiTheme="minorEastAsia" w:eastAsiaTheme="minorEastAsia" w:hAnsiTheme="minorEastAsia" w:cstheme="minorEastAsia" w:hint="eastAsia"/>
                <w:sz w:val="28"/>
                <w:szCs w:val="36"/>
              </w:rPr>
              <w:t>多组学数据驱动的儿童青少年肥胖智能营养干预技术研发与应用示范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_Toc2044034969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- 609 -</w:t>
            </w:r>
            <w:r>
              <w:rPr>
                <w:rFonts w:asciiTheme="minorEastAsia" w:eastAsiaTheme="minorEastAsia" w:hAnsiTheme="minorEastAsia" w:cstheme="minorEastAsia" w:hint="eastAsia"/>
                <w:sz w:val="28"/>
                <w:szCs w:val="36"/>
              </w:rPr>
              <w:fldChar w:fldCharType="end"/>
            </w:r>
          </w:hyperlink>
        </w:p>
        <w:p w14:paraId="2CB9572E"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932530792" w:history="1">
            <w:r>
              <w:rPr>
                <w:rFonts w:asciiTheme="minorEastAsia" w:eastAsiaTheme="minorEastAsia" w:hAnsiTheme="minorEastAsia" w:cstheme="minorEastAsia" w:hint="eastAsia"/>
                <w:sz w:val="28"/>
                <w:szCs w:val="36"/>
              </w:rPr>
              <w:t>基于空心微针经皮递送的射频治疗系统的关键技术攻关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_Toc1932530792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- 611 -</w:t>
            </w:r>
            <w:r>
              <w:rPr>
                <w:rFonts w:asciiTheme="minorEastAsia" w:eastAsiaTheme="minorEastAsia" w:hAnsiTheme="minorEastAsia" w:cstheme="minorEastAsia" w:hint="eastAsia"/>
                <w:sz w:val="28"/>
                <w:szCs w:val="36"/>
              </w:rPr>
              <w:fldChar w:fldCharType="end"/>
            </w:r>
          </w:hyperlink>
        </w:p>
        <w:p w14:paraId="5D52481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518225732" w:history="1">
            <w:r>
              <w:rPr>
                <w:rFonts w:asciiTheme="minorEastAsia" w:eastAsiaTheme="minorEastAsia" w:hAnsiTheme="minorEastAsia" w:cstheme="minorEastAsia" w:hint="eastAsia"/>
                <w:sz w:val="28"/>
                <w:szCs w:val="36"/>
              </w:rPr>
              <w:t>基于AI与合成生物技术的肽类化妆品新原料生物制造关键技术攻关</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_Toc1518225732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- 613 -</w:t>
            </w:r>
            <w:r>
              <w:rPr>
                <w:rFonts w:asciiTheme="minorEastAsia" w:eastAsiaTheme="minorEastAsia" w:hAnsiTheme="minorEastAsia" w:cstheme="minorEastAsia" w:hint="eastAsia"/>
                <w:sz w:val="28"/>
                <w:szCs w:val="36"/>
              </w:rPr>
              <w:fldChar w:fldCharType="end"/>
            </w:r>
          </w:hyperlink>
        </w:p>
        <w:p w14:paraId="38A48607"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1644640328" w:history="1">
            <w:r>
              <w:rPr>
                <w:rFonts w:asciiTheme="minorEastAsia" w:eastAsiaTheme="minorEastAsia" w:hAnsiTheme="minorEastAsia" w:cstheme="minorEastAsia" w:hint="eastAsia"/>
                <w:sz w:val="28"/>
                <w:szCs w:val="36"/>
              </w:rPr>
              <w:t>具有肠脑健康调节作用的岭南特色植物功能成分发掘利用</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_Toc1644640328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- 615 -</w:t>
            </w:r>
            <w:r>
              <w:rPr>
                <w:rFonts w:asciiTheme="minorEastAsia" w:eastAsiaTheme="minorEastAsia" w:hAnsiTheme="minorEastAsia" w:cstheme="minorEastAsia" w:hint="eastAsia"/>
                <w:sz w:val="28"/>
                <w:szCs w:val="36"/>
              </w:rPr>
              <w:fldChar w:fldCharType="end"/>
            </w:r>
          </w:hyperlink>
        </w:p>
        <w:p w14:paraId="1AB6950F" w14:textId="77777777" w:rsidR="005511EF" w:rsidRDefault="00000000">
          <w:pPr>
            <w:pStyle w:val="TOC1"/>
            <w:tabs>
              <w:tab w:val="right" w:leader="dot" w:pos="9179"/>
            </w:tabs>
            <w:rPr>
              <w:rFonts w:asciiTheme="minorEastAsia" w:eastAsiaTheme="minorEastAsia" w:hAnsiTheme="minorEastAsia" w:cstheme="minorEastAsia" w:hint="eastAsia"/>
              <w:sz w:val="28"/>
              <w:szCs w:val="36"/>
            </w:rPr>
          </w:pPr>
          <w:hyperlink w:anchor="_Toc251985633" w:history="1">
            <w:r>
              <w:rPr>
                <w:rFonts w:asciiTheme="minorEastAsia" w:eastAsiaTheme="minorEastAsia" w:hAnsiTheme="minorEastAsia" w:cstheme="minorEastAsia" w:hint="eastAsia"/>
                <w:sz w:val="28"/>
                <w:szCs w:val="36"/>
              </w:rPr>
              <w:t>多模态运动健康智能监测</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_Toc251985633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- 617 -</w:t>
            </w:r>
            <w:r>
              <w:rPr>
                <w:rFonts w:asciiTheme="minorEastAsia" w:eastAsiaTheme="minorEastAsia" w:hAnsiTheme="minorEastAsia" w:cstheme="minorEastAsia" w:hint="eastAsia"/>
                <w:sz w:val="28"/>
                <w:szCs w:val="36"/>
              </w:rPr>
              <w:fldChar w:fldCharType="end"/>
            </w:r>
          </w:hyperlink>
        </w:p>
        <w:p w14:paraId="6981241B" w14:textId="77777777" w:rsidR="005511EF" w:rsidRDefault="00000000">
          <w:pPr>
            <w:pStyle w:val="TOC1"/>
            <w:tabs>
              <w:tab w:val="right" w:leader="dot" w:pos="9179"/>
            </w:tabs>
          </w:pPr>
          <w:hyperlink w:anchor="_Toc1552942255" w:history="1">
            <w:r>
              <w:rPr>
                <w:rFonts w:asciiTheme="minorEastAsia" w:eastAsiaTheme="minorEastAsia" w:hAnsiTheme="minorEastAsia" w:cstheme="minorEastAsia" w:hint="eastAsia"/>
                <w:sz w:val="28"/>
                <w:szCs w:val="36"/>
              </w:rPr>
              <w:t>滨海湿热气候下古遗址的原位保护及智能监测预警</w:t>
            </w:r>
            <w:r>
              <w:rPr>
                <w:rFonts w:asciiTheme="minorEastAsia" w:eastAsiaTheme="minorEastAsia" w:hAnsiTheme="minorEastAsia" w:cstheme="minorEastAsia" w:hint="eastAsia"/>
                <w:sz w:val="28"/>
                <w:szCs w:val="36"/>
                <w:lang w:val="en"/>
              </w:rPr>
              <w:t>技术研发</w:t>
            </w:r>
            <w:r>
              <w:rPr>
                <w:rFonts w:asciiTheme="minorEastAsia" w:eastAsiaTheme="minorEastAsia" w:hAnsiTheme="minorEastAsia" w:cstheme="minorEastAsia" w:hint="eastAsia"/>
                <w:sz w:val="28"/>
                <w:szCs w:val="36"/>
              </w:rPr>
              <w:t>与应用示范</w:t>
            </w:r>
            <w:r>
              <w:rPr>
                <w:rFonts w:asciiTheme="minorEastAsia" w:eastAsiaTheme="minorEastAsia" w:hAnsiTheme="minorEastAsia" w:cstheme="minorEastAsia" w:hint="eastAsia"/>
                <w:sz w:val="28"/>
                <w:szCs w:val="36"/>
              </w:rPr>
              <w:tab/>
            </w:r>
            <w:r>
              <w:rPr>
                <w:rFonts w:asciiTheme="minorEastAsia" w:eastAsiaTheme="minorEastAsia" w:hAnsiTheme="minorEastAsia" w:cstheme="minorEastAsia" w:hint="eastAsia"/>
                <w:sz w:val="28"/>
                <w:szCs w:val="36"/>
              </w:rPr>
              <w:fldChar w:fldCharType="begin"/>
            </w:r>
            <w:r>
              <w:rPr>
                <w:rFonts w:asciiTheme="minorEastAsia" w:eastAsiaTheme="minorEastAsia" w:hAnsiTheme="minorEastAsia" w:cstheme="minorEastAsia" w:hint="eastAsia"/>
                <w:sz w:val="28"/>
                <w:szCs w:val="36"/>
              </w:rPr>
              <w:instrText xml:space="preserve"> PAGEREF _Toc1552942255 \h </w:instrText>
            </w:r>
            <w:r>
              <w:rPr>
                <w:rFonts w:asciiTheme="minorEastAsia" w:eastAsiaTheme="minorEastAsia" w:hAnsiTheme="minorEastAsia" w:cstheme="minorEastAsia" w:hint="eastAsia"/>
                <w:sz w:val="28"/>
                <w:szCs w:val="36"/>
              </w:rPr>
            </w:r>
            <w:r>
              <w:rPr>
                <w:rFonts w:asciiTheme="minorEastAsia" w:eastAsiaTheme="minorEastAsia" w:hAnsiTheme="minorEastAsia" w:cstheme="minorEastAsia" w:hint="eastAsia"/>
                <w:sz w:val="28"/>
                <w:szCs w:val="36"/>
              </w:rPr>
              <w:fldChar w:fldCharType="separate"/>
            </w:r>
            <w:r>
              <w:rPr>
                <w:rFonts w:asciiTheme="minorEastAsia" w:eastAsiaTheme="minorEastAsia" w:hAnsiTheme="minorEastAsia" w:cstheme="minorEastAsia" w:hint="eastAsia"/>
                <w:sz w:val="28"/>
                <w:szCs w:val="36"/>
              </w:rPr>
              <w:t>- 619 -</w:t>
            </w:r>
            <w:r>
              <w:rPr>
                <w:rFonts w:asciiTheme="minorEastAsia" w:eastAsiaTheme="minorEastAsia" w:hAnsiTheme="minorEastAsia" w:cstheme="minorEastAsia" w:hint="eastAsia"/>
                <w:sz w:val="28"/>
                <w:szCs w:val="36"/>
              </w:rPr>
              <w:fldChar w:fldCharType="end"/>
            </w:r>
          </w:hyperlink>
        </w:p>
        <w:p w14:paraId="1A5320D6" w14:textId="77777777" w:rsidR="005511EF" w:rsidRDefault="00000000">
          <w:pPr>
            <w:spacing w:line="560" w:lineRule="exact"/>
            <w:rPr>
              <w:rFonts w:ascii="仿宋_GB2312" w:eastAsia="仿宋_GB2312" w:hAnsi="仿宋_GB2312" w:cs="仿宋_GB2312" w:hint="eastAsia"/>
            </w:rPr>
          </w:pPr>
          <w:r>
            <w:rPr>
              <w:rFonts w:ascii="仿宋_GB2312" w:eastAsia="仿宋_GB2312" w:hAnsi="仿宋_GB2312" w:cs="仿宋_GB2312" w:hint="eastAsia"/>
              <w:szCs w:val="28"/>
            </w:rPr>
            <w:fldChar w:fldCharType="end"/>
          </w:r>
        </w:p>
      </w:sdtContent>
    </w:sdt>
    <w:p w14:paraId="021F8358" w14:textId="77777777" w:rsidR="005511EF" w:rsidRDefault="005511EF">
      <w:pPr>
        <w:pStyle w:val="1"/>
        <w:rPr>
          <w:rFonts w:hint="eastAsia"/>
        </w:rPr>
        <w:sectPr w:rsidR="005511EF">
          <w:footerReference w:type="default" r:id="rId9"/>
          <w:pgSz w:w="12240" w:h="15840"/>
          <w:pgMar w:top="1701" w:right="1474" w:bottom="1440" w:left="1587" w:header="720" w:footer="720" w:gutter="0"/>
          <w:pgNumType w:fmt="numberInDash"/>
          <w:cols w:space="720"/>
          <w:docGrid w:type="lines" w:linePitch="312"/>
        </w:sectPr>
      </w:pPr>
      <w:bookmarkStart w:id="67" w:name="_Toc10371"/>
    </w:p>
    <w:p w14:paraId="0DFE7308" w14:textId="77777777" w:rsidR="005511EF" w:rsidRDefault="00000000">
      <w:pPr>
        <w:pStyle w:val="1"/>
        <w:rPr>
          <w:rFonts w:hint="eastAsia"/>
        </w:rPr>
      </w:pPr>
      <w:bookmarkStart w:id="68" w:name="_Toc9843981"/>
      <w:r>
        <w:rPr>
          <w:rFonts w:hint="eastAsia"/>
        </w:rPr>
        <w:lastRenderedPageBreak/>
        <w:t>基于RISC-V指令集的高性能DPU芯片研发和产业化</w:t>
      </w:r>
      <w:bookmarkEnd w:id="67"/>
      <w:bookmarkEnd w:id="68"/>
    </w:p>
    <w:p w14:paraId="758FA5E3" w14:textId="77777777" w:rsidR="005511EF" w:rsidRDefault="005511EF">
      <w:pPr>
        <w:widowControl/>
        <w:spacing w:line="560" w:lineRule="exact"/>
        <w:jc w:val="center"/>
        <w:rPr>
          <w:rFonts w:ascii="宋体" w:hAnsi="宋体" w:hint="eastAsia"/>
          <w:sz w:val="44"/>
          <w:szCs w:val="44"/>
        </w:rPr>
      </w:pPr>
    </w:p>
    <w:p w14:paraId="22DBFE36"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6CB4241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5DAB68A"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（一）高能效RISC-V核技术；</w:t>
      </w:r>
    </w:p>
    <w:p w14:paraId="4299C0F2"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（二）DPU硬件架构设计；</w:t>
      </w:r>
    </w:p>
    <w:p w14:paraId="1F8BE493"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（三）RDMA（RoCEv2）高速网络技术；</w:t>
      </w:r>
    </w:p>
    <w:p w14:paraId="54CC9B04" w14:textId="77777777" w:rsidR="005511EF" w:rsidRDefault="00000000">
      <w:pPr>
        <w:adjustRightInd w:val="0"/>
        <w:snapToGrid w:val="0"/>
        <w:spacing w:line="560" w:lineRule="exact"/>
        <w:ind w:firstLineChars="200" w:firstLine="640"/>
        <w:jc w:val="left"/>
        <w:rPr>
          <w:rFonts w:ascii="Times New Roman" w:hAnsi="Times New Roman"/>
          <w:szCs w:val="20"/>
        </w:rPr>
      </w:pPr>
      <w:r>
        <w:rPr>
          <w:rFonts w:ascii="楷体_GB2312" w:eastAsia="楷体_GB2312" w:hAnsi="Times New Roman" w:hint="eastAsia"/>
          <w:sz w:val="32"/>
          <w:szCs w:val="32"/>
        </w:rPr>
        <w:t>（四）数据面转发技术。</w:t>
      </w:r>
    </w:p>
    <w:p w14:paraId="4863CA76"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75ADAD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3898ED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3F39C52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64DCE27"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申请专利≥10件，其中发明专利≥5件。</w:t>
      </w:r>
    </w:p>
    <w:p w14:paraId="11EA653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83AC26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1.采用7nm或更先进工艺；采用RISC-V处理器作为内</w:t>
      </w:r>
      <w:proofErr w:type="gramStart"/>
      <w:r>
        <w:rPr>
          <w:rFonts w:ascii="仿宋_GB2312" w:eastAsia="仿宋_GB2312" w:hAnsi="Times New Roman" w:hint="eastAsia"/>
          <w:sz w:val="32"/>
          <w:szCs w:val="32"/>
        </w:rPr>
        <w:t>嵌控制</w:t>
      </w:r>
      <w:proofErr w:type="gramEnd"/>
      <w:r>
        <w:rPr>
          <w:rFonts w:ascii="仿宋_GB2312" w:eastAsia="仿宋_GB2312" w:hAnsi="Times New Roman" w:hint="eastAsia"/>
          <w:sz w:val="32"/>
          <w:szCs w:val="32"/>
        </w:rPr>
        <w:t>处理器；可以和外部处理器芯片联合形成芯片集群，用以数据加速卡形态卸载服务器CPU算力；</w:t>
      </w:r>
    </w:p>
    <w:p w14:paraId="3140E32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2.支持双向400Gbps流量，支持在线IPSEC加解密、TLS加解密、DDOS攻击防范，支持RDMA RoCEv2；</w:t>
      </w:r>
    </w:p>
    <w:p w14:paraId="2158158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3.支持2x200GE,4x100GE,8x50GE网络端口；支持PCIE Gen5.0，至少x16 lane；支持PCIE switch功能，可扩展外部PCIe Gen5.0设备。DDR5内存控制器支持</w:t>
      </w:r>
      <w:proofErr w:type="spellStart"/>
      <w:r>
        <w:rPr>
          <w:rFonts w:ascii="仿宋_GB2312" w:eastAsia="仿宋_GB2312" w:hAnsi="Times New Roman" w:hint="eastAsia"/>
          <w:sz w:val="32"/>
          <w:szCs w:val="32"/>
        </w:rPr>
        <w:t>Virtio</w:t>
      </w:r>
      <w:proofErr w:type="spellEnd"/>
      <w:r>
        <w:rPr>
          <w:rFonts w:ascii="仿宋_GB2312" w:eastAsia="仿宋_GB2312" w:hAnsi="Times New Roman" w:hint="eastAsia"/>
          <w:sz w:val="32"/>
          <w:szCs w:val="32"/>
        </w:rPr>
        <w:t>硬件虚拟化；</w:t>
      </w:r>
    </w:p>
    <w:p w14:paraId="4B3FCB1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4.存储：支持NVME卸载，支持数据保护、压缩/解压缩、数据去重、国内与国际存储加解密算法以及数据纠错算法。</w:t>
      </w:r>
    </w:p>
    <w:p w14:paraId="6960124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5A9A8C6"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78BC873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739D7B7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7B97512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71086C0" w14:textId="77777777" w:rsidR="005511EF" w:rsidRDefault="00000000">
      <w:pPr>
        <w:pStyle w:val="1"/>
        <w:rPr>
          <w:rFonts w:hint="eastAsia"/>
        </w:rPr>
      </w:pPr>
      <w:r>
        <w:rPr>
          <w:rFonts w:hint="eastAsia"/>
        </w:rPr>
        <w:br w:type="page"/>
      </w:r>
      <w:bookmarkStart w:id="69" w:name="_Toc469044458"/>
      <w:bookmarkStart w:id="70" w:name="_Toc28146"/>
      <w:r>
        <w:rPr>
          <w:rFonts w:hint="eastAsia"/>
        </w:rPr>
        <w:lastRenderedPageBreak/>
        <w:t>基于多核异构计算技术的3000万门级高性能FPGA芯片关键技术研发</w:t>
      </w:r>
      <w:bookmarkEnd w:id="66"/>
      <w:bookmarkEnd w:id="69"/>
      <w:bookmarkEnd w:id="70"/>
    </w:p>
    <w:p w14:paraId="500E6843" w14:textId="77777777" w:rsidR="005511EF" w:rsidRDefault="005511EF">
      <w:pPr>
        <w:widowControl/>
        <w:spacing w:line="560" w:lineRule="exact"/>
        <w:jc w:val="center"/>
        <w:rPr>
          <w:rFonts w:ascii="宋体" w:hAnsi="宋体" w:hint="eastAsia"/>
          <w:sz w:val="44"/>
          <w:szCs w:val="44"/>
        </w:rPr>
      </w:pPr>
    </w:p>
    <w:p w14:paraId="53C2BD90"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70EF146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EEDA9A1"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（一）基于28nm工艺的多核可编程</w:t>
      </w:r>
      <w:proofErr w:type="spellStart"/>
      <w:r>
        <w:rPr>
          <w:rFonts w:ascii="楷体_GB2312" w:eastAsia="楷体_GB2312" w:hAnsi="Times New Roman" w:hint="eastAsia"/>
          <w:sz w:val="32"/>
          <w:szCs w:val="32"/>
        </w:rPr>
        <w:t>SoPC</w:t>
      </w:r>
      <w:proofErr w:type="spellEnd"/>
      <w:r>
        <w:rPr>
          <w:rFonts w:ascii="楷体_GB2312" w:eastAsia="楷体_GB2312" w:hAnsi="Times New Roman" w:hint="eastAsia"/>
          <w:sz w:val="32"/>
          <w:szCs w:val="32"/>
        </w:rPr>
        <w:t>器件关键IP技术研发；</w:t>
      </w:r>
    </w:p>
    <w:p w14:paraId="1E91379E"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（二）多核可编程</w:t>
      </w:r>
      <w:proofErr w:type="spellStart"/>
      <w:r>
        <w:rPr>
          <w:rFonts w:ascii="楷体_GB2312" w:eastAsia="楷体_GB2312" w:hAnsi="Times New Roman" w:hint="eastAsia"/>
          <w:sz w:val="32"/>
          <w:szCs w:val="32"/>
        </w:rPr>
        <w:t>SoPC</w:t>
      </w:r>
      <w:proofErr w:type="spellEnd"/>
      <w:r>
        <w:rPr>
          <w:rFonts w:ascii="楷体_GB2312" w:eastAsia="楷体_GB2312" w:hAnsi="Times New Roman" w:hint="eastAsia"/>
          <w:sz w:val="32"/>
          <w:szCs w:val="32"/>
        </w:rPr>
        <w:t>器件体系架构设计；</w:t>
      </w:r>
    </w:p>
    <w:p w14:paraId="440F6FBB"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（三）多核可编程</w:t>
      </w:r>
      <w:proofErr w:type="spellStart"/>
      <w:r>
        <w:rPr>
          <w:rFonts w:ascii="楷体_GB2312" w:eastAsia="楷体_GB2312" w:hAnsi="Times New Roman" w:hint="eastAsia"/>
          <w:sz w:val="32"/>
          <w:szCs w:val="32"/>
        </w:rPr>
        <w:t>SoPC</w:t>
      </w:r>
      <w:proofErr w:type="spellEnd"/>
      <w:r>
        <w:rPr>
          <w:rFonts w:ascii="楷体_GB2312" w:eastAsia="楷体_GB2312" w:hAnsi="Times New Roman" w:hint="eastAsia"/>
          <w:sz w:val="32"/>
          <w:szCs w:val="32"/>
        </w:rPr>
        <w:t>器件开发的配套EDA工具设计；</w:t>
      </w:r>
    </w:p>
    <w:p w14:paraId="1F3E2FC7"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（四）多核可编程</w:t>
      </w:r>
      <w:proofErr w:type="spellStart"/>
      <w:r>
        <w:rPr>
          <w:rFonts w:ascii="楷体_GB2312" w:eastAsia="楷体_GB2312" w:hAnsi="Times New Roman" w:hint="eastAsia"/>
          <w:sz w:val="32"/>
          <w:szCs w:val="32"/>
        </w:rPr>
        <w:t>SoPC</w:t>
      </w:r>
      <w:proofErr w:type="spellEnd"/>
      <w:r>
        <w:rPr>
          <w:rFonts w:ascii="楷体_GB2312" w:eastAsia="楷体_GB2312" w:hAnsi="Times New Roman" w:hint="eastAsia"/>
          <w:sz w:val="32"/>
          <w:szCs w:val="32"/>
        </w:rPr>
        <w:t>器件的封装及验证；</w:t>
      </w:r>
    </w:p>
    <w:p w14:paraId="2FBBACC7"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（五）多核可编程</w:t>
      </w:r>
      <w:proofErr w:type="spellStart"/>
      <w:r>
        <w:rPr>
          <w:rFonts w:ascii="楷体_GB2312" w:eastAsia="楷体_GB2312" w:hAnsi="Times New Roman" w:hint="eastAsia"/>
          <w:sz w:val="32"/>
          <w:szCs w:val="32"/>
        </w:rPr>
        <w:t>SoPC</w:t>
      </w:r>
      <w:proofErr w:type="spellEnd"/>
      <w:r>
        <w:rPr>
          <w:rFonts w:ascii="楷体_GB2312" w:eastAsia="楷体_GB2312" w:hAnsi="Times New Roman" w:hint="eastAsia"/>
          <w:sz w:val="32"/>
          <w:szCs w:val="32"/>
        </w:rPr>
        <w:t>器件的量产测试及系统验证。</w:t>
      </w:r>
    </w:p>
    <w:p w14:paraId="4DE00CB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2754615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B27C59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6FD3EA0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FC6D78E"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申请专利≥10件，其中发明专利≥5件。</w:t>
      </w:r>
    </w:p>
    <w:p w14:paraId="7A482C8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DE18EB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1.可编程逻辑阵列（PA）模块技术指标：可编程逻辑单元≥275K；逻辑运算单元APM≥900个；高速Serdes接口≥12.5Gbps；支持PCIe接口、Gen3.0×8；集成2.5Gbps MIPI接口；用户通用IO数量：HRIO≥100个，HPIO≥150个；</w:t>
      </w:r>
    </w:p>
    <w:p w14:paraId="112BC6CA"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lastRenderedPageBreak/>
        <w:t>2.应用处理器（PU）模块：</w:t>
      </w:r>
      <w:proofErr w:type="gramStart"/>
      <w:r>
        <w:rPr>
          <w:rFonts w:ascii="仿宋_GB2312" w:eastAsia="仿宋_GB2312" w:hAnsi="Times New Roman" w:hint="eastAsia"/>
          <w:sz w:val="32"/>
          <w:szCs w:val="32"/>
        </w:rPr>
        <w:t>集成双</w:t>
      </w:r>
      <w:proofErr w:type="gramEnd"/>
      <w:r>
        <w:rPr>
          <w:rFonts w:ascii="仿宋_GB2312" w:eastAsia="仿宋_GB2312" w:hAnsi="Times New Roman" w:hint="eastAsia"/>
          <w:sz w:val="32"/>
          <w:szCs w:val="32"/>
        </w:rPr>
        <w:t>核ARM-Cortex A53、10/100/1000M三速EMAC、2400Mbps DDR4/LPDDR4接口、USB2.0、CAN_FD、QSPI/OSPI、SD/SDIO/eMMC接口。</w:t>
      </w:r>
    </w:p>
    <w:p w14:paraId="5775E67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117F83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6F9B2A2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2EAD0CE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FD4178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4697D004"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Cs w:val="32"/>
        </w:rPr>
        <w:br w:type="page"/>
      </w:r>
    </w:p>
    <w:p w14:paraId="4913FCD9" w14:textId="77777777" w:rsidR="005511EF" w:rsidRDefault="00000000">
      <w:pPr>
        <w:pStyle w:val="1"/>
        <w:rPr>
          <w:rFonts w:hint="eastAsia"/>
        </w:rPr>
      </w:pPr>
      <w:bookmarkStart w:id="71" w:name="_Toc25043"/>
      <w:bookmarkStart w:id="72" w:name="_Toc1443927776"/>
      <w:r>
        <w:rPr>
          <w:rFonts w:hint="eastAsia"/>
        </w:rPr>
        <w:lastRenderedPageBreak/>
        <w:t>400G/800G高带宽可编程DPU芯片关键技术的研究</w:t>
      </w:r>
      <w:bookmarkEnd w:id="65"/>
      <w:bookmarkEnd w:id="71"/>
      <w:bookmarkEnd w:id="72"/>
    </w:p>
    <w:p w14:paraId="1ED7F10B" w14:textId="77777777" w:rsidR="005511EF" w:rsidRDefault="005511EF">
      <w:pPr>
        <w:widowControl/>
        <w:spacing w:line="560" w:lineRule="exact"/>
        <w:jc w:val="center"/>
        <w:rPr>
          <w:rFonts w:ascii="宋体" w:hAnsi="宋体" w:hint="eastAsia"/>
          <w:sz w:val="44"/>
          <w:szCs w:val="44"/>
        </w:rPr>
      </w:pPr>
    </w:p>
    <w:p w14:paraId="5D46EF29"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0551F2A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3D5D232"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（一）全</w:t>
      </w:r>
      <w:proofErr w:type="gramStart"/>
      <w:r>
        <w:rPr>
          <w:rFonts w:ascii="楷体_GB2312" w:eastAsia="楷体_GB2312" w:hAnsi="Times New Roman" w:hint="eastAsia"/>
          <w:sz w:val="32"/>
          <w:szCs w:val="32"/>
        </w:rPr>
        <w:t>栈</w:t>
      </w:r>
      <w:proofErr w:type="gramEnd"/>
      <w:r>
        <w:rPr>
          <w:rFonts w:ascii="楷体_GB2312" w:eastAsia="楷体_GB2312" w:hAnsi="Times New Roman" w:hint="eastAsia"/>
          <w:sz w:val="32"/>
          <w:szCs w:val="32"/>
        </w:rPr>
        <w:t>式可编程400G/800G DPU芯片架构设计；</w:t>
      </w:r>
    </w:p>
    <w:p w14:paraId="2CED9B7C"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（二）高性能的网络卸载转发技术的研发；</w:t>
      </w:r>
    </w:p>
    <w:p w14:paraId="3272BD4A"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（三）智能存储卸载引擎技术的研发；</w:t>
      </w:r>
    </w:p>
    <w:p w14:paraId="76D4802B"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（四）可编程RDMA拥塞控制框架（PCC）的研发；</w:t>
      </w:r>
    </w:p>
    <w:p w14:paraId="5145EBFA"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（五）RDMA选择性重传技术的研发；</w:t>
      </w:r>
    </w:p>
    <w:p w14:paraId="027AC77E"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（六）RDMA单流多路径技术的研发。</w:t>
      </w:r>
    </w:p>
    <w:p w14:paraId="3B43CEF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366C6C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8E5696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408B64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D46C925"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5F9F5F1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010D11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1.传输带宽：1x400Gbps/2x400Gbps；</w:t>
      </w:r>
      <w:proofErr w:type="spellStart"/>
      <w:r>
        <w:rPr>
          <w:rFonts w:ascii="仿宋_GB2312" w:eastAsia="仿宋_GB2312" w:hAnsi="Times New Roman" w:hint="eastAsia"/>
          <w:sz w:val="32"/>
          <w:szCs w:val="32"/>
        </w:rPr>
        <w:t>rdma</w:t>
      </w:r>
      <w:proofErr w:type="spellEnd"/>
      <w:r>
        <w:rPr>
          <w:rFonts w:ascii="仿宋_GB2312" w:eastAsia="仿宋_GB2312" w:hAnsi="Times New Roman" w:hint="eastAsia"/>
          <w:sz w:val="32"/>
          <w:szCs w:val="32"/>
        </w:rPr>
        <w:t>选择性重传下性能，在1%丢包率下，带宽利用率&gt;80%，</w:t>
      </w:r>
      <w:proofErr w:type="gramStart"/>
      <w:r>
        <w:rPr>
          <w:rFonts w:ascii="仿宋_GB2312" w:eastAsia="仿宋_GB2312" w:hAnsi="Times New Roman" w:hint="eastAsia"/>
          <w:sz w:val="32"/>
          <w:szCs w:val="32"/>
        </w:rPr>
        <w:t>乱序窗口</w:t>
      </w:r>
      <w:proofErr w:type="gramEnd"/>
      <w:r>
        <w:rPr>
          <w:rFonts w:ascii="仿宋_GB2312" w:eastAsia="仿宋_GB2312" w:hAnsi="Times New Roman" w:hint="eastAsia"/>
          <w:sz w:val="32"/>
          <w:szCs w:val="32"/>
        </w:rPr>
        <w:t>为256；</w:t>
      </w:r>
    </w:p>
    <w:p w14:paraId="203285B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2.集成通用可编程多线程RISC-V核≥64个；</w:t>
      </w:r>
    </w:p>
    <w:p w14:paraId="4D3FE0C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3.DPU加速卡：主机接口支持≥3种PCIe标准（PCIE3.0/4.0/5.0），支持≥2个主机通过PCIe接口访问，支持≥</w:t>
      </w:r>
      <w:r>
        <w:rPr>
          <w:rFonts w:ascii="仿宋_GB2312" w:eastAsia="仿宋_GB2312" w:hAnsi="Times New Roman" w:hint="eastAsia"/>
          <w:sz w:val="32"/>
          <w:szCs w:val="32"/>
        </w:rPr>
        <w:lastRenderedPageBreak/>
        <w:t>4种速率MAC端口（25G/100G/200G/400G），支持112G PAM4 Serdes；</w:t>
      </w:r>
    </w:p>
    <w:p w14:paraId="269FBF23"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t>4.OVS卸载处理能力≥250Mpps OVS；4K Block存储卸载操作≥4MIOPS；RDMA处理能力≥250Mpps；端到</w:t>
      </w:r>
      <w:proofErr w:type="gramStart"/>
      <w:r>
        <w:rPr>
          <w:rFonts w:ascii="仿宋_GB2312" w:eastAsia="仿宋_GB2312" w:hAnsi="Times New Roman" w:hint="eastAsia"/>
          <w:sz w:val="32"/>
          <w:szCs w:val="32"/>
        </w:rPr>
        <w:t>端数据</w:t>
      </w:r>
      <w:proofErr w:type="gramEnd"/>
      <w:r>
        <w:rPr>
          <w:rFonts w:ascii="仿宋_GB2312" w:eastAsia="仿宋_GB2312" w:hAnsi="Times New Roman" w:hint="eastAsia"/>
          <w:sz w:val="32"/>
          <w:szCs w:val="32"/>
        </w:rPr>
        <w:t>延时≤4us；支持≥4拥塞控制算法。</w:t>
      </w:r>
    </w:p>
    <w:p w14:paraId="5974711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3225A5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7F17CA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4648B8F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EED87F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29860891" w14:textId="77777777" w:rsidR="005511EF" w:rsidRDefault="00000000">
      <w:pPr>
        <w:pStyle w:val="1"/>
        <w:rPr>
          <w:rFonts w:hint="eastAsia"/>
        </w:rPr>
      </w:pPr>
      <w:r>
        <w:rPr>
          <w:rFonts w:ascii="黑体" w:eastAsia="黑体" w:hAnsi="黑体" w:cs="黑体" w:hint="eastAsia"/>
          <w:szCs w:val="32"/>
        </w:rPr>
        <w:br w:type="page"/>
      </w:r>
      <w:bookmarkStart w:id="73" w:name="_Toc22421"/>
      <w:bookmarkStart w:id="74" w:name="_Toc2091158526"/>
      <w:r>
        <w:rPr>
          <w:rFonts w:hint="eastAsia"/>
        </w:rPr>
        <w:lastRenderedPageBreak/>
        <w:t>基于</w:t>
      </w:r>
      <w:proofErr w:type="gramStart"/>
      <w:r>
        <w:rPr>
          <w:rFonts w:hint="eastAsia"/>
        </w:rPr>
        <w:t>混合键合的</w:t>
      </w:r>
      <w:proofErr w:type="gramEnd"/>
      <w:r>
        <w:rPr>
          <w:rFonts w:hint="eastAsia"/>
        </w:rPr>
        <w:t>大带宽高</w:t>
      </w:r>
      <w:proofErr w:type="gramStart"/>
      <w:r>
        <w:rPr>
          <w:rFonts w:hint="eastAsia"/>
        </w:rPr>
        <w:t>能效存算一体</w:t>
      </w:r>
      <w:proofErr w:type="gramEnd"/>
      <w:r>
        <w:rPr>
          <w:rFonts w:hint="eastAsia"/>
        </w:rPr>
        <w:t>芯片研究</w:t>
      </w:r>
      <w:bookmarkEnd w:id="73"/>
      <w:bookmarkEnd w:id="74"/>
    </w:p>
    <w:p w14:paraId="160363A4" w14:textId="77777777" w:rsidR="005511EF" w:rsidRDefault="005511EF">
      <w:pPr>
        <w:widowControl/>
        <w:spacing w:line="560" w:lineRule="exact"/>
        <w:jc w:val="center"/>
        <w:rPr>
          <w:rFonts w:ascii="宋体" w:hAnsi="宋体" w:hint="eastAsia"/>
          <w:sz w:val="44"/>
          <w:szCs w:val="44"/>
        </w:rPr>
      </w:pPr>
    </w:p>
    <w:p w14:paraId="1B125090"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8A970D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759C6DD"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（一）基于</w:t>
      </w:r>
      <w:proofErr w:type="gramStart"/>
      <w:r>
        <w:rPr>
          <w:rFonts w:ascii="楷体_GB2312" w:eastAsia="楷体_GB2312" w:hAnsi="Times New Roman" w:hint="eastAsia"/>
          <w:sz w:val="32"/>
          <w:szCs w:val="32"/>
        </w:rPr>
        <w:t>混合键合</w:t>
      </w:r>
      <w:proofErr w:type="gramEnd"/>
      <w:r>
        <w:rPr>
          <w:rFonts w:ascii="楷体_GB2312" w:eastAsia="楷体_GB2312" w:hAnsi="Times New Roman" w:hint="eastAsia"/>
          <w:sz w:val="32"/>
          <w:szCs w:val="32"/>
        </w:rPr>
        <w:t>DRAM</w:t>
      </w:r>
      <w:proofErr w:type="gramStart"/>
      <w:r>
        <w:rPr>
          <w:rFonts w:ascii="楷体_GB2312" w:eastAsia="楷体_GB2312" w:hAnsi="Times New Roman" w:hint="eastAsia"/>
          <w:sz w:val="32"/>
          <w:szCs w:val="32"/>
        </w:rPr>
        <w:t>的存算一体</w:t>
      </w:r>
      <w:proofErr w:type="gramEnd"/>
      <w:r>
        <w:rPr>
          <w:rFonts w:ascii="楷体_GB2312" w:eastAsia="楷体_GB2312" w:hAnsi="Times New Roman" w:hint="eastAsia"/>
          <w:sz w:val="32"/>
          <w:szCs w:val="32"/>
        </w:rPr>
        <w:t>架构设计；</w:t>
      </w:r>
    </w:p>
    <w:p w14:paraId="1A2EC3F6"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（二）面向多模态大模型多核RISC-V架构设计；</w:t>
      </w:r>
    </w:p>
    <w:p w14:paraId="0F206646"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（三）高能效忆</w:t>
      </w:r>
      <w:proofErr w:type="gramStart"/>
      <w:r>
        <w:rPr>
          <w:rFonts w:ascii="楷体_GB2312" w:eastAsia="楷体_GB2312" w:hAnsi="Times New Roman" w:hint="eastAsia"/>
          <w:sz w:val="32"/>
          <w:szCs w:val="32"/>
        </w:rPr>
        <w:t>阻器存</w:t>
      </w:r>
      <w:proofErr w:type="gramEnd"/>
      <w:r>
        <w:rPr>
          <w:rFonts w:ascii="楷体_GB2312" w:eastAsia="楷体_GB2312" w:hAnsi="Times New Roman" w:hint="eastAsia"/>
          <w:sz w:val="32"/>
          <w:szCs w:val="32"/>
        </w:rPr>
        <w:t>内计算核心设计。</w:t>
      </w:r>
    </w:p>
    <w:p w14:paraId="69003DD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951DDC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4B56E8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1F5F534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70B3AF1"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申请专利≥10件，其中发明专利≥5件。</w:t>
      </w:r>
    </w:p>
    <w:p w14:paraId="74E0E91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35B2AB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1.开发</w:t>
      </w:r>
      <w:proofErr w:type="gramStart"/>
      <w:r>
        <w:rPr>
          <w:rFonts w:ascii="仿宋_GB2312" w:eastAsia="仿宋_GB2312" w:hAnsi="Times New Roman" w:hint="eastAsia"/>
          <w:sz w:val="32"/>
          <w:szCs w:val="32"/>
        </w:rPr>
        <w:t>一款存算一体</w:t>
      </w:r>
      <w:proofErr w:type="gramEnd"/>
      <w:r>
        <w:rPr>
          <w:rFonts w:ascii="仿宋_GB2312" w:eastAsia="仿宋_GB2312" w:hAnsi="Times New Roman" w:hint="eastAsia"/>
          <w:sz w:val="32"/>
          <w:szCs w:val="32"/>
        </w:rPr>
        <w:t>芯片，片</w:t>
      </w:r>
      <w:proofErr w:type="gramStart"/>
      <w:r>
        <w:rPr>
          <w:rFonts w:ascii="仿宋_GB2312" w:eastAsia="仿宋_GB2312" w:hAnsi="Times New Roman" w:hint="eastAsia"/>
          <w:sz w:val="32"/>
          <w:szCs w:val="32"/>
        </w:rPr>
        <w:t>上忆阻器</w:t>
      </w:r>
      <w:proofErr w:type="gramEnd"/>
      <w:r>
        <w:rPr>
          <w:rFonts w:ascii="仿宋_GB2312" w:eastAsia="仿宋_GB2312" w:hAnsi="Times New Roman" w:hint="eastAsia"/>
          <w:sz w:val="32"/>
          <w:szCs w:val="32"/>
        </w:rPr>
        <w:t>总容量≥256 Mb，</w:t>
      </w:r>
      <w:proofErr w:type="gramStart"/>
      <w:r>
        <w:rPr>
          <w:rFonts w:ascii="仿宋_GB2312" w:eastAsia="仿宋_GB2312" w:hAnsi="Times New Roman" w:hint="eastAsia"/>
          <w:sz w:val="32"/>
          <w:szCs w:val="32"/>
        </w:rPr>
        <w:t>峰值算力</w:t>
      </w:r>
      <w:proofErr w:type="gramEnd"/>
      <w:r>
        <w:rPr>
          <w:rFonts w:ascii="仿宋_GB2312" w:eastAsia="仿宋_GB2312" w:hAnsi="Times New Roman" w:hint="eastAsia"/>
          <w:sz w:val="32"/>
          <w:szCs w:val="32"/>
        </w:rPr>
        <w:t>≥20 TOPS (INT8)，能效≥20 TOPS/W (INT8)；</w:t>
      </w:r>
    </w:p>
    <w:p w14:paraId="0B83799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2.开发基于混合</w:t>
      </w:r>
      <w:proofErr w:type="gramStart"/>
      <w:r>
        <w:rPr>
          <w:rFonts w:ascii="仿宋_GB2312" w:eastAsia="仿宋_GB2312" w:hAnsi="Times New Roman" w:hint="eastAsia"/>
          <w:sz w:val="32"/>
          <w:szCs w:val="32"/>
        </w:rPr>
        <w:t>键合先进</w:t>
      </w:r>
      <w:proofErr w:type="gramEnd"/>
      <w:r>
        <w:rPr>
          <w:rFonts w:ascii="仿宋_GB2312" w:eastAsia="仿宋_GB2312" w:hAnsi="Times New Roman" w:hint="eastAsia"/>
          <w:sz w:val="32"/>
          <w:szCs w:val="32"/>
        </w:rPr>
        <w:t xml:space="preserve">封装的DRAM </w:t>
      </w:r>
      <w:proofErr w:type="gramStart"/>
      <w:r>
        <w:rPr>
          <w:rFonts w:ascii="仿宋_GB2312" w:eastAsia="仿宋_GB2312" w:hAnsi="Times New Roman" w:hint="eastAsia"/>
          <w:sz w:val="32"/>
          <w:szCs w:val="32"/>
        </w:rPr>
        <w:t>存算一体</w:t>
      </w:r>
      <w:proofErr w:type="gramEnd"/>
      <w:r>
        <w:rPr>
          <w:rFonts w:ascii="仿宋_GB2312" w:eastAsia="仿宋_GB2312" w:hAnsi="Times New Roman" w:hint="eastAsia"/>
          <w:sz w:val="32"/>
          <w:szCs w:val="32"/>
        </w:rPr>
        <w:t>架构，有效带宽密度≥20 GB/s/mm</w:t>
      </w:r>
      <w:r>
        <w:rPr>
          <w:rFonts w:ascii="仿宋_GB2312" w:eastAsia="仿宋_GB2312" w:hAnsi="Times New Roman" w:hint="eastAsia"/>
          <w:sz w:val="32"/>
          <w:szCs w:val="32"/>
          <w:vertAlign w:val="superscript"/>
        </w:rPr>
        <w:t>2</w:t>
      </w:r>
      <w:r>
        <w:rPr>
          <w:rFonts w:ascii="仿宋_GB2312" w:eastAsia="仿宋_GB2312" w:hAnsi="Times New Roman" w:hint="eastAsia"/>
          <w:sz w:val="32"/>
          <w:szCs w:val="32"/>
        </w:rPr>
        <w:t>，支持多种多模态大模型计算，理论处理效率≥20 tokens/J，计算吞吐率≥100 tokens/s。</w:t>
      </w:r>
    </w:p>
    <w:p w14:paraId="4DDC631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AD2E71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27F72C0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505FD80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07EEC70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6E562C82"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Cs w:val="32"/>
        </w:rPr>
        <w:br w:type="page"/>
      </w:r>
    </w:p>
    <w:p w14:paraId="7AF676AD" w14:textId="77777777" w:rsidR="005511EF" w:rsidRDefault="00000000">
      <w:pPr>
        <w:pStyle w:val="1"/>
        <w:rPr>
          <w:rFonts w:hint="eastAsia"/>
        </w:rPr>
      </w:pPr>
      <w:bookmarkStart w:id="75" w:name="_Toc114958904"/>
      <w:bookmarkStart w:id="76" w:name="_Toc26707"/>
      <w:r>
        <w:rPr>
          <w:rFonts w:hint="eastAsia"/>
        </w:rPr>
        <w:lastRenderedPageBreak/>
        <w:t>基于3D</w:t>
      </w:r>
      <w:proofErr w:type="gramStart"/>
      <w:r>
        <w:rPr>
          <w:rFonts w:hint="eastAsia"/>
        </w:rPr>
        <w:t>混合键合与</w:t>
      </w:r>
      <w:proofErr w:type="gramEnd"/>
      <w:r>
        <w:rPr>
          <w:rFonts w:hint="eastAsia"/>
        </w:rPr>
        <w:t>高效率</w:t>
      </w:r>
      <w:proofErr w:type="gramStart"/>
      <w:r>
        <w:rPr>
          <w:rFonts w:hint="eastAsia"/>
        </w:rPr>
        <w:t>近存计算</w:t>
      </w:r>
      <w:proofErr w:type="gramEnd"/>
      <w:r>
        <w:rPr>
          <w:rFonts w:hint="eastAsia"/>
        </w:rPr>
        <w:t>架构</w:t>
      </w:r>
      <w:proofErr w:type="gramStart"/>
      <w:r>
        <w:rPr>
          <w:rFonts w:hint="eastAsia"/>
        </w:rPr>
        <w:t>的端侧</w:t>
      </w:r>
      <w:proofErr w:type="gramEnd"/>
      <w:r>
        <w:rPr>
          <w:rFonts w:hint="eastAsia"/>
        </w:rPr>
        <w:t>AI大模型推理芯片关键技术研发</w:t>
      </w:r>
      <w:bookmarkEnd w:id="64"/>
      <w:bookmarkEnd w:id="75"/>
      <w:bookmarkEnd w:id="76"/>
    </w:p>
    <w:p w14:paraId="5C33CA00" w14:textId="77777777" w:rsidR="005511EF" w:rsidRDefault="005511EF">
      <w:pPr>
        <w:widowControl/>
        <w:spacing w:line="560" w:lineRule="exact"/>
        <w:jc w:val="center"/>
        <w:rPr>
          <w:rFonts w:ascii="宋体" w:hAnsi="宋体" w:hint="eastAsia"/>
          <w:sz w:val="44"/>
          <w:szCs w:val="44"/>
        </w:rPr>
      </w:pPr>
    </w:p>
    <w:p w14:paraId="49D94548"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F43A87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1A361E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（一）硅通孔（TSV）3D混合</w:t>
      </w:r>
      <w:proofErr w:type="gramStart"/>
      <w:r>
        <w:rPr>
          <w:rFonts w:ascii="楷体_GB2312" w:eastAsia="楷体_GB2312" w:hAnsi="Times New Roman" w:hint="eastAsia"/>
          <w:sz w:val="32"/>
          <w:szCs w:val="32"/>
        </w:rPr>
        <w:t>键合技术</w:t>
      </w:r>
      <w:proofErr w:type="gramEnd"/>
      <w:r>
        <w:rPr>
          <w:rFonts w:ascii="楷体_GB2312" w:eastAsia="楷体_GB2312" w:hAnsi="Times New Roman" w:hint="eastAsia"/>
          <w:sz w:val="32"/>
          <w:szCs w:val="32"/>
        </w:rPr>
        <w:t>研究；</w:t>
      </w:r>
    </w:p>
    <w:p w14:paraId="03EFD85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（二）集成3D DRAM的大</w:t>
      </w:r>
      <w:proofErr w:type="gramStart"/>
      <w:r>
        <w:rPr>
          <w:rFonts w:ascii="楷体_GB2312" w:eastAsia="楷体_GB2312" w:hAnsi="Times New Roman" w:hint="eastAsia"/>
          <w:sz w:val="32"/>
          <w:szCs w:val="32"/>
        </w:rPr>
        <w:t>模型端测</w:t>
      </w:r>
      <w:proofErr w:type="gramEnd"/>
      <w:r>
        <w:rPr>
          <w:rFonts w:ascii="楷体_GB2312" w:eastAsia="楷体_GB2312" w:hAnsi="Times New Roman" w:hint="eastAsia"/>
          <w:sz w:val="32"/>
          <w:szCs w:val="32"/>
        </w:rPr>
        <w:t>AI加速芯片架构设计；</w:t>
      </w:r>
    </w:p>
    <w:p w14:paraId="234BAAB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（三）存储墙与带宽瓶颈技术、</w:t>
      </w:r>
      <w:proofErr w:type="gramStart"/>
      <w:r>
        <w:rPr>
          <w:rFonts w:ascii="楷体_GB2312" w:eastAsia="楷体_GB2312" w:hAnsi="Times New Roman" w:hint="eastAsia"/>
          <w:sz w:val="32"/>
          <w:szCs w:val="32"/>
        </w:rPr>
        <w:t>端侧</w:t>
      </w:r>
      <w:proofErr w:type="gramEnd"/>
      <w:r>
        <w:rPr>
          <w:rFonts w:ascii="楷体_GB2312" w:eastAsia="楷体_GB2312" w:hAnsi="Times New Roman" w:hint="eastAsia"/>
          <w:sz w:val="32"/>
          <w:szCs w:val="32"/>
        </w:rPr>
        <w:t>AI加速芯片架构效率瓶颈技术研究；</w:t>
      </w:r>
    </w:p>
    <w:p w14:paraId="28E12D4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（四）大模型AI加速器的功耗、续航时间以及散热技术研究；</w:t>
      </w:r>
    </w:p>
    <w:p w14:paraId="619223B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（五）3B-7B大模型高端</w:t>
      </w:r>
      <w:proofErr w:type="gramStart"/>
      <w:r>
        <w:rPr>
          <w:rFonts w:ascii="楷体_GB2312" w:eastAsia="楷体_GB2312" w:hAnsi="Times New Roman" w:hint="eastAsia"/>
          <w:sz w:val="32"/>
          <w:szCs w:val="32"/>
        </w:rPr>
        <w:t>端</w:t>
      </w:r>
      <w:proofErr w:type="gramEnd"/>
      <w:r>
        <w:rPr>
          <w:rFonts w:ascii="楷体_GB2312" w:eastAsia="楷体_GB2312" w:hAnsi="Times New Roman" w:hint="eastAsia"/>
          <w:sz w:val="32"/>
          <w:szCs w:val="32"/>
        </w:rPr>
        <w:t>侧推理芯片国产化替代研究；</w:t>
      </w:r>
    </w:p>
    <w:p w14:paraId="3E708B5B" w14:textId="77777777" w:rsidR="005511EF" w:rsidRDefault="00000000">
      <w:pPr>
        <w:adjustRightInd w:val="0"/>
        <w:snapToGrid w:val="0"/>
        <w:spacing w:line="560" w:lineRule="exact"/>
        <w:ind w:firstLineChars="200" w:firstLine="640"/>
        <w:rPr>
          <w:rFonts w:ascii="Times New Roman" w:hAnsi="Times New Roman"/>
          <w:szCs w:val="20"/>
        </w:rPr>
      </w:pPr>
      <w:r>
        <w:rPr>
          <w:rFonts w:ascii="楷体_GB2312" w:eastAsia="楷体_GB2312" w:hAnsi="Times New Roman" w:hint="eastAsia"/>
          <w:sz w:val="32"/>
          <w:szCs w:val="32"/>
        </w:rPr>
        <w:t>（六）D-DRAM</w:t>
      </w:r>
      <w:proofErr w:type="gramStart"/>
      <w:r>
        <w:rPr>
          <w:rFonts w:ascii="楷体_GB2312" w:eastAsia="楷体_GB2312" w:hAnsi="Times New Roman" w:hint="eastAsia"/>
          <w:sz w:val="32"/>
          <w:szCs w:val="32"/>
        </w:rPr>
        <w:t>集成近存计算</w:t>
      </w:r>
      <w:proofErr w:type="gramEnd"/>
      <w:r>
        <w:rPr>
          <w:rFonts w:ascii="楷体_GB2312" w:eastAsia="楷体_GB2312" w:hAnsi="Times New Roman" w:hint="eastAsia"/>
          <w:sz w:val="32"/>
          <w:szCs w:val="32"/>
        </w:rPr>
        <w:t>架构的大模型加速器芯片的核心技术研究</w:t>
      </w:r>
      <w:r>
        <w:rPr>
          <w:rFonts w:ascii="仿宋_GB2312" w:eastAsia="仿宋_GB2312" w:hAnsi="仿宋_GB2312" w:cs="仿宋_GB2312" w:hint="eastAsia"/>
          <w:sz w:val="32"/>
          <w:szCs w:val="32"/>
        </w:rPr>
        <w:t>。</w:t>
      </w:r>
    </w:p>
    <w:p w14:paraId="7E9EE92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163D88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E77B9C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21F8467"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E272D3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3FFEBA5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A3EDB1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1.工艺：22-40nm；功耗≤10W；</w:t>
      </w:r>
    </w:p>
    <w:p w14:paraId="4867F27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2.带宽利用率≥75%；</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 xml:space="preserve">≥2.5TOPS，推理速度≥100 Tokens/s；支持5-40GB的DRAM集成，带宽≥500 </w:t>
      </w:r>
      <w:proofErr w:type="spellStart"/>
      <w:r>
        <w:rPr>
          <w:rFonts w:ascii="仿宋_GB2312" w:eastAsia="仿宋_GB2312" w:hAnsi="Times New Roman" w:hint="eastAsia"/>
          <w:sz w:val="32"/>
          <w:szCs w:val="32"/>
        </w:rPr>
        <w:t>GBps</w:t>
      </w:r>
      <w:proofErr w:type="spellEnd"/>
      <w:r>
        <w:rPr>
          <w:rFonts w:ascii="仿宋_GB2312" w:eastAsia="仿宋_GB2312" w:hAnsi="Times New Roman" w:hint="eastAsia"/>
          <w:sz w:val="32"/>
          <w:szCs w:val="32"/>
        </w:rPr>
        <w:t>；</w:t>
      </w:r>
    </w:p>
    <w:p w14:paraId="56CED69D"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lastRenderedPageBreak/>
        <w:t>3.支持DeepSeek、GLM、</w:t>
      </w:r>
      <w:proofErr w:type="spellStart"/>
      <w:r>
        <w:rPr>
          <w:rFonts w:ascii="仿宋_GB2312" w:eastAsia="仿宋_GB2312" w:hAnsi="Times New Roman" w:hint="eastAsia"/>
          <w:sz w:val="32"/>
          <w:szCs w:val="32"/>
        </w:rPr>
        <w:t>InternVL</w:t>
      </w:r>
      <w:proofErr w:type="spellEnd"/>
      <w:r>
        <w:rPr>
          <w:rFonts w:ascii="仿宋_GB2312" w:eastAsia="仿宋_GB2312" w:hAnsi="Times New Roman" w:hint="eastAsia"/>
          <w:sz w:val="32"/>
          <w:szCs w:val="32"/>
        </w:rPr>
        <w:t>、</w:t>
      </w:r>
      <w:proofErr w:type="spellStart"/>
      <w:r>
        <w:rPr>
          <w:rFonts w:ascii="仿宋_GB2312" w:eastAsia="仿宋_GB2312" w:hAnsi="Times New Roman" w:hint="eastAsia"/>
          <w:sz w:val="32"/>
          <w:szCs w:val="32"/>
        </w:rPr>
        <w:t>miniCPM</w:t>
      </w:r>
      <w:proofErr w:type="spellEnd"/>
      <w:r>
        <w:rPr>
          <w:rFonts w:ascii="仿宋_GB2312" w:eastAsia="仿宋_GB2312" w:hAnsi="Times New Roman" w:hint="eastAsia"/>
          <w:sz w:val="32"/>
          <w:szCs w:val="32"/>
        </w:rPr>
        <w:t>、</w:t>
      </w:r>
      <w:proofErr w:type="spellStart"/>
      <w:r>
        <w:rPr>
          <w:rFonts w:ascii="仿宋_GB2312" w:eastAsia="仿宋_GB2312" w:hAnsi="Times New Roman" w:hint="eastAsia"/>
          <w:sz w:val="32"/>
          <w:szCs w:val="32"/>
        </w:rPr>
        <w:t>Llamma</w:t>
      </w:r>
      <w:proofErr w:type="spellEnd"/>
      <w:r>
        <w:rPr>
          <w:rFonts w:ascii="仿宋_GB2312" w:eastAsia="仿宋_GB2312" w:hAnsi="Times New Roman" w:hint="eastAsia"/>
          <w:sz w:val="32"/>
          <w:szCs w:val="32"/>
        </w:rPr>
        <w:t xml:space="preserve"> （3B-7B） 大模型；</w:t>
      </w:r>
      <w:proofErr w:type="gramStart"/>
      <w:r>
        <w:rPr>
          <w:rFonts w:ascii="仿宋_GB2312" w:eastAsia="仿宋_GB2312" w:hAnsi="Times New Roman" w:hint="eastAsia"/>
          <w:sz w:val="32"/>
          <w:szCs w:val="32"/>
        </w:rPr>
        <w:t>实现端侧</w:t>
      </w:r>
      <w:proofErr w:type="gramEnd"/>
      <w:r>
        <w:rPr>
          <w:rFonts w:ascii="仿宋_GB2312" w:eastAsia="仿宋_GB2312" w:hAnsi="Times New Roman" w:hint="eastAsia"/>
          <w:sz w:val="32"/>
          <w:szCs w:val="32"/>
        </w:rPr>
        <w:t>AI-PC、手机、</w:t>
      </w:r>
      <w:proofErr w:type="gramStart"/>
      <w:r>
        <w:rPr>
          <w:rFonts w:ascii="仿宋_GB2312" w:eastAsia="仿宋_GB2312" w:hAnsi="Times New Roman" w:hint="eastAsia"/>
          <w:sz w:val="32"/>
          <w:szCs w:val="32"/>
        </w:rPr>
        <w:t>具身机器人</w:t>
      </w:r>
      <w:proofErr w:type="gramEnd"/>
      <w:r>
        <w:rPr>
          <w:rFonts w:ascii="仿宋_GB2312" w:eastAsia="仿宋_GB2312" w:hAnsi="Times New Roman" w:hint="eastAsia"/>
          <w:sz w:val="32"/>
          <w:szCs w:val="32"/>
        </w:rPr>
        <w:t>等领域应用。</w:t>
      </w:r>
    </w:p>
    <w:p w14:paraId="580C352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75F02A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2F5044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4CB1E23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5F3F802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2224A998" w14:textId="77777777" w:rsidR="005511EF" w:rsidRDefault="00000000">
      <w:pPr>
        <w:pStyle w:val="1"/>
        <w:rPr>
          <w:rFonts w:hint="eastAsia"/>
        </w:rPr>
      </w:pPr>
      <w:r>
        <w:rPr>
          <w:rFonts w:hint="eastAsia"/>
        </w:rPr>
        <w:br w:type="page"/>
      </w:r>
      <w:bookmarkStart w:id="77" w:name="_Toc28026"/>
      <w:bookmarkStart w:id="78" w:name="_Toc1764415601"/>
      <w:r>
        <w:rPr>
          <w:rFonts w:hint="eastAsia"/>
        </w:rPr>
        <w:lastRenderedPageBreak/>
        <w:t>面向超大规模生成式模型</w:t>
      </w:r>
      <w:proofErr w:type="gramStart"/>
      <w:r>
        <w:rPr>
          <w:rFonts w:hint="eastAsia"/>
        </w:rPr>
        <w:t>的训推一体</w:t>
      </w:r>
      <w:proofErr w:type="gramEnd"/>
      <w:r>
        <w:rPr>
          <w:rFonts w:hint="eastAsia"/>
        </w:rPr>
        <w:t>芯片与系统研究</w:t>
      </w:r>
      <w:bookmarkEnd w:id="63"/>
      <w:bookmarkEnd w:id="77"/>
      <w:bookmarkEnd w:id="78"/>
    </w:p>
    <w:p w14:paraId="738AF9FE" w14:textId="77777777" w:rsidR="005511EF" w:rsidRDefault="005511EF">
      <w:pPr>
        <w:widowControl/>
        <w:spacing w:line="560" w:lineRule="exact"/>
        <w:jc w:val="center"/>
        <w:rPr>
          <w:rFonts w:ascii="宋体" w:hAnsi="宋体" w:hint="eastAsia"/>
          <w:sz w:val="44"/>
          <w:szCs w:val="44"/>
        </w:rPr>
      </w:pPr>
    </w:p>
    <w:p w14:paraId="35A573F2"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75DC95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401811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（一）动态精度计算单元的硬件-算法协同设计与精度损失控制；</w:t>
      </w:r>
    </w:p>
    <w:p w14:paraId="58C3416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（二）万亿参数模型的显存高效管理与多芯通信优化；</w:t>
      </w:r>
    </w:p>
    <w:p w14:paraId="55B1D12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gramStart"/>
      <w:r>
        <w:rPr>
          <w:rFonts w:ascii="楷体_GB2312" w:eastAsia="楷体_GB2312" w:hAnsi="Times New Roman" w:hint="eastAsia"/>
          <w:sz w:val="32"/>
          <w:szCs w:val="32"/>
        </w:rPr>
        <w:t>训推一体</w:t>
      </w:r>
      <w:proofErr w:type="gramEnd"/>
      <w:r>
        <w:rPr>
          <w:rFonts w:ascii="楷体_GB2312" w:eastAsia="楷体_GB2312" w:hAnsi="Times New Roman" w:hint="eastAsia"/>
          <w:sz w:val="32"/>
          <w:szCs w:val="32"/>
        </w:rPr>
        <w:t>架构下的全</w:t>
      </w:r>
      <w:proofErr w:type="gramStart"/>
      <w:r>
        <w:rPr>
          <w:rFonts w:ascii="楷体_GB2312" w:eastAsia="楷体_GB2312" w:hAnsi="Times New Roman" w:hint="eastAsia"/>
          <w:sz w:val="32"/>
          <w:szCs w:val="32"/>
        </w:rPr>
        <w:t>栈</w:t>
      </w:r>
      <w:proofErr w:type="gramEnd"/>
      <w:r>
        <w:rPr>
          <w:rFonts w:ascii="楷体_GB2312" w:eastAsia="楷体_GB2312" w:hAnsi="Times New Roman" w:hint="eastAsia"/>
          <w:sz w:val="32"/>
          <w:szCs w:val="32"/>
        </w:rPr>
        <w:t>软件生态与跨场景迁移适配；</w:t>
      </w:r>
    </w:p>
    <w:p w14:paraId="21B1CE3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（四）高密度集群的散热与显存通信架构优化。</w:t>
      </w:r>
    </w:p>
    <w:p w14:paraId="3D40CFE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A75768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752466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实现销售收入≥1600万元。</w:t>
      </w:r>
    </w:p>
    <w:p w14:paraId="7A62EFF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09C08A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申请专利≥7件，其中发明专利≥3件。</w:t>
      </w:r>
    </w:p>
    <w:p w14:paraId="3D04E4AE" w14:textId="77777777" w:rsidR="005511EF" w:rsidRDefault="00000000">
      <w:pPr>
        <w:widowControl/>
        <w:numPr>
          <w:ilvl w:val="0"/>
          <w:numId w:val="1"/>
        </w:num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技术指标：</w:t>
      </w:r>
    </w:p>
    <w:p w14:paraId="7FC5C445"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1.研制</w:t>
      </w:r>
      <w:proofErr w:type="gramStart"/>
      <w:r>
        <w:rPr>
          <w:rFonts w:ascii="仿宋_GB2312" w:eastAsia="仿宋_GB2312" w:hAnsi="Times New Roman" w:hint="eastAsia"/>
          <w:sz w:val="32"/>
          <w:szCs w:val="32"/>
        </w:rPr>
        <w:t>支持训推一体</w:t>
      </w:r>
      <w:proofErr w:type="gramEnd"/>
      <w:r>
        <w:rPr>
          <w:rFonts w:ascii="仿宋_GB2312" w:eastAsia="仿宋_GB2312" w:hAnsi="Times New Roman" w:hint="eastAsia"/>
          <w:sz w:val="32"/>
          <w:szCs w:val="32"/>
        </w:rPr>
        <w:t>架构的AI芯片及配套软件</w:t>
      </w:r>
      <w:proofErr w:type="gramStart"/>
      <w:r>
        <w:rPr>
          <w:rFonts w:ascii="仿宋_GB2312" w:eastAsia="仿宋_GB2312" w:hAnsi="Times New Roman" w:hint="eastAsia"/>
          <w:sz w:val="32"/>
          <w:szCs w:val="32"/>
        </w:rPr>
        <w:t>栈</w:t>
      </w:r>
      <w:proofErr w:type="gramEnd"/>
      <w:r>
        <w:rPr>
          <w:rFonts w:ascii="仿宋_GB2312" w:eastAsia="仿宋_GB2312" w:hAnsi="Times New Roman" w:hint="eastAsia"/>
          <w:sz w:val="32"/>
          <w:szCs w:val="32"/>
        </w:rPr>
        <w:t>，实现单机支持万亿参数模型训练，</w:t>
      </w:r>
      <w:proofErr w:type="gramStart"/>
      <w:r>
        <w:rPr>
          <w:rFonts w:ascii="仿宋_GB2312" w:eastAsia="仿宋_GB2312" w:hAnsi="Times New Roman" w:hint="eastAsia"/>
          <w:sz w:val="32"/>
          <w:szCs w:val="32"/>
        </w:rPr>
        <w:t>训练算力利用率</w:t>
      </w:r>
      <w:proofErr w:type="gramEnd"/>
      <w:r>
        <w:rPr>
          <w:rFonts w:ascii="仿宋_GB2312" w:eastAsia="仿宋_GB2312" w:hAnsi="Times New Roman" w:hint="eastAsia"/>
          <w:sz w:val="32"/>
          <w:szCs w:val="32"/>
        </w:rPr>
        <w:t xml:space="preserve">&gt;80%；TPU </w:t>
      </w:r>
      <w:proofErr w:type="gramStart"/>
      <w:r>
        <w:rPr>
          <w:rFonts w:ascii="仿宋_GB2312" w:eastAsia="仿宋_GB2312" w:hAnsi="Times New Roman" w:hint="eastAsia"/>
          <w:sz w:val="32"/>
          <w:szCs w:val="32"/>
        </w:rPr>
        <w:t>芯片算力</w:t>
      </w:r>
      <w:proofErr w:type="gramEnd"/>
      <w:r>
        <w:rPr>
          <w:rFonts w:ascii="仿宋_GB2312" w:eastAsia="仿宋_GB2312" w:hAnsi="Times New Roman" w:hint="eastAsia"/>
          <w:sz w:val="32"/>
          <w:szCs w:val="32"/>
        </w:rPr>
        <w:t>≥32 TFLOPS TF32，TPU加速</w:t>
      </w:r>
      <w:proofErr w:type="gramStart"/>
      <w:r>
        <w:rPr>
          <w:rFonts w:ascii="仿宋_GB2312" w:eastAsia="仿宋_GB2312" w:hAnsi="Times New Roman" w:hint="eastAsia"/>
          <w:sz w:val="32"/>
          <w:szCs w:val="32"/>
        </w:rPr>
        <w:t>卡算力</w:t>
      </w:r>
      <w:proofErr w:type="gramEnd"/>
      <w:r>
        <w:rPr>
          <w:rFonts w:ascii="仿宋_GB2312" w:eastAsia="仿宋_GB2312" w:hAnsi="Times New Roman" w:hint="eastAsia"/>
          <w:sz w:val="32"/>
          <w:szCs w:val="32"/>
        </w:rPr>
        <w:t>≥128 TFLOPS TF32；服务器中卡间互联≥512GB/s；</w:t>
      </w:r>
    </w:p>
    <w:p w14:paraId="61077BD5"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2.构建大规模并行推理集群系统，显存带宽利用率&gt;60%；开发混合精度计算引擎，FP8推理速度较FP16基准提升200%且精度损失≤0.5%，FP8训练吞吐量较FP16提升150%并保持收敛性；</w:t>
      </w:r>
    </w:p>
    <w:p w14:paraId="7726827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3.TPU加速卡在多芯互联下DeepSeek-671B模型吞吐量≥1500tokens/s；</w:t>
      </w:r>
    </w:p>
    <w:p w14:paraId="1B67817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仿宋_GB2312" w:eastAsia="仿宋_GB2312" w:hAnsi="Times New Roman" w:hint="eastAsia"/>
          <w:sz w:val="32"/>
          <w:szCs w:val="32"/>
        </w:rPr>
        <w:t>4.形成覆盖芯片-单机-集群的全</w:t>
      </w:r>
      <w:proofErr w:type="gramStart"/>
      <w:r>
        <w:rPr>
          <w:rFonts w:ascii="仿宋_GB2312" w:eastAsia="仿宋_GB2312" w:hAnsi="Times New Roman" w:hint="eastAsia"/>
          <w:sz w:val="32"/>
          <w:szCs w:val="32"/>
        </w:rPr>
        <w:t>栈</w:t>
      </w:r>
      <w:proofErr w:type="gramEnd"/>
      <w:r>
        <w:rPr>
          <w:rFonts w:ascii="仿宋_GB2312" w:eastAsia="仿宋_GB2312" w:hAnsi="Times New Roman" w:hint="eastAsia"/>
          <w:sz w:val="32"/>
          <w:szCs w:val="32"/>
        </w:rPr>
        <w:t>优化方案，在2个以上典型场景实现工程化落地。</w:t>
      </w:r>
    </w:p>
    <w:p w14:paraId="6CDDBC1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184C73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DDB90A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5B4A14D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440D52D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E2FF5CB" w14:textId="77777777" w:rsidR="005511EF" w:rsidRDefault="00000000">
      <w:pPr>
        <w:spacing w:line="560" w:lineRule="exact"/>
        <w:rPr>
          <w:rFonts w:ascii="黑体" w:eastAsia="黑体" w:hAnsi="黑体" w:cs="黑体" w:hint="eastAsia"/>
          <w:sz w:val="32"/>
          <w:szCs w:val="32"/>
        </w:rPr>
      </w:pPr>
      <w:r>
        <w:rPr>
          <w:rFonts w:hint="eastAsia"/>
        </w:rPr>
        <w:br w:type="page"/>
      </w:r>
      <w:bookmarkEnd w:id="62"/>
    </w:p>
    <w:p w14:paraId="20F557F8" w14:textId="77777777" w:rsidR="005511EF" w:rsidRDefault="00000000">
      <w:pPr>
        <w:pStyle w:val="1"/>
        <w:rPr>
          <w:rFonts w:hint="eastAsia"/>
        </w:rPr>
      </w:pPr>
      <w:bookmarkStart w:id="79" w:name="_Toc1697932771"/>
      <w:bookmarkStart w:id="80" w:name="_Toc20366"/>
      <w:r>
        <w:rPr>
          <w:rFonts w:hint="eastAsia"/>
        </w:rPr>
        <w:lastRenderedPageBreak/>
        <w:t>面向3DIC芯片设计的AI驱动一体化仿真技术研究</w:t>
      </w:r>
      <w:bookmarkEnd w:id="61"/>
      <w:bookmarkEnd w:id="79"/>
      <w:bookmarkEnd w:id="80"/>
    </w:p>
    <w:p w14:paraId="7F3C9C28" w14:textId="77777777" w:rsidR="005511EF" w:rsidRDefault="005511EF">
      <w:pPr>
        <w:widowControl/>
        <w:spacing w:line="560" w:lineRule="exact"/>
        <w:jc w:val="center"/>
        <w:rPr>
          <w:rFonts w:ascii="宋体" w:hAnsi="宋体" w:hint="eastAsia"/>
          <w:sz w:val="44"/>
          <w:szCs w:val="44"/>
        </w:rPr>
      </w:pPr>
    </w:p>
    <w:p w14:paraId="533FAD48"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4CE77BA5" w14:textId="77777777" w:rsidR="005511EF" w:rsidRDefault="00000000">
      <w:pPr>
        <w:widowControl/>
        <w:spacing w:line="560" w:lineRule="exact"/>
        <w:ind w:firstLineChars="200" w:firstLine="640"/>
        <w:jc w:val="left"/>
        <w:rPr>
          <w:rFonts w:ascii="Times New Roman" w:hAnsi="Times New Roman"/>
          <w:szCs w:val="20"/>
        </w:rPr>
      </w:pPr>
      <w:r>
        <w:rPr>
          <w:rFonts w:ascii="黑体" w:eastAsia="黑体" w:hAnsi="黑体" w:cs="黑体" w:hint="eastAsia"/>
          <w:sz w:val="32"/>
          <w:szCs w:val="32"/>
        </w:rPr>
        <w:t>二、主要研发内容</w:t>
      </w:r>
    </w:p>
    <w:p w14:paraId="677F56A2"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（一）面向3DIC多工艺协同仿真的AI驱动型自适应矩阵求解决策与优化技术研究；</w:t>
      </w:r>
    </w:p>
    <w:p w14:paraId="1B2B820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（二）面向3DIC多工艺仿真的异构计算架构与算法-硬件协同加速技术研究；</w:t>
      </w:r>
    </w:p>
    <w:p w14:paraId="6F2940E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（三）DIE间互联的等效RLC SPICE模型；</w:t>
      </w:r>
    </w:p>
    <w:p w14:paraId="1CACCF3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（四）面向全波RLC电路的AI驱动模型压缩技术和SPICE兼容表征研究；</w:t>
      </w:r>
    </w:p>
    <w:p w14:paraId="2C973CD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（五）国产3DIC EDA解决方案在典型3DIC等先进封装设计性能验证。</w:t>
      </w:r>
    </w:p>
    <w:p w14:paraId="4105CA3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62C609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（一）经济指标：</w:t>
      </w:r>
    </w:p>
    <w:p w14:paraId="3F82B0A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实现销售收入≥3000万元。</w:t>
      </w:r>
    </w:p>
    <w:p w14:paraId="13BF3C0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（二）学术考核指标：</w:t>
      </w:r>
    </w:p>
    <w:p w14:paraId="2A6D9D39"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t>申请专利≥10项，</w:t>
      </w:r>
      <w:r>
        <w:rPr>
          <w:rFonts w:ascii="仿宋_GB2312" w:eastAsia="仿宋_GB2312" w:hAnsi="仿宋_GB2312" w:cs="仿宋_GB2312" w:hint="eastAsia"/>
          <w:sz w:val="32"/>
          <w:szCs w:val="20"/>
        </w:rPr>
        <w:t>其中发明专利≥5件。</w:t>
      </w:r>
    </w:p>
    <w:p w14:paraId="4A3569A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（三）技术考核指标：</w:t>
      </w:r>
    </w:p>
    <w:p w14:paraId="7E22EC4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1.支持DIE间互连电路的全波等效RLC模型提取，支持SPICE仿真，5GHz内电路S参数仿真精度与高频电磁场仿真相比误差≤5%；</w:t>
      </w:r>
    </w:p>
    <w:p w14:paraId="1CCE697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2.支持结合AI的自适应矩阵求解加速技术，仿真器支持≥8 CPU并行计算，支持GPU加速，支持一体化DC、AC、</w:t>
      </w:r>
      <w:proofErr w:type="spellStart"/>
      <w:r>
        <w:rPr>
          <w:rFonts w:ascii="仿宋_GB2312" w:eastAsia="仿宋_GB2312" w:hAnsi="Times New Roman" w:hint="eastAsia"/>
          <w:sz w:val="32"/>
          <w:szCs w:val="32"/>
        </w:rPr>
        <w:t>tran</w:t>
      </w:r>
      <w:proofErr w:type="spellEnd"/>
      <w:r>
        <w:rPr>
          <w:rFonts w:ascii="仿宋_GB2312" w:eastAsia="仿宋_GB2312" w:hAnsi="Times New Roman" w:hint="eastAsia"/>
          <w:sz w:val="32"/>
          <w:szCs w:val="32"/>
        </w:rPr>
        <w:t>等类型仿真；</w:t>
      </w:r>
    </w:p>
    <w:p w14:paraId="35B174D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3.2.5D/3DIC芯片集成密度较传统2D芯片提升50%，完成2款2.5D/3DIC芯片设计仿真验证；</w:t>
      </w:r>
    </w:p>
    <w:p w14:paraId="73DD32AD"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t>4.完成一套结合AI驱动的3DIC芯片仿真验证方案，支持器件数量≥100万个，协同设计工艺数量≥2个。</w:t>
      </w:r>
    </w:p>
    <w:p w14:paraId="07EE026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0DDC32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6694F52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w:t>
      </w:r>
      <w:r>
        <w:rPr>
          <w:rFonts w:ascii="黑体" w:eastAsia="黑体" w:hAnsi="黑体" w:cs="黑体"/>
          <w:sz w:val="32"/>
          <w:szCs w:val="32"/>
        </w:rPr>
        <w:t>1500</w:t>
      </w:r>
      <w:r>
        <w:rPr>
          <w:rFonts w:ascii="黑体" w:eastAsia="黑体" w:hAnsi="黑体" w:cs="黑体" w:hint="eastAsia"/>
          <w:sz w:val="32"/>
          <w:szCs w:val="32"/>
        </w:rPr>
        <w:t>万元</w:t>
      </w:r>
    </w:p>
    <w:p w14:paraId="7B8CC8C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62FF79A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DEB8D3A" w14:textId="77777777" w:rsidR="005511EF" w:rsidRDefault="00000000">
      <w:pPr>
        <w:pStyle w:val="1"/>
        <w:rPr>
          <w:rFonts w:hint="eastAsia"/>
        </w:rPr>
      </w:pPr>
      <w:r>
        <w:rPr>
          <w:rFonts w:hint="eastAsia"/>
        </w:rPr>
        <w:br w:type="page"/>
      </w:r>
      <w:bookmarkStart w:id="81" w:name="_Toc1945180009"/>
      <w:bookmarkStart w:id="82" w:name="_Toc19880"/>
      <w:r>
        <w:rPr>
          <w:rFonts w:hint="eastAsia"/>
        </w:rPr>
        <w:lastRenderedPageBreak/>
        <w:t>增量式模拟数字全流程电子设计自动化（EDA）工具集的研发和产业化</w:t>
      </w:r>
      <w:bookmarkEnd w:id="60"/>
      <w:bookmarkEnd w:id="81"/>
      <w:bookmarkEnd w:id="82"/>
    </w:p>
    <w:p w14:paraId="5095F0CA" w14:textId="77777777" w:rsidR="005511EF" w:rsidRDefault="005511EF">
      <w:pPr>
        <w:widowControl/>
        <w:spacing w:line="560" w:lineRule="exact"/>
        <w:jc w:val="center"/>
        <w:rPr>
          <w:rFonts w:ascii="宋体" w:hAnsi="宋体" w:hint="eastAsia"/>
          <w:sz w:val="44"/>
          <w:szCs w:val="44"/>
        </w:rPr>
      </w:pPr>
    </w:p>
    <w:p w14:paraId="23436601"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6BACE81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34F946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（一）增量式逻辑综合差异识别技术开发；</w:t>
      </w:r>
    </w:p>
    <w:p w14:paraId="7EFC8D6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（二）逻辑与物理结合的增量式优化设计技术开发；</w:t>
      </w:r>
    </w:p>
    <w:p w14:paraId="39CA8B4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（三）基于强化学习+大语言模型的电路架构自动设计技术开发。</w:t>
      </w:r>
    </w:p>
    <w:p w14:paraId="2A4E063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0E5193F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AA6741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实现销售收入≥1000万元。</w:t>
      </w:r>
    </w:p>
    <w:p w14:paraId="0EBFD4B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0506C2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项目实施期内预期申请专利≥7件，其中发明专利≥3件。</w:t>
      </w:r>
    </w:p>
    <w:p w14:paraId="5853430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D3E67F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1.支持7nm工艺节点的数字芯片增量式设计，</w:t>
      </w:r>
      <w:proofErr w:type="gramStart"/>
      <w:r>
        <w:rPr>
          <w:rFonts w:ascii="仿宋_GB2312" w:eastAsia="仿宋_GB2312" w:hAnsi="Times New Roman" w:hint="eastAsia"/>
          <w:sz w:val="32"/>
          <w:szCs w:val="32"/>
        </w:rPr>
        <w:t>处理网表逻辑</w:t>
      </w:r>
      <w:proofErr w:type="gramEnd"/>
      <w:r>
        <w:rPr>
          <w:rFonts w:ascii="仿宋_GB2312" w:eastAsia="仿宋_GB2312" w:hAnsi="Times New Roman" w:hint="eastAsia"/>
          <w:sz w:val="32"/>
          <w:szCs w:val="32"/>
        </w:rPr>
        <w:t>单元数量≥300万；增量式逻辑综合工具支持在原有网表上新增补丁逻辑≥10000个标准单元；</w:t>
      </w:r>
    </w:p>
    <w:p w14:paraId="2E281A9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2.支持从扫描链中剥离≥1000个寄存器，电路逻辑单元数量≥500万，电路中寄存器总数量≥10万个，扫描</w:t>
      </w:r>
      <w:proofErr w:type="gramStart"/>
      <w:r>
        <w:rPr>
          <w:rFonts w:ascii="仿宋_GB2312" w:eastAsia="仿宋_GB2312" w:hAnsi="Times New Roman" w:hint="eastAsia"/>
          <w:sz w:val="32"/>
          <w:szCs w:val="32"/>
        </w:rPr>
        <w:t>链数量</w:t>
      </w:r>
      <w:proofErr w:type="gramEnd"/>
      <w:r>
        <w:rPr>
          <w:rFonts w:ascii="仿宋_GB2312" w:eastAsia="仿宋_GB2312" w:hAnsi="Times New Roman" w:hint="eastAsia"/>
          <w:sz w:val="32"/>
          <w:szCs w:val="32"/>
        </w:rPr>
        <w:t>≥300条；支持新增或者删除10000个以上的低功耗电路逻辑单元、电路中的</w:t>
      </w:r>
      <w:r>
        <w:rPr>
          <w:rFonts w:ascii="仿宋_GB2312" w:eastAsia="仿宋_GB2312" w:hAnsi="Times New Roman" w:hint="eastAsia"/>
          <w:sz w:val="32"/>
          <w:szCs w:val="32"/>
        </w:rPr>
        <w:lastRenderedPageBreak/>
        <w:t>逻辑单元数量≥500万、电路功耗</w:t>
      </w:r>
      <w:proofErr w:type="gramStart"/>
      <w:r>
        <w:rPr>
          <w:rFonts w:ascii="仿宋_GB2312" w:eastAsia="仿宋_GB2312" w:hAnsi="Times New Roman" w:hint="eastAsia"/>
          <w:sz w:val="32"/>
          <w:szCs w:val="32"/>
        </w:rPr>
        <w:t>域数量</w:t>
      </w:r>
      <w:proofErr w:type="gramEnd"/>
      <w:r>
        <w:rPr>
          <w:rFonts w:ascii="仿宋_GB2312" w:eastAsia="仿宋_GB2312" w:hAnsi="Times New Roman" w:hint="eastAsia"/>
          <w:sz w:val="32"/>
          <w:szCs w:val="32"/>
        </w:rPr>
        <w:t>≥10个、低功耗逻辑单元数量≥10万个；</w:t>
      </w:r>
    </w:p>
    <w:p w14:paraId="53911036"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Times New Roman" w:hint="eastAsia"/>
          <w:sz w:val="32"/>
          <w:szCs w:val="32"/>
        </w:rPr>
        <w:t>3.设计工具模型输出的电路结构与主流EDA工具流程兼容，生成</w:t>
      </w:r>
      <w:proofErr w:type="gramStart"/>
      <w:r>
        <w:rPr>
          <w:rFonts w:ascii="仿宋_GB2312" w:eastAsia="仿宋_GB2312" w:hAnsi="Times New Roman" w:hint="eastAsia"/>
          <w:sz w:val="32"/>
          <w:szCs w:val="32"/>
        </w:rPr>
        <w:t>的网表运行</w:t>
      </w:r>
      <w:proofErr w:type="gramEnd"/>
      <w:r>
        <w:rPr>
          <w:rFonts w:ascii="仿宋_GB2312" w:eastAsia="仿宋_GB2312" w:hAnsi="Times New Roman" w:hint="eastAsia"/>
          <w:sz w:val="32"/>
          <w:szCs w:val="32"/>
        </w:rPr>
        <w:t>准确率≥95%；工具端到</w:t>
      </w:r>
      <w:proofErr w:type="gramStart"/>
      <w:r>
        <w:rPr>
          <w:rFonts w:ascii="仿宋_GB2312" w:eastAsia="仿宋_GB2312" w:hAnsi="Times New Roman" w:hint="eastAsia"/>
          <w:sz w:val="32"/>
          <w:szCs w:val="32"/>
        </w:rPr>
        <w:t>端设计</w:t>
      </w:r>
      <w:proofErr w:type="gramEnd"/>
      <w:r>
        <w:rPr>
          <w:rFonts w:ascii="仿宋_GB2312" w:eastAsia="仿宋_GB2312" w:hAnsi="Times New Roman" w:hint="eastAsia"/>
          <w:sz w:val="32"/>
          <w:szCs w:val="32"/>
        </w:rPr>
        <w:t>周期压缩至80%。</w:t>
      </w:r>
    </w:p>
    <w:p w14:paraId="7F27BD0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28BDEC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AEF6B4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0DF2CEC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6F4195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4D7CDF0B" w14:textId="77777777" w:rsidR="005511EF" w:rsidRDefault="00000000">
      <w:pPr>
        <w:pStyle w:val="1"/>
        <w:rPr>
          <w:rFonts w:hint="eastAsia"/>
        </w:rPr>
      </w:pPr>
      <w:r>
        <w:rPr>
          <w:rFonts w:hint="eastAsia"/>
        </w:rPr>
        <w:br w:type="page"/>
      </w:r>
      <w:bookmarkStart w:id="83" w:name="_Toc15246"/>
      <w:bookmarkStart w:id="84" w:name="_Toc1612033295"/>
      <w:r>
        <w:rPr>
          <w:rFonts w:hint="eastAsia"/>
        </w:rPr>
        <w:lastRenderedPageBreak/>
        <w:t>UFS 4.1主机控制器FPGA专用IP</w:t>
      </w:r>
      <w:proofErr w:type="gramStart"/>
      <w:r>
        <w:rPr>
          <w:rFonts w:hint="eastAsia"/>
        </w:rPr>
        <w:t>核关键</w:t>
      </w:r>
      <w:proofErr w:type="gramEnd"/>
      <w:r>
        <w:rPr>
          <w:rFonts w:hint="eastAsia"/>
        </w:rPr>
        <w:t>技术的研发</w:t>
      </w:r>
      <w:bookmarkEnd w:id="59"/>
      <w:bookmarkEnd w:id="83"/>
      <w:bookmarkEnd w:id="84"/>
    </w:p>
    <w:p w14:paraId="4A858AED" w14:textId="77777777" w:rsidR="005511EF" w:rsidRDefault="005511EF">
      <w:pPr>
        <w:widowControl/>
        <w:spacing w:line="560" w:lineRule="exact"/>
        <w:jc w:val="center"/>
        <w:rPr>
          <w:rFonts w:ascii="宋体" w:hAnsi="宋体" w:hint="eastAsia"/>
          <w:sz w:val="44"/>
          <w:szCs w:val="44"/>
        </w:rPr>
      </w:pPr>
    </w:p>
    <w:p w14:paraId="002F8F73"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3B9EF11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略，主要内容请联系主管部门查阅。</w:t>
      </w:r>
    </w:p>
    <w:p w14:paraId="5B93CFAE" w14:textId="77777777" w:rsidR="005511EF" w:rsidRDefault="00000000">
      <w:pPr>
        <w:pStyle w:val="1"/>
        <w:rPr>
          <w:rFonts w:hint="eastAsia"/>
        </w:rPr>
      </w:pPr>
      <w:r>
        <w:rPr>
          <w:rFonts w:ascii="黑体" w:eastAsia="黑体" w:hAnsi="黑体" w:cs="黑体" w:hint="eastAsia"/>
          <w:szCs w:val="32"/>
        </w:rPr>
        <w:br w:type="page"/>
      </w:r>
      <w:bookmarkStart w:id="85" w:name="_Toc31148"/>
      <w:bookmarkStart w:id="86" w:name="_Toc1840720183"/>
      <w:r>
        <w:rPr>
          <w:rFonts w:hint="eastAsia"/>
        </w:rPr>
        <w:lastRenderedPageBreak/>
        <w:t>基于14/12/7nm等先进工艺的112Gbps高速SerDes IP技术研发</w:t>
      </w:r>
      <w:bookmarkEnd w:id="58"/>
      <w:bookmarkEnd w:id="85"/>
      <w:bookmarkEnd w:id="86"/>
    </w:p>
    <w:p w14:paraId="509323A5" w14:textId="77777777" w:rsidR="005511EF" w:rsidRDefault="005511EF">
      <w:pPr>
        <w:widowControl/>
        <w:spacing w:line="560" w:lineRule="exact"/>
        <w:jc w:val="center"/>
        <w:rPr>
          <w:rFonts w:ascii="宋体" w:hAnsi="宋体" w:hint="eastAsia"/>
          <w:sz w:val="44"/>
          <w:szCs w:val="44"/>
        </w:rPr>
      </w:pPr>
    </w:p>
    <w:p w14:paraId="37CB5E30"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0FE92AD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略，主要内容请联系主管部门查阅。</w:t>
      </w:r>
    </w:p>
    <w:p w14:paraId="7F1D0D95" w14:textId="77777777" w:rsidR="005511EF" w:rsidRDefault="00000000">
      <w:pPr>
        <w:pStyle w:val="1"/>
        <w:rPr>
          <w:rFonts w:hint="eastAsia"/>
        </w:rPr>
      </w:pPr>
      <w:r>
        <w:rPr>
          <w:rFonts w:hint="eastAsia"/>
        </w:rPr>
        <w:br w:type="page"/>
      </w:r>
      <w:bookmarkStart w:id="87" w:name="_Toc990041141"/>
      <w:bookmarkStart w:id="88" w:name="_Toc9874"/>
      <w:r>
        <w:rPr>
          <w:rFonts w:hint="eastAsia"/>
        </w:rPr>
        <w:lastRenderedPageBreak/>
        <w:t>基于时空调制贝塞尔光束的TGV通孔关键技术研发</w:t>
      </w:r>
      <w:bookmarkEnd w:id="57"/>
      <w:bookmarkEnd w:id="87"/>
      <w:bookmarkEnd w:id="88"/>
    </w:p>
    <w:p w14:paraId="189F1607" w14:textId="77777777" w:rsidR="005511EF" w:rsidRDefault="005511EF">
      <w:pPr>
        <w:widowControl/>
        <w:spacing w:line="560" w:lineRule="exact"/>
        <w:jc w:val="center"/>
        <w:rPr>
          <w:rFonts w:ascii="宋体" w:hAnsi="宋体" w:hint="eastAsia"/>
          <w:sz w:val="44"/>
          <w:szCs w:val="44"/>
        </w:rPr>
      </w:pPr>
    </w:p>
    <w:p w14:paraId="2A1CB8A0"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AE3A0C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略，主要内容请联系主管部门查阅。</w:t>
      </w:r>
    </w:p>
    <w:p w14:paraId="799CA7AB" w14:textId="77777777" w:rsidR="005511EF" w:rsidRDefault="00000000">
      <w:pPr>
        <w:pStyle w:val="1"/>
        <w:rPr>
          <w:rFonts w:hint="eastAsia"/>
        </w:rPr>
      </w:pPr>
      <w:r>
        <w:rPr>
          <w:rFonts w:hint="eastAsia"/>
        </w:rPr>
        <w:br w:type="page"/>
      </w:r>
      <w:bookmarkStart w:id="89" w:name="_Toc11791"/>
      <w:bookmarkStart w:id="90" w:name="_Toc1771030628"/>
      <w:r>
        <w:rPr>
          <w:rFonts w:hint="eastAsia"/>
        </w:rPr>
        <w:lastRenderedPageBreak/>
        <w:t>高密度垂直铜互连及混合</w:t>
      </w:r>
      <w:proofErr w:type="gramStart"/>
      <w:r>
        <w:rPr>
          <w:rFonts w:hint="eastAsia"/>
        </w:rPr>
        <w:t>键合关键</w:t>
      </w:r>
      <w:proofErr w:type="gramEnd"/>
      <w:r>
        <w:rPr>
          <w:rFonts w:hint="eastAsia"/>
        </w:rPr>
        <w:t>技术研发</w:t>
      </w:r>
      <w:bookmarkEnd w:id="56"/>
      <w:bookmarkEnd w:id="89"/>
      <w:bookmarkEnd w:id="90"/>
    </w:p>
    <w:p w14:paraId="09D94B1A" w14:textId="77777777" w:rsidR="005511EF" w:rsidRDefault="005511EF">
      <w:pPr>
        <w:widowControl/>
        <w:spacing w:line="560" w:lineRule="exact"/>
        <w:jc w:val="center"/>
        <w:rPr>
          <w:rFonts w:ascii="宋体" w:hAnsi="宋体" w:hint="eastAsia"/>
          <w:sz w:val="44"/>
          <w:szCs w:val="44"/>
        </w:rPr>
      </w:pPr>
    </w:p>
    <w:p w14:paraId="7022E136"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0526BA6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9C89BC3"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（一）研发高密度、低缺陷、高速沉积的大马士革铜互连工艺；</w:t>
      </w:r>
    </w:p>
    <w:p w14:paraId="600C6C18"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（二）研发高密度铜柱集成技术及</w:t>
      </w:r>
      <w:proofErr w:type="gramStart"/>
      <w:r>
        <w:rPr>
          <w:rFonts w:ascii="楷体_GB2312" w:eastAsia="楷体_GB2312" w:hAnsi="Times New Roman" w:hint="eastAsia"/>
          <w:sz w:val="32"/>
          <w:szCs w:val="32"/>
        </w:rPr>
        <w:t>混合键合界面</w:t>
      </w:r>
      <w:proofErr w:type="gramEnd"/>
      <w:r>
        <w:rPr>
          <w:rFonts w:ascii="楷体_GB2312" w:eastAsia="楷体_GB2312" w:hAnsi="Times New Roman" w:hint="eastAsia"/>
          <w:sz w:val="32"/>
          <w:szCs w:val="32"/>
        </w:rPr>
        <w:t>平坦工艺；</w:t>
      </w:r>
    </w:p>
    <w:p w14:paraId="579BAFE8"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（三）开发混合</w:t>
      </w:r>
      <w:proofErr w:type="gramStart"/>
      <w:r>
        <w:rPr>
          <w:rFonts w:ascii="楷体_GB2312" w:eastAsia="楷体_GB2312" w:hAnsi="Times New Roman" w:hint="eastAsia"/>
          <w:sz w:val="32"/>
          <w:szCs w:val="32"/>
        </w:rPr>
        <w:t>键合的微纳铜</w:t>
      </w:r>
      <w:proofErr w:type="gramEnd"/>
      <w:r>
        <w:rPr>
          <w:rFonts w:ascii="楷体_GB2312" w:eastAsia="楷体_GB2312" w:hAnsi="Times New Roman" w:hint="eastAsia"/>
          <w:sz w:val="32"/>
          <w:szCs w:val="32"/>
        </w:rPr>
        <w:t>互连工艺质量测量表征方法。</w:t>
      </w:r>
    </w:p>
    <w:p w14:paraId="0AB8334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794A02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BD2000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2587F1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81047C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039EA6D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87432A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1.高密度铜凸点直径尺寸：20μm-80μm；凸点均匀性≤±5%；铜凸点</w:t>
      </w:r>
      <w:proofErr w:type="gramStart"/>
      <w:r>
        <w:rPr>
          <w:rFonts w:ascii="仿宋_GB2312" w:eastAsia="仿宋_GB2312" w:hAnsi="Times New Roman" w:hint="eastAsia"/>
          <w:sz w:val="32"/>
          <w:szCs w:val="32"/>
        </w:rPr>
        <w:t>和底材的</w:t>
      </w:r>
      <w:proofErr w:type="gramEnd"/>
      <w:r>
        <w:rPr>
          <w:rFonts w:ascii="仿宋_GB2312" w:eastAsia="仿宋_GB2312" w:hAnsi="Times New Roman" w:hint="eastAsia"/>
          <w:sz w:val="32"/>
          <w:szCs w:val="32"/>
        </w:rPr>
        <w:t>结合力≥9mg/μm2；</w:t>
      </w:r>
    </w:p>
    <w:p w14:paraId="1CC7ACE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2.镀层粗糙度≤10nm，镀层无空洞；孔直径或沟槽宽度100nm-200nm的填充；孔深度在350nm-560nm的盲孔无空洞填充；镀层凹陷≤0.2μm；</w:t>
      </w:r>
      <w:proofErr w:type="gramStart"/>
      <w:r>
        <w:rPr>
          <w:rFonts w:ascii="仿宋_GB2312" w:eastAsia="仿宋_GB2312" w:hAnsi="Times New Roman" w:hint="eastAsia"/>
          <w:sz w:val="32"/>
          <w:szCs w:val="32"/>
        </w:rPr>
        <w:t>深宽比</w:t>
      </w:r>
      <w:proofErr w:type="gramEnd"/>
      <w:r>
        <w:rPr>
          <w:rFonts w:ascii="仿宋_GB2312" w:eastAsia="仿宋_GB2312" w:hAnsi="Times New Roman" w:hint="eastAsia"/>
          <w:sz w:val="32"/>
          <w:szCs w:val="32"/>
        </w:rPr>
        <w:t>3:1-5:1的无缺陷填充，镀层无空洞；</w:t>
      </w:r>
    </w:p>
    <w:p w14:paraId="3341B09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3.搭建模拟混合</w:t>
      </w:r>
      <w:proofErr w:type="gramStart"/>
      <w:r>
        <w:rPr>
          <w:rFonts w:ascii="仿宋_GB2312" w:eastAsia="仿宋_GB2312" w:hAnsi="Times New Roman" w:hint="eastAsia"/>
          <w:sz w:val="32"/>
          <w:szCs w:val="32"/>
        </w:rPr>
        <w:t>键合热过程中铜微纳</w:t>
      </w:r>
      <w:proofErr w:type="gramEnd"/>
      <w:r>
        <w:rPr>
          <w:rFonts w:ascii="仿宋_GB2312" w:eastAsia="仿宋_GB2312" w:hAnsi="Times New Roman" w:hint="eastAsia"/>
          <w:sz w:val="32"/>
          <w:szCs w:val="32"/>
        </w:rPr>
        <w:t>互连的热-力学特性测试系统1套，测量温度范围-50℃-350℃，铜块最小测量尺寸：2μm×2μm，厚度方向位移测量分辨率≤5nm。</w:t>
      </w:r>
    </w:p>
    <w:p w14:paraId="7A1FE53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34AA86A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0CFD0D7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62F947D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0451DB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46924BA0" w14:textId="77777777" w:rsidR="005511EF" w:rsidRDefault="00000000">
      <w:pPr>
        <w:pStyle w:val="1"/>
        <w:rPr>
          <w:rFonts w:hint="eastAsia"/>
        </w:rPr>
      </w:pPr>
      <w:r>
        <w:rPr>
          <w:rFonts w:hint="eastAsia"/>
        </w:rPr>
        <w:br w:type="page"/>
      </w:r>
      <w:bookmarkStart w:id="91" w:name="_Toc129566135"/>
      <w:bookmarkStart w:id="92" w:name="_Toc24892"/>
      <w:proofErr w:type="gramStart"/>
      <w:r>
        <w:rPr>
          <w:rFonts w:hint="eastAsia"/>
        </w:rPr>
        <w:lastRenderedPageBreak/>
        <w:t>面向具身机器人</w:t>
      </w:r>
      <w:proofErr w:type="gramEnd"/>
      <w:r>
        <w:rPr>
          <w:rFonts w:hint="eastAsia"/>
        </w:rPr>
        <w:t>的</w:t>
      </w:r>
      <w:proofErr w:type="gramStart"/>
      <w:r>
        <w:rPr>
          <w:rFonts w:hint="eastAsia"/>
        </w:rPr>
        <w:t>感智算</w:t>
      </w:r>
      <w:proofErr w:type="gramEnd"/>
      <w:r>
        <w:rPr>
          <w:rFonts w:hint="eastAsia"/>
        </w:rPr>
        <w:t>一体AI雷达芯片关键技术研究</w:t>
      </w:r>
      <w:bookmarkEnd w:id="55"/>
      <w:bookmarkEnd w:id="91"/>
      <w:bookmarkEnd w:id="92"/>
    </w:p>
    <w:p w14:paraId="756C17E8" w14:textId="77777777" w:rsidR="005511EF" w:rsidRDefault="005511EF">
      <w:pPr>
        <w:widowControl/>
        <w:spacing w:line="560" w:lineRule="exact"/>
        <w:jc w:val="center"/>
        <w:rPr>
          <w:rFonts w:ascii="宋体" w:hAnsi="宋体" w:hint="eastAsia"/>
          <w:sz w:val="44"/>
          <w:szCs w:val="44"/>
        </w:rPr>
      </w:pPr>
    </w:p>
    <w:p w14:paraId="4EDE16D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一、所属专项：01半导体与集成电路</w:t>
      </w:r>
    </w:p>
    <w:p w14:paraId="3920189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F5C3FCF"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（一）超高角度分辨率成像雷达SoC芯片研制；</w:t>
      </w:r>
    </w:p>
    <w:p w14:paraId="3108B1B5" w14:textId="77777777" w:rsidR="005511EF" w:rsidRDefault="00000000">
      <w:pPr>
        <w:widowControl/>
        <w:tabs>
          <w:tab w:val="center" w:pos="5153"/>
        </w:tabs>
        <w:spacing w:line="560" w:lineRule="exact"/>
        <w:ind w:firstLineChars="200" w:firstLine="640"/>
        <w:jc w:val="left"/>
        <w:rPr>
          <w:rFonts w:ascii="Times New Roman" w:hAnsi="Times New Roman"/>
          <w:sz w:val="32"/>
          <w:szCs w:val="32"/>
        </w:rPr>
      </w:pPr>
      <w:r>
        <w:rPr>
          <w:rFonts w:ascii="楷体_GB2312" w:eastAsia="楷体_GB2312" w:hAnsi="Times New Roman" w:hint="eastAsia"/>
          <w:sz w:val="32"/>
          <w:szCs w:val="32"/>
        </w:rPr>
        <w:t>（二）</w:t>
      </w:r>
      <w:proofErr w:type="gramStart"/>
      <w:r>
        <w:rPr>
          <w:rFonts w:ascii="楷体_GB2312" w:eastAsia="楷体_GB2312" w:hAnsi="Times New Roman" w:hint="eastAsia"/>
          <w:sz w:val="32"/>
          <w:szCs w:val="32"/>
        </w:rPr>
        <w:t>端侧超</w:t>
      </w:r>
      <w:proofErr w:type="gramEnd"/>
      <w:r>
        <w:rPr>
          <w:rFonts w:ascii="楷体_GB2312" w:eastAsia="楷体_GB2312" w:hAnsi="Times New Roman" w:hint="eastAsia"/>
          <w:sz w:val="32"/>
          <w:szCs w:val="32"/>
        </w:rPr>
        <w:t>低功耗AI处理器研制。</w:t>
      </w:r>
    </w:p>
    <w:p w14:paraId="3596278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C761C8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A32899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FD5586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6ADF6A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0ADC798E" w14:textId="77777777" w:rsidR="005511EF" w:rsidRDefault="00000000">
      <w:pPr>
        <w:widowControl/>
        <w:spacing w:line="560" w:lineRule="exact"/>
        <w:ind w:firstLineChars="200" w:firstLine="640"/>
        <w:rPr>
          <w:rFonts w:ascii="Times New Roman" w:hAnsi="Times New Roman"/>
          <w:szCs w:val="20"/>
        </w:rPr>
      </w:pPr>
      <w:r>
        <w:rPr>
          <w:rFonts w:ascii="楷体_GB2312" w:eastAsia="楷体_GB2312" w:hAnsi="Times New Roman" w:hint="eastAsia"/>
          <w:sz w:val="32"/>
          <w:szCs w:val="32"/>
        </w:rPr>
        <w:t>（三）技术指标：</w:t>
      </w:r>
    </w:p>
    <w:p w14:paraId="472FED1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1.高角度分辨率成像雷达芯片：支持ISM频段，具备完整收发功能，收发通道数≥4；</w:t>
      </w:r>
    </w:p>
    <w:p w14:paraId="14A66CA9"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2.雷达感知</w:t>
      </w:r>
      <w:proofErr w:type="gramStart"/>
      <w:r>
        <w:rPr>
          <w:rFonts w:ascii="仿宋_GB2312" w:eastAsia="仿宋_GB2312" w:hAnsi="Times New Roman" w:hint="eastAsia"/>
          <w:sz w:val="32"/>
          <w:szCs w:val="32"/>
        </w:rPr>
        <w:t>数据处理端侧</w:t>
      </w:r>
      <w:proofErr w:type="gramEnd"/>
      <w:r>
        <w:rPr>
          <w:rFonts w:ascii="仿宋_GB2312" w:eastAsia="仿宋_GB2312" w:hAnsi="Times New Roman" w:hint="eastAsia"/>
          <w:sz w:val="32"/>
          <w:szCs w:val="32"/>
        </w:rPr>
        <w:t xml:space="preserve"> AI芯片：工作频率≥50MHz，</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≥25 GOPS，功耗≤60mW，能效≥0.4 TOPS/W，支持8位定点运算；</w:t>
      </w:r>
    </w:p>
    <w:p w14:paraId="4FA34DC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3.高性能AI芯片：工作频率≥100MHz，</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 xml:space="preserve">≥50 GOPS，功耗＜80 </w:t>
      </w:r>
      <w:proofErr w:type="spellStart"/>
      <w:r>
        <w:rPr>
          <w:rFonts w:ascii="仿宋_GB2312" w:eastAsia="仿宋_GB2312" w:hAnsi="Times New Roman" w:hint="eastAsia"/>
          <w:sz w:val="32"/>
          <w:szCs w:val="32"/>
        </w:rPr>
        <w:t>mW</w:t>
      </w:r>
      <w:proofErr w:type="spellEnd"/>
      <w:r>
        <w:rPr>
          <w:rFonts w:ascii="仿宋_GB2312" w:eastAsia="仿宋_GB2312" w:hAnsi="Times New Roman" w:hint="eastAsia"/>
          <w:sz w:val="32"/>
          <w:szCs w:val="32"/>
        </w:rPr>
        <w:t>，能效＞0.6 TOPS/W；</w:t>
      </w:r>
    </w:p>
    <w:p w14:paraId="46ECE3CD" w14:textId="77777777" w:rsidR="005511EF" w:rsidRDefault="00000000">
      <w:pPr>
        <w:widowControl/>
        <w:spacing w:line="560" w:lineRule="exact"/>
        <w:ind w:firstLineChars="200" w:firstLine="640"/>
        <w:rPr>
          <w:rFonts w:ascii="仿宋_GB2312" w:eastAsia="仿宋_GB2312" w:hAnsi="仿宋_GB2312" w:cs="仿宋_GB2312" w:hint="eastAsia"/>
          <w:sz w:val="28"/>
          <w:szCs w:val="28"/>
        </w:rPr>
      </w:pPr>
      <w:r>
        <w:rPr>
          <w:rFonts w:ascii="仿宋_GB2312" w:eastAsia="仿宋_GB2312" w:hAnsi="Times New Roman" w:hint="eastAsia"/>
          <w:sz w:val="32"/>
          <w:szCs w:val="32"/>
        </w:rPr>
        <w:lastRenderedPageBreak/>
        <w:t>4.雷达演示系统：收发通道≥16，雷达阵面口径≥128个W频段波长，方位面和俯仰面角度分辨率≥0.4°，</w:t>
      </w:r>
      <w:proofErr w:type="spellStart"/>
      <w:r>
        <w:rPr>
          <w:rFonts w:ascii="仿宋_GB2312" w:eastAsia="仿宋_GB2312" w:hAnsi="Times New Roman" w:hint="eastAsia"/>
          <w:sz w:val="32"/>
          <w:szCs w:val="32"/>
        </w:rPr>
        <w:t>FoV</w:t>
      </w:r>
      <w:proofErr w:type="spellEnd"/>
      <w:r>
        <w:rPr>
          <w:rFonts w:ascii="仿宋_GB2312" w:eastAsia="仿宋_GB2312" w:hAnsi="Times New Roman" w:hint="eastAsia"/>
          <w:sz w:val="32"/>
          <w:szCs w:val="32"/>
        </w:rPr>
        <w:t>≥60°，演示系统总功耗≤20W。</w:t>
      </w:r>
    </w:p>
    <w:p w14:paraId="08EC150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3EE7F8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FA073A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5980C9C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3CCA5693" w14:textId="77777777" w:rsidR="005511EF" w:rsidRDefault="00000000">
      <w:pPr>
        <w:spacing w:line="560" w:lineRule="exact"/>
        <w:ind w:firstLineChars="200" w:firstLine="640"/>
        <w:jc w:val="left"/>
        <w:rPr>
          <w:rFonts w:eastAsia="黑体"/>
        </w:rPr>
        <w:sectPr w:rsidR="005511EF">
          <w:footerReference w:type="default" r:id="rId10"/>
          <w:pgSz w:w="12240" w:h="15840"/>
          <w:pgMar w:top="1701" w:right="1474" w:bottom="1440" w:left="1587" w:header="720" w:footer="720" w:gutter="0"/>
          <w:pgNumType w:fmt="numberInDash" w:start="1"/>
          <w:cols w:space="720"/>
          <w:docGrid w:type="lines" w:linePitch="312"/>
        </w:sectPr>
      </w:pPr>
      <w:r>
        <w:rPr>
          <w:rFonts w:ascii="黑体" w:eastAsia="黑体" w:hAnsi="黑体" w:cs="黑体" w:hint="eastAsia"/>
          <w:sz w:val="32"/>
          <w:szCs w:val="32"/>
        </w:rPr>
        <w:t>八、有关情况说明：无</w:t>
      </w:r>
    </w:p>
    <w:p w14:paraId="39681979" w14:textId="77777777" w:rsidR="005511EF" w:rsidRDefault="00000000">
      <w:pPr>
        <w:pStyle w:val="1"/>
        <w:rPr>
          <w:rFonts w:hint="eastAsia"/>
        </w:rPr>
      </w:pPr>
      <w:bookmarkStart w:id="93" w:name="_Toc20031"/>
      <w:bookmarkStart w:id="94" w:name="_Toc1995330761"/>
      <w:r>
        <w:rPr>
          <w:rFonts w:hint="eastAsia"/>
        </w:rPr>
        <w:lastRenderedPageBreak/>
        <w:t>面向智能网联汽车的5G通信芯片及模组关键技术研究</w:t>
      </w:r>
      <w:bookmarkEnd w:id="54"/>
      <w:bookmarkEnd w:id="93"/>
      <w:bookmarkEnd w:id="94"/>
    </w:p>
    <w:p w14:paraId="69A60927" w14:textId="77777777" w:rsidR="005511EF" w:rsidRDefault="005511EF">
      <w:pPr>
        <w:widowControl/>
        <w:spacing w:line="560" w:lineRule="exact"/>
        <w:jc w:val="center"/>
        <w:rPr>
          <w:rFonts w:ascii="宋体" w:hAnsi="宋体" w:hint="eastAsia"/>
          <w:sz w:val="44"/>
          <w:szCs w:val="44"/>
        </w:rPr>
      </w:pPr>
    </w:p>
    <w:p w14:paraId="21BA00F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一、所属专项：01半导体与集成电路</w:t>
      </w:r>
    </w:p>
    <w:p w14:paraId="77C4283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B46FAE7"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 xml:space="preserve">（一）5G车载通信芯片设计； </w:t>
      </w:r>
    </w:p>
    <w:p w14:paraId="2D1449C2"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（二）基于RISC-V VECTOR延展的5G蜂窝DSP数字信号处理技术；</w:t>
      </w:r>
    </w:p>
    <w:p w14:paraId="7E5E6925"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（三）基于5G通信芯片的模组可靠性设计；</w:t>
      </w:r>
    </w:p>
    <w:p w14:paraId="06F4B033"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（四）5G车载通信芯片模组可靠性生产工艺；</w:t>
      </w:r>
    </w:p>
    <w:p w14:paraId="74183C76" w14:textId="77777777" w:rsidR="005511EF" w:rsidRDefault="00000000">
      <w:pPr>
        <w:widowControl/>
        <w:tabs>
          <w:tab w:val="center" w:pos="5153"/>
        </w:tabs>
        <w:spacing w:line="560" w:lineRule="exact"/>
        <w:ind w:firstLineChars="200" w:firstLine="640"/>
        <w:rPr>
          <w:rFonts w:ascii="Times New Roman" w:hAnsi="Times New Roman"/>
          <w:sz w:val="30"/>
          <w:szCs w:val="30"/>
        </w:rPr>
      </w:pPr>
      <w:r>
        <w:rPr>
          <w:rFonts w:ascii="楷体_GB2312" w:eastAsia="楷体_GB2312" w:hAnsi="Times New Roman" w:hint="eastAsia"/>
          <w:sz w:val="32"/>
          <w:szCs w:val="32"/>
        </w:rPr>
        <w:t>（五）面向智能网联汽车的5G通信芯片模组应用技术。</w:t>
      </w:r>
    </w:p>
    <w:p w14:paraId="60D473F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1711F7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BD22C6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0</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万元。</w:t>
      </w:r>
    </w:p>
    <w:p w14:paraId="48FDEFB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0E11A6A"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w:t>
      </w:r>
      <w:r>
        <w:rPr>
          <w:rFonts w:ascii="仿宋_GB2312" w:eastAsia="仿宋_GB2312" w:hAnsi="仿宋_GB2312" w:cs="仿宋_GB2312"/>
          <w:sz w:val="32"/>
          <w:szCs w:val="20"/>
        </w:rPr>
        <w:t>7</w:t>
      </w:r>
      <w:r>
        <w:rPr>
          <w:rFonts w:ascii="仿宋_GB2312" w:eastAsia="仿宋_GB2312" w:hAnsi="仿宋_GB2312" w:cs="仿宋_GB2312" w:hint="eastAsia"/>
          <w:sz w:val="32"/>
          <w:szCs w:val="20"/>
        </w:rPr>
        <w:t>件，其中发明专利≥</w:t>
      </w:r>
      <w:r>
        <w:rPr>
          <w:rFonts w:ascii="仿宋_GB2312" w:eastAsia="仿宋_GB2312" w:hAnsi="仿宋_GB2312" w:cs="仿宋_GB2312"/>
          <w:sz w:val="32"/>
          <w:szCs w:val="20"/>
        </w:rPr>
        <w:t>3</w:t>
      </w:r>
      <w:r>
        <w:rPr>
          <w:rFonts w:ascii="仿宋_GB2312" w:eastAsia="仿宋_GB2312" w:hAnsi="仿宋_GB2312" w:cs="仿宋_GB2312" w:hint="eastAsia"/>
          <w:sz w:val="32"/>
          <w:szCs w:val="20"/>
        </w:rPr>
        <w:t>件。</w:t>
      </w:r>
    </w:p>
    <w:p w14:paraId="66BF286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E7EC83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1.芯片处理能力≥8K DMIPS AP，支持5G+V2X智能网</w:t>
      </w:r>
      <w:proofErr w:type="gramStart"/>
      <w:r>
        <w:rPr>
          <w:rFonts w:ascii="仿宋_GB2312" w:eastAsia="仿宋_GB2312" w:hAnsi="Times New Roman" w:hint="eastAsia"/>
          <w:sz w:val="32"/>
          <w:szCs w:val="32"/>
        </w:rPr>
        <w:t>联模式</w:t>
      </w:r>
      <w:proofErr w:type="gramEnd"/>
      <w:r>
        <w:rPr>
          <w:rFonts w:ascii="仿宋_GB2312" w:eastAsia="仿宋_GB2312" w:hAnsi="Times New Roman" w:hint="eastAsia"/>
          <w:sz w:val="32"/>
          <w:szCs w:val="32"/>
        </w:rPr>
        <w:t>延展</w:t>
      </w:r>
      <w:r>
        <w:rPr>
          <w:rFonts w:ascii="仿宋_GB2312" w:eastAsia="仿宋_GB2312" w:hAnsi="Times New Roman"/>
          <w:sz w:val="32"/>
          <w:szCs w:val="32"/>
        </w:rPr>
        <w:t>;</w:t>
      </w:r>
      <w:r>
        <w:rPr>
          <w:rFonts w:ascii="仿宋_GB2312" w:eastAsia="仿宋_GB2312" w:hAnsi="Times New Roman" w:hint="eastAsia"/>
          <w:sz w:val="32"/>
          <w:szCs w:val="32"/>
        </w:rPr>
        <w:t>支持PPS/IRIG-B高精度输出，输出精度≤1us；硬件内置NTN，支持频段n255/n256,带宽20MHz；</w:t>
      </w:r>
    </w:p>
    <w:p w14:paraId="70D3F86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2.模组工作温度范围：-40℃～</w:t>
      </w:r>
      <w:r>
        <w:rPr>
          <w:rFonts w:ascii="仿宋_GB2312" w:eastAsia="仿宋_GB2312" w:hAnsi="Times New Roman"/>
          <w:sz w:val="32"/>
          <w:szCs w:val="32"/>
        </w:rPr>
        <w:t>+</w:t>
      </w:r>
      <w:r>
        <w:rPr>
          <w:rFonts w:ascii="仿宋_GB2312" w:eastAsia="仿宋_GB2312" w:hAnsi="Times New Roman" w:hint="eastAsia"/>
          <w:sz w:val="32"/>
          <w:szCs w:val="32"/>
        </w:rPr>
        <w:t>90℃；模组温度冲击循环≥632次（-40℃～+90℃温度范围）；</w:t>
      </w:r>
    </w:p>
    <w:p w14:paraId="0EECEB5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3.芯片通过AEC-Q100车</w:t>
      </w:r>
      <w:proofErr w:type="gramStart"/>
      <w:r>
        <w:rPr>
          <w:rFonts w:ascii="仿宋_GB2312" w:eastAsia="仿宋_GB2312" w:hAnsi="Times New Roman" w:hint="eastAsia"/>
          <w:sz w:val="32"/>
          <w:szCs w:val="32"/>
        </w:rPr>
        <w:t>规</w:t>
      </w:r>
      <w:proofErr w:type="gramEnd"/>
      <w:r>
        <w:rPr>
          <w:rFonts w:ascii="仿宋_GB2312" w:eastAsia="仿宋_GB2312" w:hAnsi="Times New Roman" w:hint="eastAsia"/>
          <w:sz w:val="32"/>
          <w:szCs w:val="32"/>
        </w:rPr>
        <w:t>级认证，模组通过AEC-Q104车</w:t>
      </w:r>
      <w:proofErr w:type="gramStart"/>
      <w:r>
        <w:rPr>
          <w:rFonts w:ascii="仿宋_GB2312" w:eastAsia="仿宋_GB2312" w:hAnsi="Times New Roman" w:hint="eastAsia"/>
          <w:sz w:val="32"/>
          <w:szCs w:val="32"/>
        </w:rPr>
        <w:t>规</w:t>
      </w:r>
      <w:proofErr w:type="gramEnd"/>
      <w:r>
        <w:rPr>
          <w:rFonts w:ascii="仿宋_GB2312" w:eastAsia="仿宋_GB2312" w:hAnsi="Times New Roman" w:hint="eastAsia"/>
          <w:sz w:val="32"/>
          <w:szCs w:val="32"/>
        </w:rPr>
        <w:t>级认证。</w:t>
      </w:r>
    </w:p>
    <w:p w14:paraId="320C7E4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45573A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D42FC9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0DE264F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4148EFE3" w14:textId="77777777" w:rsidR="005511EF" w:rsidRDefault="00000000">
      <w:pPr>
        <w:widowControl/>
        <w:spacing w:line="560" w:lineRule="exact"/>
        <w:ind w:firstLineChars="200" w:firstLine="640"/>
        <w:jc w:val="left"/>
        <w:rPr>
          <w:rFonts w:ascii="Times New Roman" w:eastAsia="黑体" w:hAnsi="Times New Roman"/>
          <w:szCs w:val="20"/>
        </w:rPr>
      </w:pPr>
      <w:r>
        <w:rPr>
          <w:rFonts w:ascii="黑体" w:eastAsia="黑体" w:hAnsi="黑体" w:cs="黑体" w:hint="eastAsia"/>
          <w:sz w:val="32"/>
          <w:szCs w:val="32"/>
        </w:rPr>
        <w:t>八、有关情况说明：无</w:t>
      </w:r>
    </w:p>
    <w:p w14:paraId="2627B73A" w14:textId="77777777" w:rsidR="005511EF" w:rsidRDefault="005511EF">
      <w:pPr>
        <w:widowControl/>
        <w:spacing w:line="560" w:lineRule="exact"/>
        <w:jc w:val="left"/>
        <w:rPr>
          <w:rFonts w:ascii="Times New Roman" w:hAnsi="Times New Roman"/>
          <w:szCs w:val="20"/>
        </w:rPr>
      </w:pPr>
    </w:p>
    <w:p w14:paraId="5CACE4CA" w14:textId="77777777" w:rsidR="005511EF" w:rsidRDefault="005511EF">
      <w:pPr>
        <w:widowControl/>
        <w:spacing w:line="560" w:lineRule="exact"/>
        <w:jc w:val="left"/>
        <w:rPr>
          <w:rFonts w:ascii="仿宋_GB2312" w:eastAsia="仿宋_GB2312" w:hAnsi="仿宋_GB2312" w:cs="仿宋_GB2312" w:hint="eastAsia"/>
          <w:szCs w:val="20"/>
        </w:rPr>
      </w:pPr>
    </w:p>
    <w:p w14:paraId="6FD2067A" w14:textId="77777777" w:rsidR="005511EF" w:rsidRDefault="005511EF">
      <w:pPr>
        <w:widowControl/>
        <w:spacing w:line="560" w:lineRule="exact"/>
        <w:ind w:firstLineChars="200" w:firstLine="640"/>
        <w:jc w:val="left"/>
        <w:rPr>
          <w:rFonts w:ascii="仿宋_GB2312" w:eastAsia="仿宋_GB2312" w:hAnsi="仿宋_GB2312" w:cs="仿宋_GB2312" w:hint="eastAsia"/>
          <w:sz w:val="32"/>
          <w:szCs w:val="20"/>
        </w:rPr>
      </w:pPr>
    </w:p>
    <w:p w14:paraId="674F6224" w14:textId="77777777" w:rsidR="005511EF" w:rsidRDefault="005511EF">
      <w:pPr>
        <w:spacing w:line="560" w:lineRule="exact"/>
        <w:jc w:val="left"/>
        <w:sectPr w:rsidR="005511EF">
          <w:footerReference w:type="default" r:id="rId11"/>
          <w:pgSz w:w="12240" w:h="15840"/>
          <w:pgMar w:top="1701" w:right="1474" w:bottom="1440" w:left="1587" w:header="720" w:footer="720" w:gutter="0"/>
          <w:pgNumType w:fmt="numberInDash"/>
          <w:cols w:space="720"/>
          <w:docGrid w:type="lines" w:linePitch="312"/>
        </w:sectPr>
      </w:pPr>
    </w:p>
    <w:p w14:paraId="6B74E79A" w14:textId="77777777" w:rsidR="005511EF" w:rsidRDefault="00000000">
      <w:pPr>
        <w:pStyle w:val="1"/>
        <w:rPr>
          <w:rFonts w:hint="eastAsia"/>
        </w:rPr>
      </w:pPr>
      <w:bookmarkStart w:id="95" w:name="_Toc2376"/>
      <w:bookmarkStart w:id="96" w:name="_Toc198643700"/>
      <w:r>
        <w:rPr>
          <w:rFonts w:hint="eastAsia"/>
        </w:rPr>
        <w:lastRenderedPageBreak/>
        <w:t>基于金刚石材料的5G-A/6G射频滤波器芯片技术研发与产业化</w:t>
      </w:r>
      <w:bookmarkEnd w:id="53"/>
      <w:bookmarkEnd w:id="95"/>
      <w:bookmarkEnd w:id="96"/>
    </w:p>
    <w:p w14:paraId="7EE5E7B1" w14:textId="77777777" w:rsidR="005511EF" w:rsidRDefault="005511EF">
      <w:pPr>
        <w:widowControl/>
        <w:spacing w:line="560" w:lineRule="exact"/>
        <w:jc w:val="center"/>
        <w:rPr>
          <w:rFonts w:ascii="宋体" w:hAnsi="宋体" w:hint="eastAsia"/>
          <w:sz w:val="44"/>
          <w:szCs w:val="44"/>
        </w:rPr>
      </w:pPr>
    </w:p>
    <w:p w14:paraId="54F66F1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一、所属专项：01半导体与集成电路</w:t>
      </w:r>
    </w:p>
    <w:p w14:paraId="0D1137C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8948B87"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（一）金刚石基底SAW谐振器的高频性能极限与物理机制；</w:t>
      </w:r>
    </w:p>
    <w:p w14:paraId="25B99E86"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（二）超高声速金刚石基底与其他半导体和压电材料异质集成界面的调控</w:t>
      </w:r>
      <w:proofErr w:type="gramStart"/>
      <w:r>
        <w:rPr>
          <w:rFonts w:ascii="楷体_GB2312" w:eastAsia="楷体_GB2312" w:hAnsi="Times New Roman" w:hint="eastAsia"/>
          <w:sz w:val="32"/>
          <w:szCs w:val="32"/>
        </w:rPr>
        <w:t>机制机制</w:t>
      </w:r>
      <w:proofErr w:type="gramEnd"/>
      <w:r>
        <w:rPr>
          <w:rFonts w:ascii="楷体_GB2312" w:eastAsia="楷体_GB2312" w:hAnsi="Times New Roman" w:hint="eastAsia"/>
          <w:sz w:val="32"/>
          <w:szCs w:val="32"/>
        </w:rPr>
        <w:t>；</w:t>
      </w:r>
    </w:p>
    <w:p w14:paraId="5D034468"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gramStart"/>
      <w:r>
        <w:rPr>
          <w:rFonts w:ascii="楷体_GB2312" w:eastAsia="楷体_GB2312" w:hAnsi="Times New Roman" w:hint="eastAsia"/>
          <w:sz w:val="32"/>
          <w:szCs w:val="32"/>
        </w:rPr>
        <w:t>微纳尺度</w:t>
      </w:r>
      <w:proofErr w:type="gramEnd"/>
      <w:r>
        <w:rPr>
          <w:rFonts w:ascii="楷体_GB2312" w:eastAsia="楷体_GB2312" w:hAnsi="Times New Roman" w:hint="eastAsia"/>
          <w:sz w:val="32"/>
          <w:szCs w:val="32"/>
        </w:rPr>
        <w:t>下SAW谐振器的高精度仿真模型构建及优化方法；</w:t>
      </w:r>
    </w:p>
    <w:p w14:paraId="61643FCB"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（四）金刚石基SAW谐振器与LC电路的集成滤波器设计；</w:t>
      </w:r>
    </w:p>
    <w:p w14:paraId="5DF02BCE" w14:textId="77777777" w:rsidR="005511EF" w:rsidRDefault="00000000">
      <w:pPr>
        <w:widowControl/>
        <w:tabs>
          <w:tab w:val="center" w:pos="5153"/>
        </w:tabs>
        <w:spacing w:line="560" w:lineRule="exact"/>
        <w:ind w:firstLineChars="200" w:firstLine="640"/>
        <w:rPr>
          <w:rFonts w:ascii="CESI仿宋-GB2312" w:eastAsia="CESI仿宋-GB2312" w:hAnsi="CESI仿宋-GB2312" w:cs="CESI仿宋-GB2312" w:hint="eastAsia"/>
          <w:sz w:val="32"/>
          <w:szCs w:val="32"/>
        </w:rPr>
      </w:pPr>
      <w:r>
        <w:rPr>
          <w:rFonts w:ascii="楷体_GB2312" w:eastAsia="楷体_GB2312" w:hAnsi="Times New Roman" w:hint="eastAsia"/>
          <w:sz w:val="32"/>
          <w:szCs w:val="32"/>
        </w:rPr>
        <w:t>（五）金刚石基SAW MMIC单片集成芯片的制作工艺。</w:t>
      </w:r>
    </w:p>
    <w:p w14:paraId="61CD6E9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2118F1F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506AF3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C7DF80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7A0ECDA"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43AB259C" w14:textId="77777777" w:rsidR="005511EF" w:rsidRDefault="00000000">
      <w:pPr>
        <w:widowControl/>
        <w:spacing w:line="560" w:lineRule="exact"/>
        <w:ind w:firstLineChars="200" w:firstLine="640"/>
        <w:rPr>
          <w:rFonts w:ascii="Times New Roman" w:hAnsi="Times New Roman"/>
          <w:szCs w:val="20"/>
        </w:rPr>
      </w:pPr>
      <w:r>
        <w:rPr>
          <w:rFonts w:ascii="楷体_GB2312" w:eastAsia="楷体_GB2312" w:hAnsi="Times New Roman" w:hint="eastAsia"/>
          <w:sz w:val="32"/>
          <w:szCs w:val="32"/>
        </w:rPr>
        <w:t>（三）技术指标：</w:t>
      </w:r>
    </w:p>
    <w:p w14:paraId="17CEB74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1.金刚石基SAW谐振器：频率范围：6GHz-12GHz，Q值≥2000；</w:t>
      </w:r>
    </w:p>
    <w:p w14:paraId="7059DDF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2.金刚石基滤波器：频率范围：6425MHz-7125MHz，</w:t>
      </w:r>
      <w:proofErr w:type="gramStart"/>
      <w:r>
        <w:rPr>
          <w:rFonts w:ascii="仿宋_GB2312" w:eastAsia="仿宋_GB2312" w:hAnsi="Times New Roman" w:hint="eastAsia"/>
          <w:sz w:val="32"/>
          <w:szCs w:val="32"/>
        </w:rPr>
        <w:t>插损</w:t>
      </w:r>
      <w:proofErr w:type="gramEnd"/>
      <w:r>
        <w:rPr>
          <w:rFonts w:ascii="仿宋_GB2312" w:eastAsia="仿宋_GB2312" w:hAnsi="Times New Roman" w:hint="eastAsia"/>
          <w:sz w:val="32"/>
          <w:szCs w:val="32"/>
        </w:rPr>
        <w:t>≤3dB，TCF≤20ppm/K。</w:t>
      </w:r>
    </w:p>
    <w:p w14:paraId="42A4DE9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49FB1D2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199DE5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46F2CD6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6BBDB0B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673067D1" w14:textId="77777777" w:rsidR="005511EF" w:rsidRDefault="00000000">
      <w:pPr>
        <w:pStyle w:val="1"/>
        <w:rPr>
          <w:rFonts w:hint="eastAsia"/>
        </w:rPr>
      </w:pPr>
      <w:r>
        <w:rPr>
          <w:rFonts w:ascii="黑体" w:eastAsia="黑体" w:hAnsi="黑体" w:cs="黑体" w:hint="eastAsia"/>
          <w:szCs w:val="32"/>
        </w:rPr>
        <w:br w:type="page"/>
      </w:r>
      <w:bookmarkStart w:id="97" w:name="_Toc20706"/>
      <w:bookmarkStart w:id="98" w:name="_Toc1823673664"/>
      <w:proofErr w:type="gramStart"/>
      <w:r>
        <w:rPr>
          <w:rFonts w:hint="eastAsia"/>
        </w:rPr>
        <w:lastRenderedPageBreak/>
        <w:t>泛物联网</w:t>
      </w:r>
      <w:proofErr w:type="gramEnd"/>
      <w:r>
        <w:rPr>
          <w:rFonts w:hint="eastAsia"/>
        </w:rPr>
        <w:t>通信终端低功耗SoC芯片设计及应用</w:t>
      </w:r>
      <w:bookmarkEnd w:id="52"/>
      <w:bookmarkEnd w:id="97"/>
      <w:bookmarkEnd w:id="98"/>
    </w:p>
    <w:p w14:paraId="470B9DF5" w14:textId="77777777" w:rsidR="005511EF" w:rsidRDefault="005511EF">
      <w:pPr>
        <w:widowControl/>
        <w:spacing w:line="560" w:lineRule="exact"/>
        <w:jc w:val="center"/>
        <w:rPr>
          <w:rFonts w:ascii="宋体" w:hAnsi="宋体" w:hint="eastAsia"/>
          <w:sz w:val="44"/>
          <w:szCs w:val="44"/>
        </w:rPr>
      </w:pPr>
    </w:p>
    <w:p w14:paraId="23B7A276"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56E0564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775A60E4"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（一）电源管理模块设计；</w:t>
      </w:r>
    </w:p>
    <w:p w14:paraId="61440423"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（二）时钟管理模块设计；</w:t>
      </w:r>
    </w:p>
    <w:p w14:paraId="095F8F8E"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（三）存储器模块设计；</w:t>
      </w:r>
    </w:p>
    <w:p w14:paraId="3212F016"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（四）射频收发器模块设计；</w:t>
      </w:r>
    </w:p>
    <w:p w14:paraId="1B9149FF" w14:textId="77777777" w:rsidR="005511EF" w:rsidRDefault="00000000">
      <w:pPr>
        <w:widowControl/>
        <w:tabs>
          <w:tab w:val="center" w:pos="5153"/>
        </w:tabs>
        <w:spacing w:line="560" w:lineRule="exact"/>
        <w:ind w:firstLineChars="200" w:firstLine="640"/>
        <w:jc w:val="left"/>
        <w:rPr>
          <w:rFonts w:ascii="Times New Roman" w:hAnsi="Times New Roman"/>
          <w:szCs w:val="20"/>
        </w:rPr>
      </w:pPr>
      <w:r>
        <w:rPr>
          <w:rFonts w:ascii="楷体_GB2312" w:eastAsia="楷体_GB2312" w:hAnsi="Times New Roman" w:hint="eastAsia"/>
          <w:sz w:val="32"/>
          <w:szCs w:val="32"/>
        </w:rPr>
        <w:t>（五）SoC芯片可靠性设计。</w:t>
      </w:r>
    </w:p>
    <w:p w14:paraId="2FD0727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AC4D76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C87D0B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15F287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A9F4BB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2C28B56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0C4D96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w:t>
      </w:r>
      <w:proofErr w:type="gramStart"/>
      <w:r>
        <w:rPr>
          <w:rFonts w:ascii="仿宋_GB2312" w:eastAsia="仿宋_GB2312" w:hAnsi="Times New Roman" w:hint="eastAsia"/>
          <w:sz w:val="32"/>
          <w:szCs w:val="32"/>
        </w:rPr>
        <w:t>双模蓝牙射频</w:t>
      </w:r>
      <w:proofErr w:type="gramEnd"/>
      <w:r>
        <w:rPr>
          <w:rFonts w:ascii="仿宋_GB2312" w:eastAsia="仿宋_GB2312" w:hAnsi="Times New Roman" w:hint="eastAsia"/>
          <w:sz w:val="32"/>
          <w:szCs w:val="32"/>
        </w:rPr>
        <w:t>：接收机噪声系数&lt;4dB，接收模式工作电流≤3.5mA，发射输出功率≥12dBm，唤醒接收机功耗≤2μA；</w:t>
      </w:r>
    </w:p>
    <w:p w14:paraId="0AD6521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2.调制解调器：灵敏度≤-99dBm@BLE 1Mbps，支持软件可配置的扩频、跳频序列；</w:t>
      </w:r>
    </w:p>
    <w:p w14:paraId="5B17086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w:t>
      </w:r>
      <w:proofErr w:type="gramStart"/>
      <w:r>
        <w:rPr>
          <w:rFonts w:ascii="仿宋_GB2312" w:eastAsia="仿宋_GB2312" w:hAnsi="Times New Roman" w:hint="eastAsia"/>
          <w:sz w:val="32"/>
          <w:szCs w:val="32"/>
        </w:rPr>
        <w:t>蓝牙协议栈</w:t>
      </w:r>
      <w:proofErr w:type="gramEnd"/>
      <w:r>
        <w:rPr>
          <w:rFonts w:ascii="仿宋_GB2312" w:eastAsia="仿宋_GB2312" w:hAnsi="Times New Roman" w:hint="eastAsia"/>
          <w:sz w:val="32"/>
          <w:szCs w:val="32"/>
        </w:rPr>
        <w:t>：</w:t>
      </w:r>
      <w:proofErr w:type="gramStart"/>
      <w:r>
        <w:rPr>
          <w:rFonts w:ascii="仿宋_GB2312" w:eastAsia="仿宋_GB2312" w:hAnsi="Times New Roman" w:hint="eastAsia"/>
          <w:sz w:val="32"/>
          <w:szCs w:val="32"/>
        </w:rPr>
        <w:t>支持蓝牙</w:t>
      </w:r>
      <w:proofErr w:type="gramEnd"/>
      <w:r>
        <w:rPr>
          <w:rFonts w:ascii="仿宋_GB2312" w:eastAsia="仿宋_GB2312" w:hAnsi="Times New Roman" w:hint="eastAsia"/>
          <w:sz w:val="32"/>
          <w:szCs w:val="32"/>
        </w:rPr>
        <w:t>6.0主机协议、Mesh组网，适配RTOS/Linux；</w:t>
      </w:r>
    </w:p>
    <w:p w14:paraId="1DA93F8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3.集成对称双核CPU，支持动态电压/频率调整（DVFS），支持存储/外设资源共享；</w:t>
      </w:r>
    </w:p>
    <w:p w14:paraId="00F763D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4.集成高精度22bit ADC；</w:t>
      </w:r>
    </w:p>
    <w:p w14:paraId="2DBE906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5.支持人体存在检测，探测距离≥10米，精度≤10cm。</w:t>
      </w:r>
    </w:p>
    <w:p w14:paraId="02B713C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447E22B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606231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247C9A9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5B439B60" w14:textId="77777777" w:rsidR="005511EF" w:rsidRDefault="00000000">
      <w:pPr>
        <w:widowControl/>
        <w:spacing w:line="560" w:lineRule="exact"/>
        <w:ind w:firstLineChars="200" w:firstLine="640"/>
        <w:jc w:val="left"/>
        <w:rPr>
          <w:rFonts w:ascii="Times New Roman" w:eastAsia="黑体" w:hAnsi="Times New Roman"/>
          <w:szCs w:val="20"/>
        </w:rPr>
      </w:pPr>
      <w:r>
        <w:rPr>
          <w:rFonts w:ascii="黑体" w:eastAsia="黑体" w:hAnsi="黑体" w:cs="黑体" w:hint="eastAsia"/>
          <w:sz w:val="32"/>
          <w:szCs w:val="32"/>
        </w:rPr>
        <w:t>八、有关情况说明：无</w:t>
      </w:r>
    </w:p>
    <w:p w14:paraId="4BAC89C4" w14:textId="77777777" w:rsidR="005511EF" w:rsidRDefault="005511EF">
      <w:pPr>
        <w:spacing w:line="560" w:lineRule="exact"/>
        <w:ind w:firstLineChars="200" w:firstLine="880"/>
        <w:jc w:val="left"/>
        <w:rPr>
          <w:rFonts w:ascii="方正小标宋简体" w:eastAsia="方正小标宋简体" w:hAnsi="方正小标宋简体" w:cs="方正小标宋简体" w:hint="eastAsia"/>
          <w:sz w:val="44"/>
          <w:szCs w:val="44"/>
        </w:rPr>
      </w:pPr>
    </w:p>
    <w:p w14:paraId="352E0084" w14:textId="77777777" w:rsidR="005511EF" w:rsidRDefault="005511EF">
      <w:pPr>
        <w:adjustRightInd w:val="0"/>
        <w:snapToGrid w:val="0"/>
        <w:spacing w:line="560" w:lineRule="exact"/>
        <w:ind w:left="2200" w:hangingChars="500" w:hanging="2200"/>
        <w:jc w:val="left"/>
        <w:rPr>
          <w:rFonts w:ascii="方正小标宋简体" w:eastAsia="方正小标宋简体" w:hAnsi="方正小标宋简体" w:cs="方正小标宋简体" w:hint="eastAsia"/>
          <w:sz w:val="44"/>
          <w:szCs w:val="44"/>
        </w:rPr>
        <w:sectPr w:rsidR="005511EF">
          <w:footerReference w:type="default" r:id="rId12"/>
          <w:pgSz w:w="12240" w:h="15840"/>
          <w:pgMar w:top="1701" w:right="1474" w:bottom="1440" w:left="1587" w:header="720" w:footer="720" w:gutter="0"/>
          <w:pgNumType w:fmt="numberInDash"/>
          <w:cols w:space="720"/>
          <w:docGrid w:type="lines" w:linePitch="312"/>
        </w:sectPr>
      </w:pPr>
    </w:p>
    <w:p w14:paraId="40D69967" w14:textId="77777777" w:rsidR="005511EF" w:rsidRDefault="00000000">
      <w:pPr>
        <w:pStyle w:val="1"/>
        <w:rPr>
          <w:rFonts w:hint="eastAsia"/>
        </w:rPr>
      </w:pPr>
      <w:bookmarkStart w:id="99" w:name="_Toc21280"/>
      <w:bookmarkStart w:id="100" w:name="_Toc1863007245"/>
      <w:r>
        <w:rPr>
          <w:rFonts w:hint="eastAsia"/>
        </w:rPr>
        <w:lastRenderedPageBreak/>
        <w:t>高带宽、低功耗三维集成人工智能芯片关键技术研发</w:t>
      </w:r>
      <w:bookmarkEnd w:id="51"/>
      <w:bookmarkEnd w:id="99"/>
      <w:bookmarkEnd w:id="100"/>
    </w:p>
    <w:p w14:paraId="03C7C8E8" w14:textId="77777777" w:rsidR="005511EF" w:rsidRDefault="005511EF">
      <w:pPr>
        <w:widowControl/>
        <w:spacing w:line="560" w:lineRule="exact"/>
        <w:jc w:val="center"/>
        <w:rPr>
          <w:rFonts w:ascii="宋体" w:hAnsi="宋体" w:hint="eastAsia"/>
          <w:sz w:val="44"/>
          <w:szCs w:val="44"/>
        </w:rPr>
      </w:pPr>
    </w:p>
    <w:p w14:paraId="2273208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一、所属专项：01半导体与集成电路</w:t>
      </w:r>
    </w:p>
    <w:p w14:paraId="35B2E5D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B28D91A"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（一）3D异构集成架构研究；</w:t>
      </w:r>
    </w:p>
    <w:p w14:paraId="591D8C6A"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（二）可重构的神经网络计算核设计；</w:t>
      </w:r>
    </w:p>
    <w:p w14:paraId="5DA0B3C5" w14:textId="77777777" w:rsidR="005511EF" w:rsidRDefault="00000000">
      <w:pPr>
        <w:widowControl/>
        <w:tabs>
          <w:tab w:val="center" w:pos="5153"/>
        </w:tabs>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（三）基于三维集成工艺的存储单元阵列自动生成技术；</w:t>
      </w:r>
    </w:p>
    <w:p w14:paraId="791D70AB" w14:textId="77777777" w:rsidR="005511EF" w:rsidRDefault="00000000">
      <w:pPr>
        <w:widowControl/>
        <w:tabs>
          <w:tab w:val="center" w:pos="5153"/>
        </w:tabs>
        <w:spacing w:line="560" w:lineRule="exact"/>
        <w:ind w:firstLineChars="200" w:firstLine="640"/>
        <w:jc w:val="left"/>
        <w:rPr>
          <w:rFonts w:ascii="Times New Roman" w:hAnsi="Times New Roman"/>
          <w:sz w:val="30"/>
          <w:szCs w:val="30"/>
        </w:rPr>
      </w:pPr>
      <w:r>
        <w:rPr>
          <w:rFonts w:ascii="楷体_GB2312" w:eastAsia="楷体_GB2312" w:hAnsi="Times New Roman" w:hint="eastAsia"/>
          <w:sz w:val="32"/>
          <w:szCs w:val="32"/>
        </w:rPr>
        <w:t>（四）高能效AI芯片3D集成封装结构与工艺流程设计研究。</w:t>
      </w:r>
    </w:p>
    <w:p w14:paraId="797843B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5CB67A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753475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实现销售收入≥3000万元。</w:t>
      </w:r>
    </w:p>
    <w:p w14:paraId="10E54CE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7C4AB90"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申请专利≥10件，其中发明专利≥5件。</w:t>
      </w:r>
    </w:p>
    <w:p w14:paraId="5EF68522" w14:textId="77777777" w:rsidR="005511EF" w:rsidRDefault="00000000">
      <w:pPr>
        <w:widowControl/>
        <w:spacing w:line="560" w:lineRule="exact"/>
        <w:ind w:firstLineChars="200" w:firstLine="640"/>
        <w:rPr>
          <w:rFonts w:ascii="Times New Roman" w:hAnsi="Times New Roman"/>
          <w:szCs w:val="20"/>
        </w:rPr>
      </w:pPr>
      <w:r>
        <w:rPr>
          <w:rFonts w:ascii="楷体_GB2312" w:eastAsia="楷体_GB2312" w:hAnsi="Times New Roman" w:hint="eastAsia"/>
          <w:sz w:val="32"/>
          <w:szCs w:val="32"/>
        </w:rPr>
        <w:t>（三）技术指标：</w:t>
      </w:r>
    </w:p>
    <w:p w14:paraId="325E50A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1.支持5种以上神经网络计算类型，≥3种典型实际场景演示与验证；</w:t>
      </w:r>
    </w:p>
    <w:p w14:paraId="6749E93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2.AI推理能效比≥1TOPS/W，功耗：250mW-2.5W，参数量减少≥50%，数据压缩率≥30%；</w:t>
      </w:r>
    </w:p>
    <w:p w14:paraId="1983EFA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3.SRAM存储带宽≥128GB/s, 访问延迟≤5ns，存储能耗降低≥30%，访存性能提升≥30%；</w:t>
      </w:r>
    </w:p>
    <w:p w14:paraId="758E380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4.3D集成堆叠层数≥2，</w:t>
      </w:r>
      <w:proofErr w:type="gramStart"/>
      <w:r>
        <w:rPr>
          <w:rFonts w:ascii="仿宋_GB2312" w:eastAsia="仿宋_GB2312" w:hAnsi="Times New Roman" w:hint="eastAsia"/>
          <w:sz w:val="32"/>
          <w:szCs w:val="32"/>
        </w:rPr>
        <w:t>混合键合节距</w:t>
      </w:r>
      <w:proofErr w:type="gramEnd"/>
      <w:r>
        <w:rPr>
          <w:rFonts w:ascii="仿宋_GB2312" w:eastAsia="仿宋_GB2312" w:hAnsi="Times New Roman" w:hint="eastAsia"/>
          <w:sz w:val="32"/>
          <w:szCs w:val="32"/>
        </w:rPr>
        <w:t>≤3μm，Bumping节距≤20μm，三维互连层数≥2，RDL自动化物理设计算法运行速度提升≥10倍。</w:t>
      </w:r>
    </w:p>
    <w:p w14:paraId="6C094F1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C2D309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2CAE63C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六、资助金额：1500万元</w:t>
      </w:r>
    </w:p>
    <w:p w14:paraId="3936AF5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01F1ABF3" w14:textId="77777777" w:rsidR="005511EF" w:rsidRDefault="00000000">
      <w:pPr>
        <w:widowControl/>
        <w:spacing w:line="560" w:lineRule="exact"/>
        <w:ind w:firstLineChars="200" w:firstLine="640"/>
        <w:jc w:val="left"/>
        <w:rPr>
          <w:rFonts w:ascii="Times New Roman" w:eastAsia="黑体" w:hAnsi="Times New Roman"/>
          <w:szCs w:val="20"/>
        </w:rPr>
      </w:pPr>
      <w:r>
        <w:rPr>
          <w:rFonts w:ascii="黑体" w:eastAsia="黑体" w:hAnsi="黑体" w:cs="黑体" w:hint="eastAsia"/>
          <w:sz w:val="32"/>
          <w:szCs w:val="32"/>
        </w:rPr>
        <w:t>八、有关情况说明：无</w:t>
      </w:r>
    </w:p>
    <w:p w14:paraId="2F5E28C0" w14:textId="77777777" w:rsidR="005511EF" w:rsidRDefault="005511EF">
      <w:pPr>
        <w:spacing w:line="560" w:lineRule="exact"/>
        <w:ind w:firstLineChars="100" w:firstLine="210"/>
        <w:jc w:val="left"/>
        <w:rPr>
          <w:rFonts w:ascii="Times New Roman" w:hAnsi="Times New Roman"/>
        </w:rPr>
      </w:pPr>
    </w:p>
    <w:p w14:paraId="4A4E0C51" w14:textId="77777777" w:rsidR="005511EF" w:rsidRDefault="005511EF">
      <w:pPr>
        <w:spacing w:line="560" w:lineRule="exact"/>
        <w:jc w:val="left"/>
        <w:sectPr w:rsidR="005511EF">
          <w:footerReference w:type="default" r:id="rId13"/>
          <w:pgSz w:w="12240" w:h="15840"/>
          <w:pgMar w:top="1701" w:right="1474" w:bottom="1440" w:left="1587" w:header="720" w:footer="720" w:gutter="0"/>
          <w:pgNumType w:fmt="numberInDash"/>
          <w:cols w:space="720"/>
          <w:docGrid w:type="lines" w:linePitch="312"/>
        </w:sectPr>
      </w:pPr>
    </w:p>
    <w:p w14:paraId="2F3B639B" w14:textId="77777777" w:rsidR="005511EF" w:rsidRDefault="00000000">
      <w:pPr>
        <w:pStyle w:val="1"/>
        <w:rPr>
          <w:rFonts w:hint="eastAsia"/>
        </w:rPr>
      </w:pPr>
      <w:bookmarkStart w:id="101" w:name="_Toc1947172875"/>
      <w:bookmarkStart w:id="102" w:name="_Toc14262"/>
      <w:r>
        <w:rPr>
          <w:rFonts w:hint="eastAsia"/>
        </w:rPr>
        <w:lastRenderedPageBreak/>
        <w:t>基于存-算-能协同架构的高性能低功耗UFS4.1存储芯片关键技术研发</w:t>
      </w:r>
      <w:bookmarkEnd w:id="50"/>
      <w:bookmarkEnd w:id="101"/>
      <w:bookmarkEnd w:id="102"/>
    </w:p>
    <w:p w14:paraId="14690588" w14:textId="77777777" w:rsidR="005511EF" w:rsidRDefault="005511EF">
      <w:pPr>
        <w:widowControl/>
        <w:spacing w:line="560" w:lineRule="exact"/>
        <w:jc w:val="center"/>
        <w:rPr>
          <w:rFonts w:ascii="宋体" w:hAnsi="宋体" w:hint="eastAsia"/>
          <w:sz w:val="44"/>
          <w:szCs w:val="44"/>
        </w:rPr>
      </w:pPr>
    </w:p>
    <w:p w14:paraId="1C05EC2E"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A4255E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DE6A422"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（一）高性能、低功耗M-PHY和</w:t>
      </w:r>
      <w:proofErr w:type="spellStart"/>
      <w:r>
        <w:rPr>
          <w:rFonts w:ascii="楷体_GB2312" w:eastAsia="楷体_GB2312" w:hAnsi="Times New Roman" w:hint="eastAsia"/>
          <w:sz w:val="32"/>
          <w:szCs w:val="32"/>
        </w:rPr>
        <w:t>Unipro</w:t>
      </w:r>
      <w:proofErr w:type="spellEnd"/>
      <w:r>
        <w:rPr>
          <w:rFonts w:ascii="楷体_GB2312" w:eastAsia="楷体_GB2312" w:hAnsi="Times New Roman" w:hint="eastAsia"/>
          <w:sz w:val="32"/>
          <w:szCs w:val="32"/>
        </w:rPr>
        <w:t xml:space="preserve"> IP核设计；</w:t>
      </w:r>
    </w:p>
    <w:p w14:paraId="24339A0C"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（二）分区存储架构设计；</w:t>
      </w:r>
    </w:p>
    <w:p w14:paraId="6AA99533"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（三）混合存储管理技术开发；</w:t>
      </w:r>
    </w:p>
    <w:p w14:paraId="06CDB360"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（四）大容量3D-QLC超低功耗设计；</w:t>
      </w:r>
    </w:p>
    <w:p w14:paraId="1C67284B"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（五）磨损感知的动态应用迁移技术研究；</w:t>
      </w:r>
    </w:p>
    <w:p w14:paraId="3C81847C"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（六）基于哈希算法的动态碎片管理技术研究。</w:t>
      </w:r>
    </w:p>
    <w:p w14:paraId="4FC46E9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DD2DBF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D4D4F0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9DE61A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3559C95"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6664FAA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AF0186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1.支持8nm低功耗工艺制程，UFS4.1封装尺寸8x13mm；</w:t>
      </w:r>
    </w:p>
    <w:p w14:paraId="77E420E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2.支持MPHY 5.0、</w:t>
      </w:r>
      <w:proofErr w:type="spellStart"/>
      <w:r>
        <w:rPr>
          <w:rFonts w:ascii="仿宋_GB2312" w:eastAsia="仿宋_GB2312" w:hAnsi="Times New Roman" w:hint="eastAsia"/>
          <w:sz w:val="32"/>
          <w:szCs w:val="32"/>
        </w:rPr>
        <w:t>Unipro</w:t>
      </w:r>
      <w:proofErr w:type="spellEnd"/>
      <w:r>
        <w:rPr>
          <w:rFonts w:ascii="仿宋_GB2312" w:eastAsia="仿宋_GB2312" w:hAnsi="Times New Roman" w:hint="eastAsia"/>
          <w:sz w:val="32"/>
          <w:szCs w:val="32"/>
        </w:rPr>
        <w:t xml:space="preserve"> 2.0协议；</w:t>
      </w:r>
    </w:p>
    <w:p w14:paraId="05CFD5D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3.最大连续读取速度≥4350MB/s、最大连续写入速度≥4200MB/s；</w:t>
      </w:r>
    </w:p>
    <w:p w14:paraId="114BD70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4.随机读取速度≥1000KIOPS、随机写入速度≥900KIOPS；</w:t>
      </w:r>
    </w:p>
    <w:p w14:paraId="2585D2C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5.芯片空闲状态功耗≤300mA、活动状态功耗≤1200mA；</w:t>
      </w:r>
    </w:p>
    <w:p w14:paraId="19F514C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6.支持4K LDPC，LDPC纠错码率达0.84-0.93；</w:t>
      </w:r>
    </w:p>
    <w:p w14:paraId="6A2C193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7.支持SRAM 2bit探测能力、1bit纠错能力；</w:t>
      </w:r>
    </w:p>
    <w:p w14:paraId="38D0793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8.支持TLC/QLC/PLC</w:t>
      </w:r>
      <w:proofErr w:type="gramStart"/>
      <w:r>
        <w:rPr>
          <w:rFonts w:ascii="仿宋_GB2312" w:eastAsia="仿宋_GB2312" w:hAnsi="Times New Roman" w:hint="eastAsia"/>
          <w:sz w:val="32"/>
          <w:szCs w:val="32"/>
        </w:rPr>
        <w:t>先进制程</w:t>
      </w:r>
      <w:proofErr w:type="gramEnd"/>
      <w:r>
        <w:rPr>
          <w:rFonts w:ascii="仿宋_GB2312" w:eastAsia="仿宋_GB2312" w:hAnsi="Times New Roman" w:hint="eastAsia"/>
          <w:sz w:val="32"/>
          <w:szCs w:val="32"/>
        </w:rPr>
        <w:t>NAND</w:t>
      </w:r>
      <w:proofErr w:type="gramStart"/>
      <w:r>
        <w:rPr>
          <w:rFonts w:ascii="仿宋_GB2312" w:eastAsia="仿宋_GB2312" w:hAnsi="Times New Roman" w:hint="eastAsia"/>
          <w:sz w:val="32"/>
          <w:szCs w:val="32"/>
        </w:rPr>
        <w:t>闪存及混合</w:t>
      </w:r>
      <w:proofErr w:type="gramEnd"/>
      <w:r>
        <w:rPr>
          <w:rFonts w:ascii="仿宋_GB2312" w:eastAsia="仿宋_GB2312" w:hAnsi="Times New Roman" w:hint="eastAsia"/>
          <w:sz w:val="32"/>
          <w:szCs w:val="32"/>
        </w:rPr>
        <w:t>NAND策略；</w:t>
      </w:r>
    </w:p>
    <w:p w14:paraId="30C8420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9.支持分区UFS存储策略；</w:t>
      </w:r>
    </w:p>
    <w:p w14:paraId="0D9AB03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10.支持大容量存储，最大存储容量≥2TB。</w:t>
      </w:r>
    </w:p>
    <w:p w14:paraId="0267BA8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06B808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72E3FF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6459BD4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1C01E7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225EBAB7" w14:textId="77777777" w:rsidR="005511EF" w:rsidRDefault="00000000">
      <w:pPr>
        <w:pStyle w:val="1"/>
        <w:rPr>
          <w:rFonts w:ascii="黑体" w:eastAsia="黑体" w:hAnsi="黑体" w:cs="黑体" w:hint="eastAsia"/>
        </w:rPr>
      </w:pPr>
      <w:r>
        <w:rPr>
          <w:rFonts w:hint="eastAsia"/>
        </w:rPr>
        <w:br w:type="page"/>
      </w:r>
      <w:bookmarkStart w:id="103" w:name="_Toc9398"/>
      <w:bookmarkStart w:id="104" w:name="_Toc1059480661"/>
      <w:r>
        <w:rPr>
          <w:rFonts w:hint="eastAsia"/>
        </w:rPr>
        <w:lastRenderedPageBreak/>
        <w:t>新型超低</w:t>
      </w:r>
      <w:proofErr w:type="gramStart"/>
      <w:r>
        <w:rPr>
          <w:rFonts w:hint="eastAsia"/>
        </w:rPr>
        <w:t>比导车规</w:t>
      </w:r>
      <w:proofErr w:type="gramEnd"/>
      <w:r>
        <w:rPr>
          <w:rFonts w:hint="eastAsia"/>
        </w:rPr>
        <w:t>级</w:t>
      </w:r>
      <w:proofErr w:type="spellStart"/>
      <w:r>
        <w:rPr>
          <w:rFonts w:hint="eastAsia"/>
        </w:rPr>
        <w:t>SiC</w:t>
      </w:r>
      <w:proofErr w:type="spellEnd"/>
      <w:r>
        <w:rPr>
          <w:rFonts w:hint="eastAsia"/>
        </w:rPr>
        <w:t xml:space="preserve"> MOSFET功率器件的研发及产业化</w:t>
      </w:r>
      <w:bookmarkEnd w:id="103"/>
      <w:bookmarkEnd w:id="104"/>
    </w:p>
    <w:p w14:paraId="272DCA62" w14:textId="77777777" w:rsidR="005511EF" w:rsidRDefault="005511EF">
      <w:pPr>
        <w:widowControl/>
        <w:spacing w:line="560" w:lineRule="exact"/>
        <w:jc w:val="center"/>
        <w:rPr>
          <w:rFonts w:ascii="宋体" w:hAnsi="宋体" w:hint="eastAsia"/>
          <w:sz w:val="44"/>
          <w:szCs w:val="44"/>
        </w:rPr>
      </w:pPr>
    </w:p>
    <w:p w14:paraId="22B9EB85"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518CFF9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9363F7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（一）高迁移率、低界面态密度</w:t>
      </w:r>
      <w:proofErr w:type="gramStart"/>
      <w:r>
        <w:rPr>
          <w:rFonts w:ascii="楷体_GB2312" w:eastAsia="楷体_GB2312" w:hAnsi="Times New Roman" w:hint="eastAsia"/>
          <w:sz w:val="32"/>
          <w:szCs w:val="32"/>
        </w:rPr>
        <w:t>的栅氧技术</w:t>
      </w:r>
      <w:proofErr w:type="gramEnd"/>
      <w:r>
        <w:rPr>
          <w:rFonts w:ascii="楷体_GB2312" w:eastAsia="楷体_GB2312" w:hAnsi="Times New Roman" w:hint="eastAsia"/>
          <w:sz w:val="32"/>
          <w:szCs w:val="32"/>
        </w:rPr>
        <w:t>；</w:t>
      </w:r>
    </w:p>
    <w:p w14:paraId="212E6D0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（二）高密度超小元胞的结构设计与工艺；</w:t>
      </w:r>
    </w:p>
    <w:p w14:paraId="0D18D45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（三）叠层栅介质工艺技术降低阈值漂移，提升芯片可靠性；</w:t>
      </w:r>
    </w:p>
    <w:p w14:paraId="0C962B8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（四）高温注入和</w:t>
      </w:r>
      <w:proofErr w:type="gramStart"/>
      <w:r>
        <w:rPr>
          <w:rFonts w:ascii="楷体_GB2312" w:eastAsia="楷体_GB2312" w:hAnsi="Times New Roman" w:hint="eastAsia"/>
          <w:sz w:val="32"/>
          <w:szCs w:val="32"/>
        </w:rPr>
        <w:t>碳膜</w:t>
      </w:r>
      <w:proofErr w:type="gramEnd"/>
      <w:r>
        <w:rPr>
          <w:rFonts w:ascii="楷体_GB2312" w:eastAsia="楷体_GB2312" w:hAnsi="Times New Roman" w:hint="eastAsia"/>
          <w:sz w:val="32"/>
          <w:szCs w:val="32"/>
        </w:rPr>
        <w:t>保护高温激活工艺；</w:t>
      </w:r>
    </w:p>
    <w:p w14:paraId="7810966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（五）一次退火同时形成P型和N型欧姆接触工艺；</w:t>
      </w:r>
    </w:p>
    <w:p w14:paraId="2F68099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（六）高可靠性背面接触工艺。</w:t>
      </w:r>
    </w:p>
    <w:p w14:paraId="4545145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062B0F3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CF2E215"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实现销售收入≥2000万元。</w:t>
      </w:r>
    </w:p>
    <w:p w14:paraId="4CD80F3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7CC13FC"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申请专利≥10件，其中发明专利≥5件。</w:t>
      </w:r>
    </w:p>
    <w:p w14:paraId="0B27791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45C8F2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1.SiC 功率器件常温比导通电阻2.0mΩ·cm²；漏极击穿电压≥1500V；高温下阈值电压≥2.0V；栅极击穿场强≥9.5MV/cm；室温下最大电流≥130A；常温/高温</w:t>
      </w:r>
      <w:proofErr w:type="gramStart"/>
      <w:r>
        <w:rPr>
          <w:rFonts w:ascii="仿宋_GB2312" w:eastAsia="仿宋_GB2312" w:hAnsi="Times New Roman" w:hint="eastAsia"/>
          <w:sz w:val="32"/>
          <w:szCs w:val="32"/>
        </w:rPr>
        <w:t>温</w:t>
      </w:r>
      <w:proofErr w:type="gramEnd"/>
      <w:r>
        <w:rPr>
          <w:rFonts w:ascii="仿宋_GB2312" w:eastAsia="仿宋_GB2312" w:hAnsi="Times New Roman" w:hint="eastAsia"/>
          <w:sz w:val="32"/>
          <w:szCs w:val="32"/>
        </w:rPr>
        <w:t>栅寿命≥10年；</w:t>
      </w:r>
    </w:p>
    <w:p w14:paraId="6DED201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2.SiC功率器件通过AEC-Q101车</w:t>
      </w:r>
      <w:proofErr w:type="gramStart"/>
      <w:r>
        <w:rPr>
          <w:rFonts w:ascii="仿宋_GB2312" w:eastAsia="仿宋_GB2312" w:hAnsi="Times New Roman" w:hint="eastAsia"/>
          <w:sz w:val="32"/>
          <w:szCs w:val="32"/>
        </w:rPr>
        <w:t>规</w:t>
      </w:r>
      <w:proofErr w:type="gramEnd"/>
      <w:r>
        <w:rPr>
          <w:rFonts w:ascii="仿宋_GB2312" w:eastAsia="仿宋_GB2312" w:hAnsi="Times New Roman" w:hint="eastAsia"/>
          <w:sz w:val="32"/>
          <w:szCs w:val="32"/>
        </w:rPr>
        <w:t>级认证，可靠性通过1000小时验证。</w:t>
      </w:r>
    </w:p>
    <w:p w14:paraId="3CF5DAE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3EDC2FE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2025A1A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5EB7787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F95E75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4D8DA94"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3E466823" w14:textId="77777777" w:rsidR="005511EF" w:rsidRDefault="00000000">
      <w:pPr>
        <w:pStyle w:val="1"/>
        <w:rPr>
          <w:rFonts w:hint="eastAsia"/>
        </w:rPr>
      </w:pPr>
      <w:bookmarkStart w:id="105" w:name="_Toc1603472058"/>
      <w:bookmarkStart w:id="106" w:name="_Toc14177"/>
      <w:r>
        <w:rPr>
          <w:rFonts w:hint="eastAsia"/>
        </w:rPr>
        <w:lastRenderedPageBreak/>
        <w:t>超高功率密度</w:t>
      </w:r>
      <w:proofErr w:type="spellStart"/>
      <w:r>
        <w:rPr>
          <w:rFonts w:hint="eastAsia"/>
        </w:rPr>
        <w:t>SiC</w:t>
      </w:r>
      <w:proofErr w:type="spellEnd"/>
      <w:r>
        <w:rPr>
          <w:rFonts w:hint="eastAsia"/>
        </w:rPr>
        <w:t>嵌入式3D封装关键技术研发</w:t>
      </w:r>
      <w:bookmarkEnd w:id="105"/>
      <w:bookmarkEnd w:id="106"/>
    </w:p>
    <w:p w14:paraId="2E15D0AC" w14:textId="77777777" w:rsidR="005511EF" w:rsidRDefault="005511EF">
      <w:pPr>
        <w:widowControl/>
        <w:spacing w:line="560" w:lineRule="exact"/>
        <w:jc w:val="center"/>
        <w:rPr>
          <w:rFonts w:ascii="宋体" w:hAnsi="宋体" w:hint="eastAsia"/>
          <w:sz w:val="44"/>
          <w:szCs w:val="44"/>
        </w:rPr>
      </w:pPr>
    </w:p>
    <w:p w14:paraId="15F314AE"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96D018C"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5E1236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（一）超高功率密度</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嵌入式3D互连封装结构设计研究；</w:t>
      </w:r>
    </w:p>
    <w:p w14:paraId="39176A6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（二）超高功率密度</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嵌入式3D封装互连工艺研究；</w:t>
      </w:r>
    </w:p>
    <w:p w14:paraId="5259B84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（三）超高功率密度</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嵌入式3D互连封装高性能材料研究；</w:t>
      </w:r>
    </w:p>
    <w:p w14:paraId="5700355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（四）超高功率密度</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嵌入式3D互连封装极限性能与可靠性测试研究；</w:t>
      </w:r>
    </w:p>
    <w:p w14:paraId="3E0C375B"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（五）超高功率密度</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嵌入式3D互连封装系统平台化应用研究。</w:t>
      </w:r>
    </w:p>
    <w:p w14:paraId="75B48096"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28B5F53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78D79E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98B5A5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216260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16BECE7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1045E5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1.SiC功率芯片3D封装耐压≥1500V，导通内阻≤25mΩ；</w:t>
      </w:r>
    </w:p>
    <w:p w14:paraId="0FA4DE2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2.SiC功率芯片高性能铜金属薄膜均匀沉积≥10μm；</w:t>
      </w:r>
    </w:p>
    <w:p w14:paraId="42EBDCE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3.3D嵌入式电源封装耐压≥1500V；充电效率≥94.5%；功率密度≥4KW/L；</w:t>
      </w:r>
    </w:p>
    <w:p w14:paraId="6D8770F9"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4.SiC嵌入式封装电机驱动控制器CLTC效率≥97.5%；</w:t>
      </w:r>
    </w:p>
    <w:p w14:paraId="0005EA7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5.SiC嵌入式封装电机系统总杂散电感&lt;10nH。</w:t>
      </w:r>
    </w:p>
    <w:p w14:paraId="7E014B6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2B746C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C2402B6"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2C88CA9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6D1183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6E99C3A6" w14:textId="77777777" w:rsidR="005511EF" w:rsidRDefault="00000000">
      <w:pPr>
        <w:widowControl/>
        <w:spacing w:line="560" w:lineRule="exact"/>
        <w:rPr>
          <w:rFonts w:ascii="黑体" w:eastAsia="黑体" w:hAnsi="黑体" w:cs="黑体" w:hint="eastAsia"/>
          <w:sz w:val="32"/>
          <w:szCs w:val="32"/>
        </w:rPr>
      </w:pPr>
      <w:r>
        <w:rPr>
          <w:rFonts w:ascii="仿宋_GB2312" w:eastAsia="仿宋_GB2312" w:hAnsi="仿宋_GB2312" w:cs="仿宋_GB2312" w:hint="eastAsia"/>
          <w:szCs w:val="20"/>
        </w:rPr>
        <w:br w:type="page"/>
      </w:r>
    </w:p>
    <w:p w14:paraId="1BF3ABD2" w14:textId="77777777" w:rsidR="005511EF" w:rsidRDefault="00000000">
      <w:pPr>
        <w:pStyle w:val="1"/>
        <w:rPr>
          <w:rFonts w:hint="eastAsia"/>
          <w:color w:val="000000"/>
        </w:rPr>
      </w:pPr>
      <w:bookmarkStart w:id="107" w:name="_Toc13455"/>
      <w:bookmarkStart w:id="108" w:name="_Toc1804348299"/>
      <w:r>
        <w:rPr>
          <w:rFonts w:hint="eastAsia"/>
        </w:rPr>
        <w:lastRenderedPageBreak/>
        <w:t>新能源汽车用超大电流密度IGBT关键技术研发</w:t>
      </w:r>
      <w:bookmarkEnd w:id="49"/>
      <w:bookmarkEnd w:id="107"/>
      <w:bookmarkEnd w:id="108"/>
    </w:p>
    <w:p w14:paraId="6E135C25" w14:textId="77777777" w:rsidR="005511EF" w:rsidRDefault="005511EF">
      <w:pPr>
        <w:widowControl/>
        <w:spacing w:line="560" w:lineRule="exact"/>
        <w:jc w:val="center"/>
        <w:rPr>
          <w:rFonts w:ascii="宋体" w:hAnsi="宋体" w:hint="eastAsia"/>
          <w:sz w:val="44"/>
          <w:szCs w:val="44"/>
        </w:rPr>
      </w:pPr>
    </w:p>
    <w:p w14:paraId="77C2F4DE"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0D38EB8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BB14049"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（一）超低损耗IGBT元</w:t>
      </w:r>
      <w:proofErr w:type="gramStart"/>
      <w:r>
        <w:rPr>
          <w:rFonts w:ascii="楷体_GB2312" w:eastAsia="楷体_GB2312" w:hAnsi="Times New Roman" w:hint="eastAsia"/>
          <w:sz w:val="32"/>
          <w:szCs w:val="32"/>
        </w:rPr>
        <w:t>胞结构</w:t>
      </w:r>
      <w:proofErr w:type="gramEnd"/>
      <w:r>
        <w:rPr>
          <w:rFonts w:ascii="楷体_GB2312" w:eastAsia="楷体_GB2312" w:hAnsi="Times New Roman" w:hint="eastAsia"/>
          <w:sz w:val="32"/>
          <w:szCs w:val="32"/>
        </w:rPr>
        <w:t>研究；</w:t>
      </w:r>
    </w:p>
    <w:p w14:paraId="39FC15F9"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（二）晶</w:t>
      </w:r>
      <w:proofErr w:type="gramStart"/>
      <w:r>
        <w:rPr>
          <w:rFonts w:ascii="楷体_GB2312" w:eastAsia="楷体_GB2312" w:hAnsi="Times New Roman" w:hint="eastAsia"/>
          <w:sz w:val="32"/>
          <w:szCs w:val="32"/>
        </w:rPr>
        <w:t>圆加工</w:t>
      </w:r>
      <w:proofErr w:type="gramEnd"/>
      <w:r>
        <w:rPr>
          <w:rFonts w:ascii="楷体_GB2312" w:eastAsia="楷体_GB2312" w:hAnsi="Times New Roman" w:hint="eastAsia"/>
          <w:sz w:val="32"/>
          <w:szCs w:val="32"/>
        </w:rPr>
        <w:t>工艺研究；</w:t>
      </w:r>
    </w:p>
    <w:p w14:paraId="16E3C90D"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（三）芯片状态监测及应用可靠性研究。</w:t>
      </w:r>
    </w:p>
    <w:p w14:paraId="3BA4B82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939DED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C262E0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5FBF9EA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537233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申请专利≥10件，其中发明专利≥5件。</w:t>
      </w:r>
    </w:p>
    <w:p w14:paraId="3F4FFDE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ACC74D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1.Vces≥750V，IC≥500A；</w:t>
      </w:r>
    </w:p>
    <w:p w14:paraId="10AB217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2.电流密度(基于有源区面积)≥350A/cm²；</w:t>
      </w:r>
    </w:p>
    <w:p w14:paraId="10309A0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3.导通压降≤1.4V</w:t>
      </w:r>
      <w:r>
        <w:rPr>
          <w:rFonts w:ascii="Times New Roman" w:eastAsia="仿宋_GB2312" w:hAnsi="Times New Roman"/>
          <w:sz w:val="32"/>
          <w:szCs w:val="32"/>
        </w:rPr>
        <w:t>@</w:t>
      </w:r>
      <w:r>
        <w:rPr>
          <w:rFonts w:ascii="仿宋_GB2312" w:eastAsia="仿宋_GB2312" w:hAnsi="Times New Roman" w:hint="eastAsia"/>
          <w:sz w:val="32"/>
          <w:szCs w:val="32"/>
        </w:rPr>
        <w:t>(VGE=15V，IC=Inom，</w:t>
      </w:r>
      <w:proofErr w:type="spellStart"/>
      <w:r>
        <w:rPr>
          <w:rFonts w:ascii="仿宋_GB2312" w:eastAsia="仿宋_GB2312" w:hAnsi="Times New Roman" w:hint="eastAsia"/>
          <w:sz w:val="32"/>
          <w:szCs w:val="32"/>
        </w:rPr>
        <w:t>Tvj</w:t>
      </w:r>
      <w:proofErr w:type="spellEnd"/>
      <w:r>
        <w:rPr>
          <w:rFonts w:ascii="仿宋_GB2312" w:eastAsia="仿宋_GB2312" w:hAnsi="Times New Roman" w:hint="eastAsia"/>
          <w:sz w:val="32"/>
          <w:szCs w:val="32"/>
        </w:rPr>
        <w:t>=25℃)；</w:t>
      </w:r>
    </w:p>
    <w:p w14:paraId="33926579"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 xml:space="preserve">4.开关损耗≤30mJ </w:t>
      </w:r>
      <w:r>
        <w:rPr>
          <w:rFonts w:ascii="Times New Roman" w:eastAsia="仿宋_GB2312" w:hAnsi="Times New Roman"/>
          <w:sz w:val="32"/>
          <w:szCs w:val="32"/>
        </w:rPr>
        <w:t>@</w:t>
      </w:r>
      <w:r>
        <w:rPr>
          <w:rFonts w:ascii="Times New Roman" w:eastAsia="仿宋_GB2312" w:hAnsi="Times New Roman" w:hint="eastAsia"/>
          <w:sz w:val="32"/>
          <w:szCs w:val="32"/>
        </w:rPr>
        <w:t xml:space="preserve"> </w:t>
      </w:r>
      <w:r>
        <w:rPr>
          <w:rFonts w:ascii="仿宋_GB2312" w:eastAsia="仿宋_GB2312" w:hAnsi="Times New Roman" w:hint="eastAsia"/>
          <w:sz w:val="32"/>
          <w:szCs w:val="32"/>
        </w:rPr>
        <w:t>(VCC=400V，IC=Inom，</w:t>
      </w:r>
      <w:proofErr w:type="spellStart"/>
      <w:r>
        <w:rPr>
          <w:rFonts w:ascii="仿宋_GB2312" w:eastAsia="仿宋_GB2312" w:hAnsi="Times New Roman" w:hint="eastAsia"/>
          <w:sz w:val="32"/>
          <w:szCs w:val="32"/>
        </w:rPr>
        <w:t>VGEon</w:t>
      </w:r>
      <w:proofErr w:type="spellEnd"/>
      <w:r>
        <w:rPr>
          <w:rFonts w:ascii="仿宋_GB2312" w:eastAsia="仿宋_GB2312" w:hAnsi="Times New Roman" w:hint="eastAsia"/>
          <w:sz w:val="32"/>
          <w:szCs w:val="32"/>
        </w:rPr>
        <w:t xml:space="preserve"> /off = 15V/-7.5V,Tvj=25℃)；</w:t>
      </w:r>
    </w:p>
    <w:p w14:paraId="124BA5C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5.短路耐受时间</w:t>
      </w:r>
      <w:proofErr w:type="spellStart"/>
      <w:r>
        <w:rPr>
          <w:rFonts w:ascii="仿宋_GB2312" w:eastAsia="仿宋_GB2312" w:hAnsi="Times New Roman" w:hint="eastAsia"/>
          <w:sz w:val="32"/>
          <w:szCs w:val="32"/>
        </w:rPr>
        <w:t>tsc</w:t>
      </w:r>
      <w:proofErr w:type="spellEnd"/>
      <w:r>
        <w:rPr>
          <w:rFonts w:ascii="仿宋_GB2312" w:eastAsia="仿宋_GB2312" w:hAnsi="Times New Roman" w:hint="eastAsia"/>
          <w:sz w:val="32"/>
          <w:szCs w:val="32"/>
        </w:rPr>
        <w:t>≥4us@(VCC=400V,VGE=15V,Tvj=175℃)。</w:t>
      </w:r>
    </w:p>
    <w:p w14:paraId="7B22ABEF"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C2AF35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16C5889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六、资助金额：1000万元</w:t>
      </w:r>
    </w:p>
    <w:p w14:paraId="3316408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77B5766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078CD3BF" w14:textId="77777777" w:rsidR="005511EF" w:rsidRDefault="00000000">
      <w:pPr>
        <w:widowControl/>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40A3F704" w14:textId="77777777" w:rsidR="005511EF" w:rsidRDefault="00000000">
      <w:pPr>
        <w:pStyle w:val="1"/>
        <w:rPr>
          <w:rFonts w:hint="eastAsia"/>
        </w:rPr>
      </w:pPr>
      <w:bookmarkStart w:id="109" w:name="_Toc5860"/>
      <w:bookmarkStart w:id="110" w:name="_Toc1884987657"/>
      <w:r>
        <w:rPr>
          <w:rFonts w:hint="eastAsia"/>
        </w:rPr>
        <w:lastRenderedPageBreak/>
        <w:t>8英寸高压大功率</w:t>
      </w:r>
      <w:proofErr w:type="spellStart"/>
      <w:r>
        <w:rPr>
          <w:rFonts w:hint="eastAsia"/>
        </w:rPr>
        <w:t>SiC</w:t>
      </w:r>
      <w:proofErr w:type="spellEnd"/>
      <w:r>
        <w:rPr>
          <w:rFonts w:hint="eastAsia"/>
        </w:rPr>
        <w:t xml:space="preserve"> Trench MOSFET关键技术开发及可靠性研究</w:t>
      </w:r>
      <w:bookmarkEnd w:id="48"/>
      <w:bookmarkEnd w:id="109"/>
      <w:bookmarkEnd w:id="110"/>
    </w:p>
    <w:p w14:paraId="6D4829DE" w14:textId="77777777" w:rsidR="005511EF" w:rsidRDefault="005511EF">
      <w:pPr>
        <w:widowControl/>
        <w:spacing w:line="560" w:lineRule="exact"/>
        <w:jc w:val="center"/>
        <w:rPr>
          <w:rFonts w:ascii="宋体" w:hAnsi="宋体" w:hint="eastAsia"/>
          <w:sz w:val="44"/>
          <w:szCs w:val="44"/>
        </w:rPr>
      </w:pPr>
    </w:p>
    <w:p w14:paraId="047B2C8D"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0468DD4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5FE1EF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 xml:space="preserve"> Trench MOSFET的仿真设计；</w:t>
      </w:r>
    </w:p>
    <w:p w14:paraId="40F70E0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 xml:space="preserve"> Trench MOSFET工艺开发；</w:t>
      </w:r>
    </w:p>
    <w:p w14:paraId="60E2C92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 xml:space="preserve"> Trench MOSFET测试筛选；</w:t>
      </w:r>
    </w:p>
    <w:p w14:paraId="774C0BD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 xml:space="preserve"> Trench MOSFET可靠性研究；</w:t>
      </w:r>
    </w:p>
    <w:p w14:paraId="3B6E870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w:t>
      </w:r>
      <w:proofErr w:type="spellStart"/>
      <w:r>
        <w:rPr>
          <w:rFonts w:ascii="楷体_GB2312" w:eastAsia="楷体_GB2312" w:hAnsi="Times New Roman" w:hint="eastAsia"/>
          <w:sz w:val="32"/>
          <w:szCs w:val="32"/>
        </w:rPr>
        <w:t>SiC</w:t>
      </w:r>
      <w:proofErr w:type="spellEnd"/>
      <w:r>
        <w:rPr>
          <w:rFonts w:ascii="楷体_GB2312" w:eastAsia="楷体_GB2312" w:hAnsi="Times New Roman" w:hint="eastAsia"/>
          <w:sz w:val="32"/>
          <w:szCs w:val="32"/>
        </w:rPr>
        <w:t xml:space="preserve"> Trench MOSFET 单管和</w:t>
      </w:r>
      <w:proofErr w:type="gramStart"/>
      <w:r>
        <w:rPr>
          <w:rFonts w:ascii="楷体_GB2312" w:eastAsia="楷体_GB2312" w:hAnsi="Times New Roman" w:hint="eastAsia"/>
          <w:sz w:val="32"/>
          <w:szCs w:val="32"/>
        </w:rPr>
        <w:t>模组</w:t>
      </w:r>
      <w:proofErr w:type="gramEnd"/>
      <w:r>
        <w:rPr>
          <w:rFonts w:ascii="楷体_GB2312" w:eastAsia="楷体_GB2312" w:hAnsi="Times New Roman" w:hint="eastAsia"/>
          <w:sz w:val="32"/>
          <w:szCs w:val="32"/>
        </w:rPr>
        <w:t>封装开发。</w:t>
      </w:r>
    </w:p>
    <w:p w14:paraId="1A3DF3D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5BFC3E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8CBAED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78FE545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FF6E50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4DBCF96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5B9100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1.电压等级≥1200V；导通电阻≤80mΩ；比导通电阻≤3.5mΩcm2；阈值电压：3.0V-5.5V；体二极管压降≤3.0V;短路耐受时间≥3.0μs；</w:t>
      </w:r>
    </w:p>
    <w:p w14:paraId="07A7CE8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2.可靠性：HTRB、HTGB≥1000h；</w:t>
      </w:r>
    </w:p>
    <w:p w14:paraId="4BABEF6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 xml:space="preserve">3.封装可靠性TC≥1000cyc、power cycle≥30k </w:t>
      </w:r>
      <w:proofErr w:type="spellStart"/>
      <w:r>
        <w:rPr>
          <w:rFonts w:ascii="仿宋_GB2312" w:eastAsia="仿宋_GB2312" w:hAnsi="Times New Roman" w:hint="eastAsia"/>
          <w:sz w:val="32"/>
          <w:szCs w:val="32"/>
        </w:rPr>
        <w:t>cyc</w:t>
      </w:r>
      <w:proofErr w:type="spellEnd"/>
      <w:r>
        <w:rPr>
          <w:rFonts w:ascii="仿宋_GB2312" w:eastAsia="仿宋_GB2312" w:hAnsi="Times New Roman" w:hint="eastAsia"/>
          <w:sz w:val="32"/>
          <w:szCs w:val="32"/>
        </w:rPr>
        <w:t>；</w:t>
      </w:r>
    </w:p>
    <w:p w14:paraId="1E0C501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4.内阻相比传统方案降低30%+。</w:t>
      </w:r>
    </w:p>
    <w:p w14:paraId="596A082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53C7B30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F2C253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4B9C19E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E9B715D"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6C58D593" w14:textId="77777777" w:rsidR="005511EF" w:rsidRDefault="00000000">
      <w:pPr>
        <w:pStyle w:val="1"/>
        <w:rPr>
          <w:rFonts w:hint="eastAsia"/>
          <w:color w:val="000000"/>
        </w:rPr>
      </w:pPr>
      <w:r>
        <w:rPr>
          <w:rFonts w:ascii="Times New Roman" w:hAnsi="Times New Roman"/>
          <w:szCs w:val="20"/>
        </w:rPr>
        <w:br w:type="page"/>
      </w:r>
      <w:bookmarkStart w:id="111" w:name="_Toc19346"/>
      <w:bookmarkStart w:id="112" w:name="_Toc1966967369"/>
      <w:r>
        <w:rPr>
          <w:rFonts w:hint="eastAsia"/>
        </w:rPr>
        <w:lastRenderedPageBreak/>
        <w:t>高可靠性高频负压直驱氮化镓功率芯片关键技术研究</w:t>
      </w:r>
      <w:bookmarkEnd w:id="47"/>
      <w:bookmarkEnd w:id="111"/>
      <w:bookmarkEnd w:id="112"/>
    </w:p>
    <w:p w14:paraId="27064B9C" w14:textId="77777777" w:rsidR="005511EF" w:rsidRDefault="005511EF">
      <w:pPr>
        <w:widowControl/>
        <w:spacing w:line="560" w:lineRule="exact"/>
        <w:jc w:val="center"/>
        <w:rPr>
          <w:rFonts w:ascii="宋体" w:hAnsi="宋体" w:hint="eastAsia"/>
          <w:sz w:val="44"/>
          <w:szCs w:val="44"/>
        </w:rPr>
      </w:pPr>
    </w:p>
    <w:p w14:paraId="378F6608" w14:textId="77777777" w:rsidR="005511EF" w:rsidRDefault="00000000">
      <w:pPr>
        <w:widowControl/>
        <w:spacing w:line="560" w:lineRule="exact"/>
        <w:ind w:left="320" w:hangingChars="100" w:hanging="32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134A09E4"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A6A202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（一）大尺寸、低缺陷</w:t>
      </w:r>
      <w:proofErr w:type="spellStart"/>
      <w:r>
        <w:rPr>
          <w:rFonts w:ascii="楷体_GB2312" w:eastAsia="楷体_GB2312" w:hAnsi="Times New Roman" w:hint="eastAsia"/>
          <w:sz w:val="32"/>
          <w:szCs w:val="32"/>
        </w:rPr>
        <w:t>GaN</w:t>
      </w:r>
      <w:proofErr w:type="spellEnd"/>
      <w:r>
        <w:rPr>
          <w:rFonts w:ascii="楷体_GB2312" w:eastAsia="楷体_GB2312" w:hAnsi="Times New Roman" w:hint="eastAsia"/>
          <w:sz w:val="32"/>
          <w:szCs w:val="32"/>
        </w:rPr>
        <w:t>外延材料研究；</w:t>
      </w:r>
    </w:p>
    <w:p w14:paraId="74607E7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（二）外延材料中的杂质、体陷阱态、界面态等调控技术；</w:t>
      </w:r>
    </w:p>
    <w:p w14:paraId="34DF7BB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（三）外延材料中的应力控制技术；</w:t>
      </w:r>
    </w:p>
    <w:p w14:paraId="7C99B3A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（四）强场作用下</w:t>
      </w:r>
      <w:proofErr w:type="spellStart"/>
      <w:r>
        <w:rPr>
          <w:rFonts w:ascii="楷体_GB2312" w:eastAsia="楷体_GB2312" w:hAnsi="Times New Roman" w:hint="eastAsia"/>
          <w:sz w:val="32"/>
          <w:szCs w:val="32"/>
        </w:rPr>
        <w:t>GaN</w:t>
      </w:r>
      <w:proofErr w:type="spellEnd"/>
      <w:r>
        <w:rPr>
          <w:rFonts w:ascii="楷体_GB2312" w:eastAsia="楷体_GB2312" w:hAnsi="Times New Roman" w:hint="eastAsia"/>
          <w:sz w:val="32"/>
          <w:szCs w:val="32"/>
        </w:rPr>
        <w:t>功率芯片载流子输运和尖峰电场调控机制；</w:t>
      </w:r>
    </w:p>
    <w:p w14:paraId="2F8F0DC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w:t>
      </w:r>
      <w:proofErr w:type="spellStart"/>
      <w:r>
        <w:rPr>
          <w:rFonts w:ascii="楷体_GB2312" w:eastAsia="楷体_GB2312" w:hAnsi="Times New Roman" w:hint="eastAsia"/>
          <w:sz w:val="32"/>
          <w:szCs w:val="32"/>
        </w:rPr>
        <w:t>GaN</w:t>
      </w:r>
      <w:proofErr w:type="spellEnd"/>
      <w:r>
        <w:rPr>
          <w:rFonts w:ascii="楷体_GB2312" w:eastAsia="楷体_GB2312" w:hAnsi="Times New Roman" w:hint="eastAsia"/>
          <w:sz w:val="32"/>
          <w:szCs w:val="32"/>
        </w:rPr>
        <w:t>芯片全寿命周期陷阱衍生规律、关键参数退化机制和器件退化模型；</w:t>
      </w:r>
    </w:p>
    <w:p w14:paraId="1E0F5C3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（六）基于混合电源拓扑结构的</w:t>
      </w:r>
      <w:proofErr w:type="spellStart"/>
      <w:r>
        <w:rPr>
          <w:rFonts w:ascii="楷体_GB2312" w:eastAsia="楷体_GB2312" w:hAnsi="Times New Roman" w:hint="eastAsia"/>
          <w:sz w:val="32"/>
          <w:szCs w:val="32"/>
        </w:rPr>
        <w:t>GaN</w:t>
      </w:r>
      <w:proofErr w:type="spellEnd"/>
      <w:r>
        <w:rPr>
          <w:rFonts w:ascii="楷体_GB2312" w:eastAsia="楷体_GB2312" w:hAnsi="Times New Roman" w:hint="eastAsia"/>
          <w:sz w:val="32"/>
          <w:szCs w:val="32"/>
        </w:rPr>
        <w:t>功率芯片负压直驱方案开发。</w:t>
      </w:r>
    </w:p>
    <w:p w14:paraId="4E50645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D25712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073F849"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C08C4B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76E684F"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01A4666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AF9771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1.8英寸及以上</w:t>
      </w:r>
      <w:proofErr w:type="spellStart"/>
      <w:r>
        <w:rPr>
          <w:rFonts w:ascii="仿宋_GB2312" w:eastAsia="仿宋_GB2312" w:hAnsi="Times New Roman" w:hint="eastAsia"/>
          <w:sz w:val="32"/>
          <w:szCs w:val="32"/>
        </w:rPr>
        <w:t>GaN</w:t>
      </w:r>
      <w:proofErr w:type="spellEnd"/>
      <w:r>
        <w:rPr>
          <w:rFonts w:ascii="仿宋_GB2312" w:eastAsia="仿宋_GB2312" w:hAnsi="Times New Roman" w:hint="eastAsia"/>
          <w:sz w:val="32"/>
          <w:szCs w:val="32"/>
        </w:rPr>
        <w:t>基外延层：厚度≥6.5μm，厚度不均匀性＜2%，翘曲＜30μm，</w:t>
      </w:r>
      <w:proofErr w:type="spellStart"/>
      <w:r>
        <w:rPr>
          <w:rFonts w:ascii="仿宋_GB2312" w:eastAsia="仿宋_GB2312" w:hAnsi="Times New Roman" w:hint="eastAsia"/>
          <w:sz w:val="32"/>
          <w:szCs w:val="32"/>
        </w:rPr>
        <w:t>GaN</w:t>
      </w:r>
      <w:proofErr w:type="spellEnd"/>
      <w:r>
        <w:rPr>
          <w:rFonts w:ascii="仿宋_GB2312" w:eastAsia="仿宋_GB2312" w:hAnsi="Times New Roman" w:hint="eastAsia"/>
          <w:sz w:val="32"/>
          <w:szCs w:val="32"/>
        </w:rPr>
        <w:t>基缓冲层纵向漏电≤0.01μA/平方毫米@1200V；</w:t>
      </w:r>
    </w:p>
    <w:p w14:paraId="6F5AF9A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 xml:space="preserve">2.1200V </w:t>
      </w:r>
      <w:proofErr w:type="spellStart"/>
      <w:r>
        <w:rPr>
          <w:rFonts w:ascii="仿宋_GB2312" w:eastAsia="仿宋_GB2312" w:hAnsi="Times New Roman" w:hint="eastAsia"/>
          <w:sz w:val="32"/>
          <w:szCs w:val="32"/>
        </w:rPr>
        <w:t>GaN</w:t>
      </w:r>
      <w:proofErr w:type="spellEnd"/>
      <w:r>
        <w:rPr>
          <w:rFonts w:ascii="仿宋_GB2312" w:eastAsia="仿宋_GB2312" w:hAnsi="Times New Roman" w:hint="eastAsia"/>
          <w:sz w:val="32"/>
          <w:szCs w:val="32"/>
        </w:rPr>
        <w:t>基平面结构芯片：比导通电阻＜5μΩ cm²，导通电阻＜50μΩ，动态导通电阻上升在施加反向应力1000小时后＜20%；</w:t>
      </w:r>
    </w:p>
    <w:p w14:paraId="1029A0B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3.负压直驱芯片：可通过外部引脚调节开关节点</w:t>
      </w:r>
      <w:proofErr w:type="gramStart"/>
      <w:r>
        <w:rPr>
          <w:rFonts w:ascii="仿宋_GB2312" w:eastAsia="仿宋_GB2312" w:hAnsi="Times New Roman" w:hint="eastAsia"/>
          <w:sz w:val="32"/>
          <w:szCs w:val="32"/>
        </w:rPr>
        <w:t>压摆率</w:t>
      </w:r>
      <w:proofErr w:type="gramEnd"/>
      <w:r>
        <w:rPr>
          <w:rFonts w:ascii="仿宋_GB2312" w:eastAsia="仿宋_GB2312" w:hAnsi="Times New Roman" w:hint="eastAsia"/>
          <w:sz w:val="32"/>
          <w:szCs w:val="32"/>
        </w:rPr>
        <w:t xml:space="preserve">，外部可调负压产生范围-10V～-18V，负压产生模块片外电感＜500 </w:t>
      </w:r>
      <w:proofErr w:type="spellStart"/>
      <w:r>
        <w:rPr>
          <w:rFonts w:ascii="仿宋_GB2312" w:eastAsia="仿宋_GB2312" w:hAnsi="Times New Roman" w:hint="eastAsia"/>
          <w:sz w:val="32"/>
          <w:szCs w:val="32"/>
        </w:rPr>
        <w:t>nH</w:t>
      </w:r>
      <w:proofErr w:type="spellEnd"/>
      <w:r>
        <w:rPr>
          <w:rFonts w:ascii="仿宋_GB2312" w:eastAsia="仿宋_GB2312" w:hAnsi="Times New Roman" w:hint="eastAsia"/>
          <w:sz w:val="32"/>
          <w:szCs w:val="32"/>
        </w:rPr>
        <w:t>。</w:t>
      </w:r>
    </w:p>
    <w:p w14:paraId="2807E24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17F938E"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64C946A"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62E67A93"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EF951F6"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DCA2E2B" w14:textId="77777777" w:rsidR="005511EF" w:rsidRDefault="00000000">
      <w:pPr>
        <w:pStyle w:val="1"/>
        <w:rPr>
          <w:rFonts w:hint="eastAsia"/>
        </w:rPr>
      </w:pPr>
      <w:r>
        <w:rPr>
          <w:rFonts w:hint="eastAsia"/>
        </w:rPr>
        <w:br w:type="page"/>
      </w:r>
      <w:bookmarkStart w:id="113" w:name="_Toc9091"/>
      <w:bookmarkStart w:id="114" w:name="_Toc1080671792"/>
      <w:r>
        <w:rPr>
          <w:rFonts w:hint="eastAsia"/>
        </w:rPr>
        <w:lastRenderedPageBreak/>
        <w:t>新能源汽车用高功率密度</w:t>
      </w:r>
      <w:proofErr w:type="gramStart"/>
      <w:r>
        <w:rPr>
          <w:rFonts w:hint="eastAsia"/>
        </w:rPr>
        <w:t>逆导型</w:t>
      </w:r>
      <w:proofErr w:type="gramEnd"/>
      <w:r>
        <w:rPr>
          <w:rFonts w:hint="eastAsia"/>
        </w:rPr>
        <w:t>IGBT芯片及模块关键技术研发</w:t>
      </w:r>
      <w:bookmarkEnd w:id="46"/>
      <w:bookmarkEnd w:id="113"/>
      <w:bookmarkEnd w:id="114"/>
    </w:p>
    <w:p w14:paraId="505A25BA" w14:textId="77777777" w:rsidR="005511EF" w:rsidRDefault="005511EF">
      <w:pPr>
        <w:widowControl/>
        <w:spacing w:line="560" w:lineRule="exact"/>
        <w:jc w:val="center"/>
        <w:rPr>
          <w:rFonts w:ascii="宋体" w:hAnsi="宋体" w:hint="eastAsia"/>
          <w:sz w:val="44"/>
          <w:szCs w:val="44"/>
        </w:rPr>
      </w:pPr>
    </w:p>
    <w:p w14:paraId="2D661F06" w14:textId="77777777" w:rsidR="005511EF" w:rsidRDefault="00000000">
      <w:pPr>
        <w:widowControl/>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一、所属专项：01半导体与集成电路</w:t>
      </w:r>
    </w:p>
    <w:p w14:paraId="41C0E37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FE37EF0"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w:t>
      </w:r>
      <w:proofErr w:type="gramStart"/>
      <w:r>
        <w:rPr>
          <w:rFonts w:ascii="楷体_GB2312" w:eastAsia="楷体_GB2312" w:hAnsi="Times New Roman" w:hint="eastAsia"/>
          <w:sz w:val="32"/>
          <w:szCs w:val="32"/>
        </w:rPr>
        <w:t>一</w:t>
      </w:r>
      <w:proofErr w:type="gramEnd"/>
      <w:r>
        <w:rPr>
          <w:rFonts w:ascii="楷体_GB2312" w:eastAsia="楷体_GB2312" w:hAnsi="Times New Roman" w:hint="eastAsia"/>
          <w:sz w:val="32"/>
          <w:szCs w:val="32"/>
        </w:rPr>
        <w:t>)高功率密度、低损耗的表面结构关键技术；</w:t>
      </w:r>
    </w:p>
    <w:p w14:paraId="758978D4"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(二)复合寿命控制技术与高性能背面结构技术；</w:t>
      </w:r>
    </w:p>
    <w:p w14:paraId="35ED4D56"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(三)高可靠小尺寸终端技术；</w:t>
      </w:r>
    </w:p>
    <w:p w14:paraId="6BBC9A81" w14:textId="77777777" w:rsidR="005511EF" w:rsidRDefault="00000000">
      <w:pPr>
        <w:adjustRightInd w:val="0"/>
        <w:snapToGrid w:val="0"/>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(四)超低热阻、低电感模块封装关键技术。</w:t>
      </w:r>
    </w:p>
    <w:p w14:paraId="3D8044E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CDFCCB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0BEA723"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实现销售收入≥1600万元。</w:t>
      </w:r>
    </w:p>
    <w:p w14:paraId="1D1EA4F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BAC250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561529F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4F82AA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1.1200V/300A、1200V/400A两款RC-IGBT芯片：电流密度≥100A/cm²，</w:t>
      </w:r>
      <w:proofErr w:type="spellStart"/>
      <w:r>
        <w:rPr>
          <w:rFonts w:ascii="仿宋_GB2312" w:eastAsia="仿宋_GB2312" w:hAnsi="Times New Roman" w:hint="eastAsia"/>
          <w:sz w:val="32"/>
          <w:szCs w:val="32"/>
        </w:rPr>
        <w:t>tf</w:t>
      </w:r>
      <w:proofErr w:type="spellEnd"/>
      <w:r>
        <w:rPr>
          <w:rFonts w:ascii="仿宋_GB2312" w:eastAsia="仿宋_GB2312" w:hAnsi="Times New Roman" w:hint="eastAsia"/>
          <w:sz w:val="32"/>
          <w:szCs w:val="32"/>
        </w:rPr>
        <w:t>≤80ns，Eoff≤27mJ，Eon≤30mJ @(VCC=800V, IC=300A, VGE=-8/15V, RG(on)=1.5Ω, RG(off)=1.5Ω,感性负载),导通压降典型值≤2V，芯片结温</w:t>
      </w:r>
      <w:proofErr w:type="spellStart"/>
      <w:r>
        <w:rPr>
          <w:rFonts w:ascii="仿宋_GB2312" w:eastAsia="仿宋_GB2312" w:hAnsi="Times New Roman" w:hint="eastAsia"/>
          <w:sz w:val="32"/>
          <w:szCs w:val="32"/>
        </w:rPr>
        <w:t>Tvjmax</w:t>
      </w:r>
      <w:proofErr w:type="spellEnd"/>
      <w:r>
        <w:rPr>
          <w:rFonts w:ascii="仿宋_GB2312" w:eastAsia="仿宋_GB2312" w:hAnsi="Times New Roman" w:hint="eastAsia"/>
          <w:sz w:val="32"/>
          <w:szCs w:val="32"/>
        </w:rPr>
        <w:t>=175℃，二极管导通压降典型值≤2V；</w:t>
      </w:r>
    </w:p>
    <w:p w14:paraId="3F88D91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 xml:space="preserve">2.RC-IGBT模块：模块封装规格800A/1200V，电路拓扑：三相全桥，PN寄生电感≤10 </w:t>
      </w:r>
      <w:proofErr w:type="spellStart"/>
      <w:r>
        <w:rPr>
          <w:rFonts w:ascii="仿宋_GB2312" w:eastAsia="仿宋_GB2312" w:hAnsi="Times New Roman" w:hint="eastAsia"/>
          <w:sz w:val="32"/>
          <w:szCs w:val="32"/>
        </w:rPr>
        <w:t>nH</w:t>
      </w:r>
      <w:proofErr w:type="spellEnd"/>
      <w:r>
        <w:rPr>
          <w:rFonts w:ascii="仿宋_GB2312" w:eastAsia="仿宋_GB2312" w:hAnsi="Times New Roman" w:hint="eastAsia"/>
          <w:sz w:val="32"/>
          <w:szCs w:val="32"/>
        </w:rPr>
        <w:t xml:space="preserve">，RC-IGBT </w:t>
      </w:r>
      <w:proofErr w:type="spellStart"/>
      <w:r>
        <w:rPr>
          <w:rFonts w:ascii="仿宋_GB2312" w:eastAsia="仿宋_GB2312" w:hAnsi="Times New Roman" w:hint="eastAsia"/>
          <w:sz w:val="32"/>
          <w:szCs w:val="32"/>
        </w:rPr>
        <w:t>Rth</w:t>
      </w:r>
      <w:proofErr w:type="spellEnd"/>
      <w:r>
        <w:rPr>
          <w:rFonts w:ascii="仿宋_GB2312" w:eastAsia="仿宋_GB2312" w:hAnsi="Times New Roman" w:hint="eastAsia"/>
          <w:sz w:val="32"/>
          <w:szCs w:val="32"/>
        </w:rPr>
        <w:t>≤0.12 ℃/W。</w:t>
      </w:r>
    </w:p>
    <w:p w14:paraId="7FFCA5A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1A6B4219"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FD37181"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0DB63317"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1D2A8F0"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29A7BFC7" w14:textId="77777777" w:rsidR="005511EF" w:rsidRDefault="00000000">
      <w:pPr>
        <w:pStyle w:val="1"/>
        <w:rPr>
          <w:rFonts w:hint="eastAsia"/>
        </w:rPr>
      </w:pPr>
      <w:r>
        <w:rPr>
          <w:rFonts w:ascii="黑体" w:eastAsia="黑体" w:hAnsi="黑体" w:cs="黑体" w:hint="eastAsia"/>
          <w:szCs w:val="32"/>
        </w:rPr>
        <w:br w:type="page"/>
      </w:r>
      <w:bookmarkStart w:id="115" w:name="_Toc15792"/>
      <w:bookmarkStart w:id="116" w:name="_Toc194656635"/>
      <w:r>
        <w:rPr>
          <w:rFonts w:hint="eastAsia"/>
        </w:rPr>
        <w:lastRenderedPageBreak/>
        <w:t>超高耐压隔离供电芯片的系统级封装关键技术研究</w:t>
      </w:r>
      <w:bookmarkEnd w:id="45"/>
      <w:bookmarkEnd w:id="115"/>
      <w:bookmarkEnd w:id="116"/>
    </w:p>
    <w:p w14:paraId="2374FECD" w14:textId="77777777" w:rsidR="005511EF" w:rsidRDefault="005511EF">
      <w:pPr>
        <w:widowControl/>
        <w:adjustRightInd w:val="0"/>
        <w:snapToGrid w:val="0"/>
        <w:spacing w:line="560" w:lineRule="exact"/>
        <w:jc w:val="center"/>
        <w:rPr>
          <w:rFonts w:ascii="黑体" w:eastAsia="黑体" w:hAnsi="黑体" w:cs="黑体" w:hint="eastAsia"/>
          <w:sz w:val="32"/>
          <w:szCs w:val="32"/>
        </w:rPr>
      </w:pPr>
    </w:p>
    <w:p w14:paraId="5A5FB93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一、所属专项：01半导体与集成电路</w:t>
      </w:r>
    </w:p>
    <w:p w14:paraId="25515C6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D52CB10" w14:textId="77777777" w:rsidR="005511EF" w:rsidRDefault="00000000">
      <w:pPr>
        <w:widowControl/>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hint="eastAsia"/>
          <w:sz w:val="32"/>
          <w:szCs w:val="32"/>
        </w:rPr>
        <w:t>（一）多行业适配的隔离电源架构设计；</w:t>
      </w:r>
    </w:p>
    <w:p w14:paraId="2C44F10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（二）高功率密度磁性器件开发；</w:t>
      </w:r>
    </w:p>
    <w:p w14:paraId="6BDEF5E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（三）三维异构集成工艺开发。</w:t>
      </w:r>
    </w:p>
    <w:p w14:paraId="638B80E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9DCA80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12728C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万元。</w:t>
      </w:r>
    </w:p>
    <w:p w14:paraId="765332A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0CC0A62"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申请专利≥3件，其中发明专利≥1件。</w:t>
      </w:r>
    </w:p>
    <w:p w14:paraId="5EB7556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A54176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r>
        <w:rPr>
          <w:rFonts w:ascii="仿宋_GB2312" w:eastAsia="仿宋_GB2312" w:hAnsi="Times New Roman" w:hint="eastAsia"/>
          <w:sz w:val="32"/>
          <w:szCs w:val="32"/>
        </w:rPr>
        <w:t>超高隔离耐压≥</w:t>
      </w:r>
      <w:r>
        <w:rPr>
          <w:rFonts w:ascii="仿宋_GB2312" w:eastAsia="仿宋_GB2312" w:hAnsi="Times New Roman"/>
          <w:sz w:val="32"/>
          <w:szCs w:val="32"/>
        </w:rPr>
        <w:t>20kVDC</w:t>
      </w:r>
      <w:r>
        <w:rPr>
          <w:rFonts w:ascii="仿宋_GB2312" w:eastAsia="仿宋_GB2312" w:hAnsi="Times New Roman" w:hint="eastAsia"/>
          <w:sz w:val="32"/>
          <w:szCs w:val="32"/>
        </w:rPr>
        <w:t>；</w:t>
      </w:r>
    </w:p>
    <w:p w14:paraId="4711983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w:t>
      </w:r>
      <w:r>
        <w:rPr>
          <w:rFonts w:ascii="仿宋_GB2312" w:eastAsia="仿宋_GB2312" w:hAnsi="Times New Roman"/>
          <w:sz w:val="32"/>
          <w:szCs w:val="32"/>
        </w:rPr>
        <w:t>.</w:t>
      </w:r>
      <w:r>
        <w:rPr>
          <w:rFonts w:ascii="仿宋_GB2312" w:eastAsia="仿宋_GB2312" w:hAnsi="Times New Roman" w:hint="eastAsia"/>
          <w:sz w:val="32"/>
          <w:szCs w:val="32"/>
        </w:rPr>
        <w:t>共模瞬态抑制能力≥</w:t>
      </w:r>
      <w:r>
        <w:rPr>
          <w:rFonts w:ascii="仿宋_GB2312" w:eastAsia="仿宋_GB2312" w:hAnsi="Times New Roman"/>
          <w:sz w:val="32"/>
          <w:szCs w:val="32"/>
        </w:rPr>
        <w:t>200kV/</w:t>
      </w:r>
      <w:r>
        <w:rPr>
          <w:rFonts w:ascii="仿宋_GB2312" w:eastAsia="仿宋_GB2312" w:hAnsi="Times New Roman" w:hint="eastAsia"/>
          <w:sz w:val="32"/>
          <w:szCs w:val="32"/>
        </w:rPr>
        <w:t>μ</w:t>
      </w:r>
      <w:r>
        <w:rPr>
          <w:rFonts w:ascii="仿宋_GB2312" w:eastAsia="仿宋_GB2312" w:hAnsi="Times New Roman"/>
          <w:sz w:val="32"/>
          <w:szCs w:val="32"/>
        </w:rPr>
        <w:t>s</w:t>
      </w:r>
      <w:r>
        <w:rPr>
          <w:rFonts w:ascii="仿宋_GB2312" w:eastAsia="仿宋_GB2312" w:hAnsi="Times New Roman" w:hint="eastAsia"/>
          <w:sz w:val="32"/>
          <w:szCs w:val="32"/>
        </w:rPr>
        <w:t>；</w:t>
      </w:r>
    </w:p>
    <w:p w14:paraId="090A384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w:t>
      </w:r>
      <w:r>
        <w:rPr>
          <w:rFonts w:ascii="仿宋_GB2312" w:eastAsia="仿宋_GB2312" w:hAnsi="Times New Roman"/>
          <w:sz w:val="32"/>
          <w:szCs w:val="32"/>
        </w:rPr>
        <w:t>.TSV</w:t>
      </w:r>
      <w:r>
        <w:rPr>
          <w:rFonts w:ascii="仿宋_GB2312" w:eastAsia="仿宋_GB2312" w:hAnsi="Times New Roman" w:hint="eastAsia"/>
          <w:sz w:val="32"/>
          <w:szCs w:val="32"/>
        </w:rPr>
        <w:t>互连密度≥</w:t>
      </w:r>
      <w:r>
        <w:rPr>
          <w:rFonts w:ascii="仿宋_GB2312" w:eastAsia="仿宋_GB2312" w:hAnsi="Times New Roman"/>
          <w:sz w:val="32"/>
          <w:szCs w:val="32"/>
        </w:rPr>
        <w:t>4</w:t>
      </w:r>
      <w:r>
        <w:rPr>
          <w:rFonts w:ascii="仿宋_GB2312" w:eastAsia="仿宋_GB2312" w:hAnsi="Times New Roman"/>
          <w:sz w:val="32"/>
          <w:szCs w:val="32"/>
        </w:rPr>
        <w:t>×</w:t>
      </w:r>
      <w:r>
        <w:rPr>
          <w:rFonts w:ascii="仿宋_GB2312" w:eastAsia="仿宋_GB2312" w:hAnsi="Times New Roman"/>
          <w:sz w:val="32"/>
          <w:szCs w:val="32"/>
        </w:rPr>
        <w:t>10</w:t>
      </w:r>
      <w:r>
        <w:rPr>
          <w:rFonts w:ascii="仿宋_GB2312" w:eastAsia="仿宋_GB2312" w:hAnsi="Times New Roman"/>
          <w:sz w:val="32"/>
          <w:szCs w:val="32"/>
        </w:rPr>
        <w:t>⁴</w:t>
      </w:r>
      <w:r>
        <w:rPr>
          <w:rFonts w:ascii="仿宋_GB2312" w:eastAsia="仿宋_GB2312" w:hAnsi="Times New Roman"/>
          <w:sz w:val="32"/>
          <w:szCs w:val="32"/>
        </w:rPr>
        <w:t>/cm</w:t>
      </w:r>
      <w:r>
        <w:rPr>
          <w:rFonts w:ascii="仿宋_GB2312" w:eastAsia="仿宋_GB2312" w:hAnsi="Times New Roman"/>
          <w:sz w:val="32"/>
          <w:szCs w:val="32"/>
        </w:rPr>
        <w:t>²</w:t>
      </w:r>
      <w:r>
        <w:rPr>
          <w:rFonts w:ascii="仿宋_GB2312" w:eastAsia="仿宋_GB2312" w:hAnsi="Times New Roman" w:hint="eastAsia"/>
          <w:sz w:val="32"/>
          <w:szCs w:val="32"/>
        </w:rPr>
        <w:t>；</w:t>
      </w:r>
    </w:p>
    <w:p w14:paraId="681CABC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sz w:val="32"/>
          <w:szCs w:val="32"/>
        </w:rPr>
        <w:t>4.RDL</w:t>
      </w:r>
      <w:r>
        <w:rPr>
          <w:rFonts w:ascii="仿宋_GB2312" w:eastAsia="仿宋_GB2312" w:hAnsi="Times New Roman" w:hint="eastAsia"/>
          <w:sz w:val="32"/>
          <w:szCs w:val="32"/>
        </w:rPr>
        <w:t>线宽</w:t>
      </w:r>
      <w:r>
        <w:rPr>
          <w:rFonts w:ascii="仿宋_GB2312" w:eastAsia="仿宋_GB2312" w:hAnsi="Times New Roman"/>
          <w:sz w:val="32"/>
          <w:szCs w:val="32"/>
        </w:rPr>
        <w:t>/</w:t>
      </w:r>
      <w:proofErr w:type="gramStart"/>
      <w:r>
        <w:rPr>
          <w:rFonts w:ascii="仿宋_GB2312" w:eastAsia="仿宋_GB2312" w:hAnsi="Times New Roman" w:hint="eastAsia"/>
          <w:sz w:val="32"/>
          <w:szCs w:val="32"/>
        </w:rPr>
        <w:t>线距</w:t>
      </w:r>
      <w:proofErr w:type="gramEnd"/>
      <w:r>
        <w:rPr>
          <w:rFonts w:ascii="仿宋_GB2312" w:eastAsia="仿宋_GB2312" w:hAnsi="Times New Roman" w:hint="eastAsia"/>
          <w:sz w:val="32"/>
          <w:szCs w:val="32"/>
        </w:rPr>
        <w:t>≤</w:t>
      </w:r>
      <w:r>
        <w:rPr>
          <w:rFonts w:ascii="仿宋_GB2312" w:eastAsia="仿宋_GB2312" w:hAnsi="Times New Roman"/>
          <w:sz w:val="32"/>
          <w:szCs w:val="32"/>
        </w:rPr>
        <w:t>15</w:t>
      </w:r>
      <w:r>
        <w:rPr>
          <w:rFonts w:ascii="仿宋_GB2312" w:eastAsia="仿宋_GB2312" w:hAnsi="Times New Roman" w:hint="eastAsia"/>
          <w:sz w:val="32"/>
          <w:szCs w:val="32"/>
        </w:rPr>
        <w:t>μ</w:t>
      </w:r>
      <w:r>
        <w:rPr>
          <w:rFonts w:ascii="仿宋_GB2312" w:eastAsia="仿宋_GB2312" w:hAnsi="Times New Roman"/>
          <w:sz w:val="32"/>
          <w:szCs w:val="32"/>
        </w:rPr>
        <w:t>m</w:t>
      </w:r>
      <w:r>
        <w:rPr>
          <w:rFonts w:ascii="仿宋_GB2312" w:eastAsia="仿宋_GB2312" w:hAnsi="Times New Roman" w:hint="eastAsia"/>
          <w:sz w:val="32"/>
          <w:szCs w:val="32"/>
        </w:rPr>
        <w:t>。</w:t>
      </w:r>
    </w:p>
    <w:p w14:paraId="2EF75B9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281AFA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243DA1C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六、资助金额：3</w:t>
      </w:r>
      <w:r>
        <w:rPr>
          <w:rFonts w:ascii="黑体" w:eastAsia="黑体" w:hAnsi="黑体" w:cs="黑体"/>
          <w:sz w:val="32"/>
          <w:szCs w:val="32"/>
        </w:rPr>
        <w:t>00</w:t>
      </w:r>
      <w:r>
        <w:rPr>
          <w:rFonts w:ascii="黑体" w:eastAsia="黑体" w:hAnsi="黑体" w:cs="黑体" w:hint="eastAsia"/>
          <w:sz w:val="32"/>
          <w:szCs w:val="32"/>
        </w:rPr>
        <w:t>万元</w:t>
      </w:r>
    </w:p>
    <w:p w14:paraId="6B73CA3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5420D2E1" w14:textId="77777777" w:rsidR="005511EF" w:rsidRDefault="00000000">
      <w:pPr>
        <w:widowControl/>
        <w:spacing w:line="560" w:lineRule="exact"/>
        <w:ind w:firstLineChars="200" w:firstLine="640"/>
        <w:rPr>
          <w:rFonts w:ascii="Times New Roman" w:eastAsia="黑体" w:hAnsi="Times New Roman"/>
          <w:szCs w:val="20"/>
        </w:rPr>
      </w:pPr>
      <w:r>
        <w:rPr>
          <w:rFonts w:ascii="黑体" w:eastAsia="黑体" w:hAnsi="黑体" w:cs="黑体" w:hint="eastAsia"/>
          <w:sz w:val="32"/>
          <w:szCs w:val="32"/>
        </w:rPr>
        <w:lastRenderedPageBreak/>
        <w:t>八、有关情况说明：无。</w:t>
      </w:r>
    </w:p>
    <w:p w14:paraId="0A46DF2D" w14:textId="77777777" w:rsidR="005511EF" w:rsidRDefault="00000000">
      <w:pPr>
        <w:spacing w:line="560" w:lineRule="exact"/>
        <w:rPr>
          <w:rFonts w:ascii="Times New Roman" w:eastAsia="黑体" w:hAnsi="Times New Roman"/>
          <w:szCs w:val="20"/>
        </w:rPr>
      </w:pPr>
      <w:r>
        <w:rPr>
          <w:rFonts w:ascii="Times New Roman" w:eastAsia="黑体" w:hAnsi="Times New Roman"/>
          <w:szCs w:val="20"/>
        </w:rPr>
        <w:br w:type="page"/>
      </w:r>
    </w:p>
    <w:p w14:paraId="5BEC883A" w14:textId="77777777" w:rsidR="005511EF" w:rsidRDefault="00000000">
      <w:pPr>
        <w:pStyle w:val="1"/>
        <w:rPr>
          <w:rFonts w:hint="eastAsia"/>
        </w:rPr>
      </w:pPr>
      <w:bookmarkStart w:id="117" w:name="_Toc1359137503"/>
      <w:bookmarkStart w:id="118" w:name="_Toc989"/>
      <w:bookmarkEnd w:id="44"/>
      <w:r>
        <w:lastRenderedPageBreak/>
        <w:t>自由曲面元件高精度高效率抛光中心研制</w:t>
      </w:r>
      <w:bookmarkEnd w:id="43"/>
      <w:bookmarkEnd w:id="117"/>
      <w:bookmarkEnd w:id="118"/>
    </w:p>
    <w:p w14:paraId="1C3312D5" w14:textId="77777777" w:rsidR="005511EF" w:rsidRDefault="005511EF">
      <w:pPr>
        <w:widowControl/>
        <w:spacing w:line="560" w:lineRule="exact"/>
        <w:jc w:val="center"/>
        <w:rPr>
          <w:rFonts w:ascii="黑体" w:eastAsia="黑体" w:hAnsi="黑体" w:cs="黑体" w:hint="eastAsia"/>
          <w:sz w:val="32"/>
          <w:szCs w:val="32"/>
        </w:rPr>
      </w:pPr>
    </w:p>
    <w:p w14:paraId="6E662F39"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612E803C"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4FFA789B"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（一）多规格、可互换气囊抛光头设计与稳定性控制技术研究</w:t>
      </w:r>
      <w:r>
        <w:rPr>
          <w:rFonts w:ascii="Times New Roman" w:eastAsia="楷体_GB2312" w:hAnsi="Times New Roman" w:hint="eastAsia"/>
          <w:sz w:val="32"/>
          <w:szCs w:val="32"/>
        </w:rPr>
        <w:t>；</w:t>
      </w:r>
    </w:p>
    <w:p w14:paraId="56F1A0FB"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（二）自由曲面元件高精度高效率抛光工艺研究</w:t>
      </w:r>
      <w:r>
        <w:rPr>
          <w:rFonts w:ascii="Times New Roman" w:eastAsia="楷体_GB2312" w:hAnsi="Times New Roman" w:hint="eastAsia"/>
          <w:sz w:val="32"/>
          <w:szCs w:val="32"/>
        </w:rPr>
        <w:t>；</w:t>
      </w:r>
    </w:p>
    <w:p w14:paraId="0EB9B2C0"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（三）自由曲面光学元件柔性多目标在位检测及系统集成</w:t>
      </w:r>
      <w:r>
        <w:rPr>
          <w:rFonts w:ascii="Times New Roman" w:eastAsia="楷体_GB2312" w:hAnsi="Times New Roman" w:hint="eastAsia"/>
          <w:sz w:val="32"/>
          <w:szCs w:val="32"/>
        </w:rPr>
        <w:t>；</w:t>
      </w:r>
    </w:p>
    <w:p w14:paraId="050B2301"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（四）高刚度、快响应自由曲面光学元件数控抛光中心研制</w:t>
      </w:r>
      <w:r>
        <w:rPr>
          <w:rFonts w:ascii="Times New Roman" w:eastAsia="楷体_GB2312" w:hAnsi="Times New Roman" w:hint="eastAsia"/>
          <w:sz w:val="32"/>
          <w:szCs w:val="32"/>
        </w:rPr>
        <w:t>。</w:t>
      </w:r>
    </w:p>
    <w:p w14:paraId="174A9A22"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2407C9BE"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59D34B20"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19F5E0F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08C360FC"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4A6C587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3989F065"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1.X、Y轴行程≥400mm，Z轴行程≥300mm；</w:t>
      </w:r>
    </w:p>
    <w:p w14:paraId="7BD82A81"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2.直线轴定位精度优于10μm，重复定位精度优于6μm，旋转轴定位精度优于20″，重复定位精度优于8″；</w:t>
      </w:r>
    </w:p>
    <w:p w14:paraId="2EE39292"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3.主轴转速5000rpm，轴向跳动≤1μm，径向跳动≤1μm；</w:t>
      </w:r>
    </w:p>
    <w:p w14:paraId="6B7AC0AE"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4.具备20mm、50mm、100mm等三种规格气囊抛光头，去除效率波动≤10%（8h）；</w:t>
      </w:r>
    </w:p>
    <w:p w14:paraId="5F3EC4A7"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5.抛光光学元件口径≥300mm；</w:t>
      </w:r>
    </w:p>
    <w:p w14:paraId="060B14D0"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lastRenderedPageBreak/>
        <w:t>6.自由曲面加工形位精度优于20μm、轮廓精度优于5μm，表面粗糙度优于2nm。</w:t>
      </w:r>
    </w:p>
    <w:p w14:paraId="722A106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52C3488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28C1730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六、资助金额：800万元</w:t>
      </w:r>
    </w:p>
    <w:p w14:paraId="2066982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1AE8DEE0"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72BAF9C2"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0A0C8523" w14:textId="77777777" w:rsidR="005511EF" w:rsidRDefault="00000000">
      <w:pPr>
        <w:pStyle w:val="1"/>
        <w:rPr>
          <w:rFonts w:hint="eastAsia"/>
        </w:rPr>
      </w:pPr>
      <w:bookmarkStart w:id="119" w:name="_Toc17196"/>
      <w:bookmarkStart w:id="120" w:name="_Toc848614378"/>
      <w:proofErr w:type="gramStart"/>
      <w:r>
        <w:lastRenderedPageBreak/>
        <w:t>五轴超声</w:t>
      </w:r>
      <w:proofErr w:type="gramEnd"/>
      <w:r>
        <w:t>辅助超精密数控机床</w:t>
      </w:r>
      <w:bookmarkStart w:id="121" w:name="_Toc21278"/>
      <w:bookmarkEnd w:id="42"/>
      <w:r>
        <w:t>研发</w:t>
      </w:r>
      <w:bookmarkEnd w:id="119"/>
      <w:bookmarkEnd w:id="120"/>
      <w:bookmarkEnd w:id="121"/>
    </w:p>
    <w:p w14:paraId="1D5C345B" w14:textId="77777777" w:rsidR="005511EF" w:rsidRDefault="005511EF">
      <w:pPr>
        <w:widowControl/>
        <w:spacing w:line="560" w:lineRule="exact"/>
        <w:jc w:val="center"/>
        <w:rPr>
          <w:rFonts w:ascii="黑体" w:eastAsia="黑体" w:hAnsi="黑体" w:cs="黑体" w:hint="eastAsia"/>
          <w:sz w:val="32"/>
          <w:szCs w:val="32"/>
        </w:rPr>
      </w:pPr>
    </w:p>
    <w:p w14:paraId="75515A14"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4CF994F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1DD5CB7D"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（一）超声振动辅助切削加工技术</w:t>
      </w:r>
      <w:r>
        <w:rPr>
          <w:rFonts w:ascii="楷体_GB2312" w:eastAsia="楷体_GB2312" w:hAnsi="楷体_GB2312" w:hint="eastAsia"/>
          <w:sz w:val="32"/>
          <w:szCs w:val="32"/>
        </w:rPr>
        <w:t>；</w:t>
      </w:r>
    </w:p>
    <w:p w14:paraId="2DEC2D83"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w:t>
      </w:r>
      <w:proofErr w:type="gramStart"/>
      <w:r>
        <w:rPr>
          <w:rFonts w:ascii="楷体_GB2312" w:eastAsia="楷体_GB2312" w:hAnsi="楷体_GB2312"/>
          <w:sz w:val="32"/>
          <w:szCs w:val="32"/>
        </w:rPr>
        <w:t>五轴超声</w:t>
      </w:r>
      <w:proofErr w:type="gramEnd"/>
      <w:r>
        <w:rPr>
          <w:rFonts w:ascii="楷体_GB2312" w:eastAsia="楷体_GB2312" w:hAnsi="楷体_GB2312"/>
          <w:sz w:val="32"/>
          <w:szCs w:val="32"/>
        </w:rPr>
        <w:t>辅助数控机床结构设计与优化</w:t>
      </w:r>
      <w:r>
        <w:rPr>
          <w:rFonts w:ascii="楷体_GB2312" w:eastAsia="楷体_GB2312" w:hAnsi="楷体_GB2312" w:hint="eastAsia"/>
          <w:sz w:val="32"/>
          <w:szCs w:val="32"/>
        </w:rPr>
        <w:t>；</w:t>
      </w:r>
    </w:p>
    <w:p w14:paraId="589ACFC8"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（三）融合AI的超声辅助切削加工系统研发</w:t>
      </w:r>
      <w:r>
        <w:rPr>
          <w:rFonts w:ascii="楷体_GB2312" w:eastAsia="楷体_GB2312" w:hAnsi="楷体_GB2312" w:hint="eastAsia"/>
          <w:sz w:val="32"/>
          <w:szCs w:val="32"/>
        </w:rPr>
        <w:t>；</w:t>
      </w:r>
    </w:p>
    <w:p w14:paraId="462219A7"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w:t>
      </w:r>
      <w:proofErr w:type="gramStart"/>
      <w:r>
        <w:rPr>
          <w:rFonts w:ascii="楷体_GB2312" w:eastAsia="楷体_GB2312" w:hAnsi="楷体_GB2312"/>
          <w:sz w:val="32"/>
          <w:szCs w:val="32"/>
        </w:rPr>
        <w:t>五轴超声</w:t>
      </w:r>
      <w:proofErr w:type="gramEnd"/>
      <w:r>
        <w:rPr>
          <w:rFonts w:ascii="楷体_GB2312" w:eastAsia="楷体_GB2312" w:hAnsi="楷体_GB2312"/>
          <w:sz w:val="32"/>
          <w:szCs w:val="32"/>
        </w:rPr>
        <w:t>辅助超精密数控机床研发</w:t>
      </w:r>
      <w:r>
        <w:rPr>
          <w:rFonts w:ascii="楷体_GB2312" w:eastAsia="楷体_GB2312" w:hAnsi="楷体_GB2312" w:hint="eastAsia"/>
          <w:sz w:val="32"/>
          <w:szCs w:val="32"/>
        </w:rPr>
        <w:t>。</w:t>
      </w:r>
    </w:p>
    <w:p w14:paraId="253EE806"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7957E52D"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3BFFD5A0"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60B332B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55AD7D48"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7BAC1516"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13B1D658"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1.机床结构：</w:t>
      </w:r>
      <w:proofErr w:type="gramStart"/>
      <w:r>
        <w:rPr>
          <w:rFonts w:ascii="仿宋_GB2312" w:eastAsia="仿宋_GB2312" w:hAnsi="仿宋_GB2312"/>
          <w:sz w:val="32"/>
          <w:szCs w:val="32"/>
        </w:rPr>
        <w:t>支持五轴联动</w:t>
      </w:r>
      <w:proofErr w:type="gramEnd"/>
      <w:r>
        <w:rPr>
          <w:rFonts w:ascii="仿宋_GB2312" w:eastAsia="仿宋_GB2312" w:hAnsi="仿宋_GB2312"/>
          <w:sz w:val="32"/>
          <w:szCs w:val="32"/>
        </w:rPr>
        <w:t>（X、Y、Z、B、C轴），X/Y/Z轴定位精度</w:t>
      </w:r>
      <w:r>
        <w:rPr>
          <w:rFonts w:ascii="仿宋_GB2312" w:eastAsia="仿宋_GB2312" w:hAnsi="仿宋_GB2312" w:hint="eastAsia"/>
          <w:sz w:val="32"/>
          <w:szCs w:val="32"/>
        </w:rPr>
        <w:t>优于3</w:t>
      </w:r>
      <w:r>
        <w:rPr>
          <w:rFonts w:ascii="仿宋_GB2312" w:eastAsia="仿宋_GB2312" w:hAnsi="仿宋_GB2312"/>
          <w:sz w:val="32"/>
          <w:szCs w:val="32"/>
        </w:rPr>
        <w:t>μm；旋转轴B/C轴定位精度：±5″，重复定位精度：±3″</w:t>
      </w:r>
      <w:r>
        <w:rPr>
          <w:rFonts w:ascii="仿宋_GB2312" w:eastAsia="仿宋_GB2312" w:hAnsi="仿宋_GB2312" w:hint="eastAsia"/>
          <w:sz w:val="32"/>
          <w:szCs w:val="32"/>
        </w:rPr>
        <w:t>；</w:t>
      </w:r>
    </w:p>
    <w:p w14:paraId="2878B06F" w14:textId="77777777" w:rsidR="005511EF" w:rsidRDefault="00000000">
      <w:pPr>
        <w:widowControl/>
        <w:spacing w:line="560" w:lineRule="exact"/>
        <w:ind w:firstLineChars="200" w:firstLine="640"/>
        <w:rPr>
          <w:rFonts w:ascii="仿宋_GB2312" w:eastAsia="仿宋_GB2312" w:hAnsi="仿宋_GB2312" w:hint="eastAsia"/>
          <w:szCs w:val="20"/>
        </w:rPr>
      </w:pPr>
      <w:r>
        <w:rPr>
          <w:rFonts w:ascii="仿宋_GB2312" w:eastAsia="仿宋_GB2312" w:hAnsi="仿宋_GB2312" w:hint="eastAsia"/>
          <w:sz w:val="32"/>
          <w:szCs w:val="32"/>
        </w:rPr>
        <w:t>2</w:t>
      </w:r>
      <w:r>
        <w:rPr>
          <w:rFonts w:ascii="仿宋_GB2312" w:eastAsia="仿宋_GB2312" w:hAnsi="仿宋_GB2312"/>
          <w:sz w:val="32"/>
          <w:szCs w:val="32"/>
        </w:rPr>
        <w:t>.快速进给速度（X/Y/Z 轴）：24m/min，切削进给速度：0-10m/min；</w:t>
      </w:r>
    </w:p>
    <w:p w14:paraId="39154A39"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.超声振动频率20-60KHz；三轴加速度：0.8G；</w:t>
      </w:r>
    </w:p>
    <w:p w14:paraId="00CD3385"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收集10种以上材料加工工艺参数，通过AI智能决策算法，使得加工表面粗糙度与目标粗糙度误差小于2%；</w:t>
      </w:r>
    </w:p>
    <w:p w14:paraId="5B3E1B61" w14:textId="77777777" w:rsidR="005511EF" w:rsidRDefault="00000000">
      <w:pPr>
        <w:widowControl/>
        <w:spacing w:line="560" w:lineRule="exact"/>
        <w:ind w:firstLineChars="200" w:firstLine="640"/>
        <w:rPr>
          <w:rFonts w:ascii="仿宋_GB2312" w:eastAsia="仿宋_GB2312" w:hAnsi="仿宋_GB2312" w:hint="eastAsia"/>
          <w:szCs w:val="20"/>
        </w:rPr>
      </w:pPr>
      <w:r>
        <w:rPr>
          <w:rFonts w:ascii="仿宋_GB2312" w:eastAsia="仿宋_GB2312" w:hAnsi="仿宋_GB2312" w:hint="eastAsia"/>
          <w:sz w:val="32"/>
          <w:szCs w:val="32"/>
        </w:rPr>
        <w:lastRenderedPageBreak/>
        <w:t>5.</w:t>
      </w:r>
      <w:r>
        <w:rPr>
          <w:rFonts w:ascii="仿宋_GB2312" w:eastAsia="仿宋_GB2312" w:hAnsi="仿宋_GB2312"/>
          <w:sz w:val="32"/>
          <w:szCs w:val="32"/>
        </w:rPr>
        <w:t>钛合金、镍基合金材料的表面粗糙度Ra低至0.4μm；与传统切削加工相比，超声振动辅助切削加工使刀具寿命延长2-3倍，加工效率提升40%</w:t>
      </w:r>
      <w:r>
        <w:rPr>
          <w:rFonts w:ascii="仿宋_GB2312" w:eastAsia="仿宋_GB2312" w:hAnsi="仿宋_GB2312" w:hint="eastAsia"/>
          <w:sz w:val="32"/>
          <w:szCs w:val="32"/>
        </w:rPr>
        <w:t>。</w:t>
      </w:r>
    </w:p>
    <w:p w14:paraId="78AD3C9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28F9744C"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04EF579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六、资助金额：500万元</w:t>
      </w:r>
    </w:p>
    <w:p w14:paraId="6CFEDB85"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08385D9A"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756BA027"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3CEBF5C0" w14:textId="77777777" w:rsidR="005511EF" w:rsidRDefault="00000000">
      <w:pPr>
        <w:pStyle w:val="1"/>
        <w:rPr>
          <w:rFonts w:hint="eastAsia"/>
        </w:rPr>
      </w:pPr>
      <w:bookmarkStart w:id="122" w:name="_Toc8172"/>
      <w:bookmarkStart w:id="123" w:name="_Toc1831155443"/>
      <w:r>
        <w:rPr>
          <w:rFonts w:hint="eastAsia"/>
        </w:rPr>
        <w:lastRenderedPageBreak/>
        <w:t>单模万瓦光纤激光器</w:t>
      </w:r>
      <w:r>
        <w:t>研发</w:t>
      </w:r>
      <w:bookmarkEnd w:id="41"/>
      <w:bookmarkEnd w:id="122"/>
      <w:bookmarkEnd w:id="123"/>
    </w:p>
    <w:p w14:paraId="433F8AB6" w14:textId="77777777" w:rsidR="005511EF" w:rsidRDefault="005511EF">
      <w:pPr>
        <w:widowControl/>
        <w:spacing w:line="560" w:lineRule="exact"/>
        <w:jc w:val="center"/>
        <w:rPr>
          <w:rFonts w:ascii="黑体" w:eastAsia="黑体" w:hAnsi="黑体" w:cs="黑体" w:hint="eastAsia"/>
          <w:sz w:val="32"/>
          <w:szCs w:val="32"/>
        </w:rPr>
      </w:pPr>
    </w:p>
    <w:p w14:paraId="77B9384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17B1565D"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94ADB6C" w14:textId="77777777" w:rsidR="005511EF" w:rsidRDefault="00000000">
      <w:pPr>
        <w:widowControl/>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hint="eastAsia"/>
          <w:sz w:val="32"/>
          <w:szCs w:val="32"/>
        </w:rPr>
        <w:t>（一）</w:t>
      </w:r>
      <w:proofErr w:type="gramStart"/>
      <w:r>
        <w:rPr>
          <w:rFonts w:ascii="楷体_GB2312" w:eastAsia="楷体_GB2312" w:hAnsi="Times New Roman" w:hint="eastAsia"/>
          <w:sz w:val="32"/>
          <w:szCs w:val="32"/>
        </w:rPr>
        <w:t>大模场</w:t>
      </w:r>
      <w:proofErr w:type="gramEnd"/>
      <w:r>
        <w:rPr>
          <w:rFonts w:ascii="楷体_GB2312" w:eastAsia="楷体_GB2312" w:hAnsi="Times New Roman" w:hint="eastAsia"/>
          <w:sz w:val="32"/>
          <w:szCs w:val="32"/>
        </w:rPr>
        <w:t>面积光纤结构</w:t>
      </w:r>
      <w:r>
        <w:rPr>
          <w:rFonts w:ascii="楷体_GB2312" w:eastAsia="楷体_GB2312" w:hAnsi="Times New Roman"/>
          <w:sz w:val="32"/>
          <w:szCs w:val="32"/>
        </w:rPr>
        <w:t>设计</w:t>
      </w:r>
      <w:r>
        <w:rPr>
          <w:rFonts w:ascii="楷体_GB2312" w:eastAsia="楷体_GB2312" w:hAnsi="Times New Roman" w:hint="eastAsia"/>
          <w:sz w:val="32"/>
          <w:szCs w:val="32"/>
        </w:rPr>
        <w:t>与</w:t>
      </w:r>
      <w:r>
        <w:rPr>
          <w:rFonts w:ascii="楷体_GB2312" w:eastAsia="楷体_GB2312" w:hAnsi="Times New Roman"/>
          <w:sz w:val="32"/>
          <w:szCs w:val="32"/>
        </w:rPr>
        <w:t>制备</w:t>
      </w:r>
      <w:r>
        <w:rPr>
          <w:rFonts w:ascii="楷体_GB2312" w:eastAsia="楷体_GB2312" w:hAnsi="Times New Roman" w:hint="eastAsia"/>
          <w:sz w:val="32"/>
          <w:szCs w:val="32"/>
        </w:rPr>
        <w:t>；</w:t>
      </w:r>
    </w:p>
    <w:p w14:paraId="17D0631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w:t>
      </w:r>
      <w:r>
        <w:rPr>
          <w:rFonts w:ascii="楷体_GB2312" w:eastAsia="楷体_GB2312" w:hAnsi="Times New Roman"/>
          <w:sz w:val="32"/>
          <w:szCs w:val="32"/>
        </w:rPr>
        <w:t>基于</w:t>
      </w:r>
      <w:r>
        <w:rPr>
          <w:rFonts w:ascii="楷体_GB2312" w:eastAsia="楷体_GB2312" w:hAnsi="Times New Roman" w:hint="eastAsia"/>
          <w:sz w:val="32"/>
          <w:szCs w:val="32"/>
        </w:rPr>
        <w:t>高亮度半导体激光器阵列</w:t>
      </w:r>
      <w:r>
        <w:rPr>
          <w:rFonts w:ascii="楷体_GB2312" w:eastAsia="楷体_GB2312" w:hAnsi="Times New Roman"/>
          <w:sz w:val="32"/>
          <w:szCs w:val="32"/>
        </w:rPr>
        <w:t>的泵浦系统研发</w:t>
      </w:r>
      <w:r>
        <w:rPr>
          <w:rFonts w:ascii="楷体_GB2312" w:eastAsia="楷体_GB2312" w:hAnsi="Times New Roman" w:hint="eastAsia"/>
          <w:sz w:val="32"/>
          <w:szCs w:val="32"/>
        </w:rPr>
        <w:t>；</w:t>
      </w:r>
    </w:p>
    <w:p w14:paraId="30769E0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（三）高功率光纤光栅制作工艺</w:t>
      </w:r>
      <w:r>
        <w:rPr>
          <w:rFonts w:ascii="楷体_GB2312" w:eastAsia="楷体_GB2312" w:hAnsi="Times New Roman"/>
          <w:sz w:val="32"/>
          <w:szCs w:val="32"/>
        </w:rPr>
        <w:t>及</w:t>
      </w:r>
      <w:r>
        <w:rPr>
          <w:rFonts w:ascii="楷体_GB2312" w:eastAsia="楷体_GB2312" w:hAnsi="Times New Roman" w:hint="eastAsia"/>
          <w:sz w:val="32"/>
          <w:szCs w:val="32"/>
        </w:rPr>
        <w:t>模式控制技术；</w:t>
      </w:r>
    </w:p>
    <w:p w14:paraId="51988A1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w:t>
      </w:r>
      <w:r>
        <w:rPr>
          <w:rFonts w:ascii="楷体_GB2312" w:eastAsia="楷体_GB2312" w:hAnsi="Times New Roman"/>
          <w:sz w:val="32"/>
          <w:szCs w:val="32"/>
        </w:rPr>
        <w:t>四</w:t>
      </w:r>
      <w:r>
        <w:rPr>
          <w:rFonts w:ascii="楷体_GB2312" w:eastAsia="楷体_GB2312" w:hAnsi="Times New Roman" w:hint="eastAsia"/>
          <w:sz w:val="32"/>
          <w:szCs w:val="32"/>
        </w:rPr>
        <w:t>）</w:t>
      </w:r>
      <w:r>
        <w:rPr>
          <w:rFonts w:ascii="楷体_GB2312" w:eastAsia="楷体_GB2312" w:hAnsi="Times New Roman"/>
          <w:sz w:val="32"/>
          <w:szCs w:val="32"/>
        </w:rPr>
        <w:t>热管理</w:t>
      </w:r>
      <w:r>
        <w:rPr>
          <w:rFonts w:ascii="楷体_GB2312" w:eastAsia="楷体_GB2312" w:hAnsi="Times New Roman" w:hint="eastAsia"/>
          <w:sz w:val="32"/>
          <w:szCs w:val="32"/>
        </w:rPr>
        <w:t>系统智能化</w:t>
      </w:r>
      <w:r>
        <w:rPr>
          <w:rFonts w:ascii="楷体_GB2312" w:eastAsia="楷体_GB2312" w:hAnsi="Times New Roman"/>
          <w:sz w:val="32"/>
          <w:szCs w:val="32"/>
        </w:rPr>
        <w:t>控制及可靠性验证</w:t>
      </w:r>
      <w:r>
        <w:rPr>
          <w:rFonts w:ascii="楷体_GB2312" w:eastAsia="楷体_GB2312" w:hAnsi="Times New Roman" w:hint="eastAsia"/>
          <w:sz w:val="32"/>
          <w:szCs w:val="32"/>
        </w:rPr>
        <w:t>。</w:t>
      </w:r>
    </w:p>
    <w:p w14:paraId="63F68C9D"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047D515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56A5EBBD"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3651A4E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752FF354"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申请发明专利≥7件，其中发明专利≥3件。</w:t>
      </w:r>
    </w:p>
    <w:p w14:paraId="4B96CD4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734F29D6"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1.输出功率≥10kw</w:t>
      </w:r>
      <w:r>
        <w:rPr>
          <w:rFonts w:ascii="仿宋_GB2312" w:eastAsia="仿宋_GB2312" w:hAnsi="仿宋_GB2312" w:hint="eastAsia"/>
          <w:sz w:val="32"/>
          <w:szCs w:val="32"/>
        </w:rPr>
        <w:t>，</w:t>
      </w:r>
      <w:r>
        <w:rPr>
          <w:rFonts w:ascii="仿宋_GB2312" w:eastAsia="仿宋_GB2312" w:hAnsi="仿宋_GB2312"/>
          <w:sz w:val="32"/>
          <w:szCs w:val="32"/>
        </w:rPr>
        <w:t>电光效率≥35%</w:t>
      </w:r>
      <w:r>
        <w:rPr>
          <w:rFonts w:ascii="仿宋_GB2312" w:eastAsia="仿宋_GB2312" w:hAnsi="仿宋_GB2312" w:hint="eastAsia"/>
          <w:sz w:val="32"/>
          <w:szCs w:val="32"/>
        </w:rPr>
        <w:t>；</w:t>
      </w:r>
    </w:p>
    <w:p w14:paraId="3F04E44A"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w:t>
      </w:r>
      <w:r>
        <w:rPr>
          <w:rFonts w:ascii="仿宋_GB2312" w:eastAsia="仿宋_GB2312" w:hAnsi="仿宋_GB2312"/>
          <w:sz w:val="32"/>
          <w:szCs w:val="32"/>
        </w:rPr>
        <w:t>功率</w:t>
      </w:r>
      <w:r>
        <w:rPr>
          <w:rFonts w:ascii="仿宋_GB2312" w:eastAsia="仿宋_GB2312" w:hAnsi="仿宋_GB2312" w:hint="eastAsia"/>
          <w:sz w:val="32"/>
          <w:szCs w:val="32"/>
        </w:rPr>
        <w:t>波动范围</w:t>
      </w:r>
      <w:r>
        <w:rPr>
          <w:rFonts w:ascii="仿宋_GB2312" w:eastAsia="仿宋_GB2312" w:hAnsi="仿宋_GB2312"/>
          <w:sz w:val="32"/>
          <w:szCs w:val="32"/>
        </w:rPr>
        <w:t>±1%</w:t>
      </w:r>
      <w:r>
        <w:rPr>
          <w:rFonts w:ascii="仿宋_GB2312" w:eastAsia="仿宋_GB2312" w:hAnsi="仿宋_GB2312" w:hint="eastAsia"/>
          <w:sz w:val="32"/>
          <w:szCs w:val="32"/>
        </w:rPr>
        <w:t>以内，</w:t>
      </w:r>
      <w:r>
        <w:rPr>
          <w:rFonts w:ascii="仿宋_GB2312" w:eastAsia="仿宋_GB2312" w:hAnsi="仿宋_GB2312"/>
          <w:sz w:val="32"/>
          <w:szCs w:val="32"/>
        </w:rPr>
        <w:t>稳定</w:t>
      </w:r>
      <w:r>
        <w:rPr>
          <w:rFonts w:ascii="仿宋_GB2312" w:eastAsia="仿宋_GB2312" w:hAnsi="仿宋_GB2312" w:hint="eastAsia"/>
          <w:sz w:val="32"/>
          <w:szCs w:val="32"/>
        </w:rPr>
        <w:t>运</w:t>
      </w:r>
      <w:r>
        <w:rPr>
          <w:rFonts w:ascii="仿宋_GB2312" w:eastAsia="仿宋_GB2312" w:hAnsi="仿宋_GB2312"/>
          <w:sz w:val="32"/>
          <w:szCs w:val="32"/>
        </w:rPr>
        <w:t>行连续工作时间≥3年；</w:t>
      </w:r>
    </w:p>
    <w:p w14:paraId="39B6B3F0" w14:textId="77777777" w:rsidR="005511EF" w:rsidRDefault="00000000">
      <w:pPr>
        <w:widowControl/>
        <w:spacing w:line="560" w:lineRule="exact"/>
        <w:ind w:firstLineChars="200" w:firstLine="640"/>
        <w:rPr>
          <w:rFonts w:ascii="仿宋_GB2312" w:eastAsia="仿宋_GB2312" w:hAnsi="仿宋_GB2312" w:hint="eastAsia"/>
          <w:szCs w:val="20"/>
        </w:rPr>
      </w:pPr>
      <w:r>
        <w:rPr>
          <w:rFonts w:ascii="仿宋_GB2312" w:eastAsia="仿宋_GB2312" w:hAnsi="仿宋_GB2312" w:hint="eastAsia"/>
          <w:sz w:val="32"/>
          <w:szCs w:val="32"/>
        </w:rPr>
        <w:t>3</w:t>
      </w:r>
      <w:r>
        <w:rPr>
          <w:rFonts w:ascii="仿宋_GB2312" w:eastAsia="仿宋_GB2312" w:hAnsi="仿宋_GB2312"/>
          <w:sz w:val="32"/>
          <w:szCs w:val="32"/>
        </w:rPr>
        <w:t>.</w:t>
      </w:r>
      <w:r>
        <w:rPr>
          <w:rFonts w:ascii="仿宋_GB2312" w:eastAsia="仿宋_GB2312" w:hAnsi="仿宋_GB2312" w:hint="eastAsia"/>
          <w:sz w:val="32"/>
          <w:szCs w:val="32"/>
        </w:rPr>
        <w:t>突破</w:t>
      </w:r>
      <w:r>
        <w:rPr>
          <w:rFonts w:ascii="仿宋_GB2312" w:eastAsia="仿宋_GB2312" w:hAnsi="仿宋_GB2312"/>
          <w:sz w:val="32"/>
          <w:szCs w:val="32"/>
        </w:rPr>
        <w:t>万瓦级单模光纤激光器国产化技术，光束质量M2＜1.3，实现国内万瓦级单模光纤激光器的批量生产。</w:t>
      </w:r>
    </w:p>
    <w:p w14:paraId="3121DBD9"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四、组织方式：公开竞争</w:t>
      </w:r>
    </w:p>
    <w:p w14:paraId="7AFBEF9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五、资助方式：</w:t>
      </w:r>
      <w:r>
        <w:rPr>
          <w:rFonts w:ascii="黑体" w:eastAsia="黑体" w:hAnsi="黑体"/>
          <w:sz w:val="32"/>
          <w:szCs w:val="32"/>
        </w:rPr>
        <w:t>中期评估</w:t>
      </w:r>
      <w:r>
        <w:rPr>
          <w:rFonts w:ascii="黑体" w:eastAsia="黑体" w:hAnsi="黑体" w:hint="eastAsia"/>
          <w:sz w:val="32"/>
          <w:szCs w:val="32"/>
        </w:rPr>
        <w:t>式</w:t>
      </w:r>
    </w:p>
    <w:p w14:paraId="2E246DCC"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六、资助金额：</w:t>
      </w:r>
      <w:r>
        <w:rPr>
          <w:rFonts w:ascii="黑体" w:eastAsia="黑体" w:hAnsi="黑体"/>
          <w:sz w:val="32"/>
          <w:szCs w:val="32"/>
        </w:rPr>
        <w:t>500</w:t>
      </w:r>
      <w:r>
        <w:rPr>
          <w:rFonts w:ascii="黑体" w:eastAsia="黑体" w:hAnsi="黑体" w:hint="eastAsia"/>
          <w:sz w:val="32"/>
          <w:szCs w:val="32"/>
        </w:rPr>
        <w:t>万元</w:t>
      </w:r>
    </w:p>
    <w:p w14:paraId="4694E61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七、项目实施期限：</w:t>
      </w:r>
      <w:r>
        <w:rPr>
          <w:rFonts w:ascii="黑体" w:eastAsia="黑体" w:hAnsi="黑体"/>
          <w:sz w:val="32"/>
          <w:szCs w:val="32"/>
        </w:rPr>
        <w:t>3</w:t>
      </w:r>
      <w:r>
        <w:rPr>
          <w:rFonts w:ascii="黑体" w:eastAsia="黑体" w:hAnsi="黑体" w:hint="eastAsia"/>
          <w:sz w:val="32"/>
          <w:szCs w:val="32"/>
        </w:rPr>
        <w:t>年</w:t>
      </w:r>
    </w:p>
    <w:p w14:paraId="594B653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lastRenderedPageBreak/>
        <w:t>八、有关情况说明：无</w:t>
      </w:r>
    </w:p>
    <w:p w14:paraId="3C776BB7"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4C6C18CE" w14:textId="77777777" w:rsidR="005511EF" w:rsidRDefault="00000000">
      <w:pPr>
        <w:pStyle w:val="1"/>
        <w:rPr>
          <w:rFonts w:hint="eastAsia"/>
        </w:rPr>
      </w:pPr>
      <w:bookmarkStart w:id="124" w:name="_Toc638090154"/>
      <w:bookmarkStart w:id="125" w:name="_Toc2326"/>
      <w:r>
        <w:lastRenderedPageBreak/>
        <w:t>面向硬</w:t>
      </w:r>
      <w:proofErr w:type="gramStart"/>
      <w:r>
        <w:t>脆材料</w:t>
      </w:r>
      <w:proofErr w:type="gramEnd"/>
      <w:r>
        <w:t>元件复杂曲面制造的</w:t>
      </w:r>
      <w:proofErr w:type="gramStart"/>
      <w:r>
        <w:t>超声五轴超</w:t>
      </w:r>
      <w:proofErr w:type="gramEnd"/>
      <w:r>
        <w:t>精密加工中心研制与应用</w:t>
      </w:r>
      <w:bookmarkEnd w:id="40"/>
      <w:bookmarkEnd w:id="124"/>
      <w:bookmarkEnd w:id="125"/>
    </w:p>
    <w:p w14:paraId="6A00820E" w14:textId="77777777" w:rsidR="005511EF" w:rsidRDefault="005511EF">
      <w:pPr>
        <w:widowControl/>
        <w:spacing w:line="560" w:lineRule="exact"/>
        <w:jc w:val="center"/>
        <w:rPr>
          <w:rFonts w:ascii="黑体" w:eastAsia="黑体" w:hAnsi="黑体" w:cs="黑体" w:hint="eastAsia"/>
          <w:sz w:val="32"/>
          <w:szCs w:val="32"/>
        </w:rPr>
      </w:pPr>
    </w:p>
    <w:p w14:paraId="308A5084"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453FB457"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37F64606"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（一）系列化高刚度大振幅超声刀柄研制</w:t>
      </w:r>
      <w:r>
        <w:rPr>
          <w:rFonts w:ascii="Times New Roman" w:eastAsia="楷体_GB2312" w:hAnsi="Times New Roman" w:hint="eastAsia"/>
          <w:sz w:val="32"/>
          <w:szCs w:val="32"/>
        </w:rPr>
        <w:t>；</w:t>
      </w:r>
    </w:p>
    <w:p w14:paraId="7DE9148A"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（二）超声控制器频率跨功率自适应技术开发</w:t>
      </w:r>
      <w:r>
        <w:rPr>
          <w:rFonts w:ascii="Times New Roman" w:eastAsia="楷体_GB2312" w:hAnsi="Times New Roman" w:hint="eastAsia"/>
          <w:sz w:val="32"/>
          <w:szCs w:val="32"/>
        </w:rPr>
        <w:t>；</w:t>
      </w:r>
    </w:p>
    <w:p w14:paraId="71C5F375"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（三）跨系统通讯集成与加工实时负载监控反馈功能设计</w:t>
      </w:r>
      <w:r>
        <w:rPr>
          <w:rFonts w:ascii="Times New Roman" w:eastAsia="楷体_GB2312" w:hAnsi="Times New Roman" w:hint="eastAsia"/>
          <w:sz w:val="32"/>
          <w:szCs w:val="32"/>
        </w:rPr>
        <w:t>；</w:t>
      </w:r>
    </w:p>
    <w:p w14:paraId="5219BD20"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（四）超精密工艺优化与应用验证</w:t>
      </w:r>
      <w:r>
        <w:rPr>
          <w:rFonts w:ascii="Times New Roman" w:eastAsia="楷体_GB2312" w:hAnsi="Times New Roman" w:hint="eastAsia"/>
          <w:sz w:val="32"/>
          <w:szCs w:val="32"/>
        </w:rPr>
        <w:t>。</w:t>
      </w:r>
    </w:p>
    <w:p w14:paraId="40794493"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07488DFA"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057B69BE"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实现销售收入≥600万元。</w:t>
      </w:r>
    </w:p>
    <w:p w14:paraId="6A946128"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59603224"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申请专利≥3件，其中发明专利≥1件。</w:t>
      </w:r>
    </w:p>
    <w:p w14:paraId="5A707D8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288C4D7B"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开发系列化高精度高动态响应超声加工系统1套：包含超声换能器、变幅杆等核心组件，超声刀柄谐振频率15-30kHz，输出振幅(Ap-p)10-20μm，连续工作要求超声振幅波动≤3%，额定输出功率≥300W；适配超声控制器频率分辨率达到0.01Hz，频率精度≤0.05Hz，最快</w:t>
      </w:r>
      <w:proofErr w:type="gramStart"/>
      <w:r>
        <w:rPr>
          <w:rFonts w:ascii="仿宋_GB2312" w:eastAsia="仿宋_GB2312" w:hAnsi="仿宋_GB2312"/>
          <w:sz w:val="32"/>
          <w:szCs w:val="32"/>
        </w:rPr>
        <w:t>追频速度</w:t>
      </w:r>
      <w:proofErr w:type="gramEnd"/>
      <w:r>
        <w:rPr>
          <w:rFonts w:ascii="仿宋_GB2312" w:eastAsia="仿宋_GB2312" w:hAnsi="仿宋_GB2312"/>
          <w:sz w:val="32"/>
          <w:szCs w:val="32"/>
        </w:rPr>
        <w:t>达到0.001ms，工作频率在15-30kHz，额定输出功率≥300W，单周期响应频率≥500kHz</w:t>
      </w:r>
      <w:r>
        <w:rPr>
          <w:rFonts w:ascii="仿宋_GB2312" w:eastAsia="仿宋_GB2312" w:hAnsi="仿宋_GB2312" w:hint="eastAsia"/>
          <w:sz w:val="32"/>
          <w:szCs w:val="32"/>
        </w:rPr>
        <w:t>；</w:t>
      </w:r>
    </w:p>
    <w:p w14:paraId="29852C52"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lastRenderedPageBreak/>
        <w:t>2.X/Y/Z轴行程范围400/400/320（mm）,定位精度X/Y/Z≤0.002mm，重复定位精度X/Y/Z≤0.001mm，主轴转速达30000rpm</w:t>
      </w:r>
      <w:r>
        <w:rPr>
          <w:rFonts w:ascii="仿宋_GB2312" w:eastAsia="仿宋_GB2312" w:hAnsi="仿宋_GB2312" w:hint="eastAsia"/>
          <w:sz w:val="32"/>
          <w:szCs w:val="32"/>
        </w:rPr>
        <w:t>；</w:t>
      </w:r>
    </w:p>
    <w:p w14:paraId="750207F3"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3.研发超声负载高精度监控系统及自适应补偿技术，可通过超声系统监测最小直径≤0.1mm直径刀具的负载变化，</w:t>
      </w:r>
      <w:proofErr w:type="gramStart"/>
      <w:r>
        <w:rPr>
          <w:rFonts w:ascii="仿宋_GB2312" w:eastAsia="仿宋_GB2312" w:hAnsi="仿宋_GB2312"/>
          <w:sz w:val="32"/>
          <w:szCs w:val="32"/>
        </w:rPr>
        <w:t>断刀预测</w:t>
      </w:r>
      <w:proofErr w:type="gramEnd"/>
      <w:r>
        <w:rPr>
          <w:rFonts w:ascii="仿宋_GB2312" w:eastAsia="仿宋_GB2312" w:hAnsi="仿宋_GB2312"/>
          <w:sz w:val="32"/>
          <w:szCs w:val="32"/>
        </w:rPr>
        <w:t>成功率≥95%</w:t>
      </w:r>
      <w:r>
        <w:rPr>
          <w:rFonts w:ascii="仿宋_GB2312" w:eastAsia="仿宋_GB2312" w:hAnsi="仿宋_GB2312" w:hint="eastAsia"/>
          <w:sz w:val="32"/>
          <w:szCs w:val="32"/>
        </w:rPr>
        <w:t>；</w:t>
      </w:r>
    </w:p>
    <w:p w14:paraId="69F7DE06" w14:textId="77777777" w:rsidR="005511EF" w:rsidRDefault="00000000">
      <w:pPr>
        <w:widowControl/>
        <w:spacing w:line="560" w:lineRule="exact"/>
        <w:ind w:firstLineChars="200" w:firstLine="640"/>
        <w:rPr>
          <w:rFonts w:ascii="Times New Roman" w:eastAsia="仿宋_GB2312" w:hAnsi="Times New Roman"/>
          <w:sz w:val="32"/>
          <w:szCs w:val="32"/>
        </w:rPr>
      </w:pPr>
      <w:r>
        <w:rPr>
          <w:rFonts w:ascii="仿宋_GB2312" w:eastAsia="仿宋_GB2312" w:hAnsi="仿宋_GB2312"/>
          <w:sz w:val="32"/>
          <w:szCs w:val="32"/>
        </w:rPr>
        <w:t>4.</w:t>
      </w:r>
      <w:proofErr w:type="gramStart"/>
      <w:r>
        <w:rPr>
          <w:rFonts w:ascii="仿宋_GB2312" w:eastAsia="仿宋_GB2312" w:hAnsi="仿宋_GB2312"/>
          <w:sz w:val="32"/>
          <w:szCs w:val="32"/>
        </w:rPr>
        <w:t>面向难加工硬脆材料</w:t>
      </w:r>
      <w:proofErr w:type="gramEnd"/>
      <w:r>
        <w:rPr>
          <w:rFonts w:ascii="仿宋_GB2312" w:eastAsia="仿宋_GB2312" w:hAnsi="仿宋_GB2312"/>
          <w:sz w:val="32"/>
          <w:szCs w:val="32"/>
        </w:rPr>
        <w:t>的高效超精密加工工艺应用验证，实现30mm口径碳化硅加工Ra≤20nm，平面度≤5μm/30mm，厚度误差≤±2μm，石英谐振子同轴度≤0.001mm，半导体设备用12in刻蚀环尺寸精度≤0.01mm。</w:t>
      </w:r>
    </w:p>
    <w:p w14:paraId="650D89F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53736169"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0C6CE35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六、资助金额：300万元</w:t>
      </w:r>
    </w:p>
    <w:p w14:paraId="4859830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七、项目实施期限：2年</w:t>
      </w:r>
    </w:p>
    <w:p w14:paraId="2D046CE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八、有关情况说明：无</w:t>
      </w:r>
    </w:p>
    <w:p w14:paraId="1DD286BA" w14:textId="77777777" w:rsidR="005511EF" w:rsidRDefault="00000000">
      <w:pPr>
        <w:pStyle w:val="1"/>
        <w:rPr>
          <w:rFonts w:hint="eastAsia"/>
        </w:rPr>
      </w:pPr>
      <w:r>
        <w:rPr>
          <w:rFonts w:ascii="Times New Roman" w:hAnsi="Times New Roman" w:cs="Times New Roman"/>
        </w:rPr>
        <w:br w:type="page"/>
      </w:r>
      <w:bookmarkStart w:id="126" w:name="_Toc1774080389"/>
      <w:bookmarkStart w:id="127" w:name="_Toc8461"/>
      <w:r>
        <w:lastRenderedPageBreak/>
        <w:t>集成电路原物料在线监控装备</w:t>
      </w:r>
      <w:bookmarkStart w:id="128" w:name="_Toc4269"/>
      <w:r>
        <w:rPr>
          <w:rFonts w:hint="eastAsia"/>
        </w:rPr>
        <w:t>研发</w:t>
      </w:r>
      <w:bookmarkEnd w:id="126"/>
      <w:bookmarkEnd w:id="127"/>
      <w:bookmarkEnd w:id="128"/>
    </w:p>
    <w:p w14:paraId="308758E0" w14:textId="77777777" w:rsidR="005511EF" w:rsidRDefault="005511EF">
      <w:pPr>
        <w:widowControl/>
        <w:spacing w:line="560" w:lineRule="exact"/>
        <w:jc w:val="center"/>
        <w:rPr>
          <w:rFonts w:ascii="黑体" w:eastAsia="黑体" w:hAnsi="黑体" w:cs="黑体" w:hint="eastAsia"/>
          <w:sz w:val="32"/>
          <w:szCs w:val="32"/>
        </w:rPr>
      </w:pPr>
    </w:p>
    <w:p w14:paraId="536951E8"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0A780488"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39528151"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w:t>
      </w:r>
      <w:r>
        <w:rPr>
          <w:rFonts w:ascii="楷体_GB2312" w:eastAsia="楷体_GB2312" w:hAnsi="楷体_GB2312"/>
          <w:bCs/>
          <w:sz w:val="28"/>
          <w:szCs w:val="28"/>
        </w:rPr>
        <w:t>O</w:t>
      </w:r>
      <w:r>
        <w:rPr>
          <w:rFonts w:ascii="楷体_GB2312" w:eastAsia="楷体_GB2312" w:hAnsi="楷体_GB2312"/>
          <w:sz w:val="32"/>
          <w:szCs w:val="32"/>
        </w:rPr>
        <w:t>nline ICPMS设备关键核心部件研制</w:t>
      </w:r>
      <w:r>
        <w:rPr>
          <w:rFonts w:ascii="楷体_GB2312" w:eastAsia="楷体_GB2312" w:hAnsi="楷体_GB2312" w:hint="eastAsia"/>
          <w:sz w:val="32"/>
          <w:szCs w:val="32"/>
        </w:rPr>
        <w:t>；</w:t>
      </w:r>
    </w:p>
    <w:p w14:paraId="2D37C4D6"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（二）基于AI数据融合的等离子体参数和检测算法优化</w:t>
      </w:r>
      <w:r>
        <w:rPr>
          <w:rFonts w:ascii="楷体_GB2312" w:eastAsia="楷体_GB2312" w:hAnsi="楷体_GB2312" w:hint="eastAsia"/>
          <w:sz w:val="32"/>
          <w:szCs w:val="32"/>
        </w:rPr>
        <w:t>；</w:t>
      </w:r>
    </w:p>
    <w:p w14:paraId="4F87195D"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（三）集成电路物料在线监控装备研发</w:t>
      </w:r>
      <w:r>
        <w:rPr>
          <w:rFonts w:ascii="楷体_GB2312" w:eastAsia="楷体_GB2312" w:hAnsi="楷体_GB2312" w:hint="eastAsia"/>
          <w:sz w:val="32"/>
          <w:szCs w:val="32"/>
        </w:rPr>
        <w:t>；</w:t>
      </w:r>
    </w:p>
    <w:p w14:paraId="0CE4D38A"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（四）系统支持数据的便捷管理与追溯功能验证</w:t>
      </w:r>
      <w:r>
        <w:rPr>
          <w:rFonts w:ascii="楷体_GB2312" w:eastAsia="楷体_GB2312" w:hAnsi="楷体_GB2312" w:hint="eastAsia"/>
          <w:sz w:val="32"/>
          <w:szCs w:val="32"/>
        </w:rPr>
        <w:t>。</w:t>
      </w:r>
    </w:p>
    <w:p w14:paraId="419404F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668E40AE"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7A5436B6"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实现销售收入≥2000万元。</w:t>
      </w:r>
    </w:p>
    <w:p w14:paraId="0BC3ECB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765CE10C"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申请发明专利≥10件，其中发明专利≥5件。</w:t>
      </w:r>
    </w:p>
    <w:p w14:paraId="64328EE1"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02A041F5"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1.金属离子检测灵敏度达到ppt级，支持多种金属离子（如Na</w:t>
      </w:r>
      <w:r>
        <w:rPr>
          <w:rFonts w:ascii="仿宋_GB2312" w:eastAsia="仿宋_GB2312" w:hAnsi="仿宋_GB2312"/>
          <w:sz w:val="32"/>
          <w:szCs w:val="32"/>
          <w:vertAlign w:val="superscript"/>
        </w:rPr>
        <w:t>+</w:t>
      </w:r>
      <w:r>
        <w:rPr>
          <w:rFonts w:ascii="仿宋_GB2312" w:eastAsia="仿宋_GB2312" w:hAnsi="仿宋_GB2312"/>
          <w:sz w:val="32"/>
          <w:szCs w:val="32"/>
        </w:rPr>
        <w:t>、K</w:t>
      </w:r>
      <w:r>
        <w:rPr>
          <w:rFonts w:ascii="仿宋_GB2312" w:eastAsia="仿宋_GB2312" w:hAnsi="仿宋_GB2312"/>
          <w:sz w:val="32"/>
          <w:szCs w:val="32"/>
          <w:vertAlign w:val="superscript"/>
        </w:rPr>
        <w:t>+</w:t>
      </w:r>
      <w:r>
        <w:rPr>
          <w:rFonts w:ascii="仿宋_GB2312" w:eastAsia="仿宋_GB2312" w:hAnsi="仿宋_GB2312"/>
          <w:sz w:val="32"/>
          <w:szCs w:val="32"/>
        </w:rPr>
        <w:t>、Ca</w:t>
      </w:r>
      <w:r>
        <w:rPr>
          <w:rFonts w:ascii="仿宋_GB2312" w:eastAsia="仿宋_GB2312" w:hAnsi="仿宋_GB2312"/>
          <w:sz w:val="32"/>
          <w:szCs w:val="32"/>
          <w:vertAlign w:val="superscript"/>
        </w:rPr>
        <w:t>2+</w:t>
      </w:r>
      <w:r>
        <w:rPr>
          <w:rFonts w:ascii="仿宋_GB2312" w:eastAsia="仿宋_GB2312" w:hAnsi="仿宋_GB2312"/>
          <w:sz w:val="32"/>
          <w:szCs w:val="32"/>
        </w:rPr>
        <w:t>、Fe</w:t>
      </w:r>
      <w:r>
        <w:rPr>
          <w:rFonts w:ascii="仿宋_GB2312" w:eastAsia="仿宋_GB2312" w:hAnsi="仿宋_GB2312"/>
          <w:sz w:val="32"/>
          <w:szCs w:val="32"/>
          <w:vertAlign w:val="superscript"/>
        </w:rPr>
        <w:t>3+</w:t>
      </w:r>
      <w:r>
        <w:rPr>
          <w:rFonts w:ascii="仿宋_GB2312" w:eastAsia="仿宋_GB2312" w:hAnsi="仿宋_GB2312"/>
          <w:sz w:val="32"/>
          <w:szCs w:val="32"/>
        </w:rPr>
        <w:t>、Cu</w:t>
      </w:r>
      <w:r>
        <w:rPr>
          <w:rFonts w:ascii="仿宋_GB2312" w:eastAsia="仿宋_GB2312" w:hAnsi="仿宋_GB2312"/>
          <w:sz w:val="32"/>
          <w:szCs w:val="32"/>
          <w:vertAlign w:val="superscript"/>
        </w:rPr>
        <w:t>2+</w:t>
      </w:r>
      <w:r>
        <w:rPr>
          <w:rFonts w:ascii="仿宋_GB2312" w:eastAsia="仿宋_GB2312" w:hAnsi="仿宋_GB2312"/>
          <w:sz w:val="32"/>
          <w:szCs w:val="32"/>
        </w:rPr>
        <w:t>等）的精准同时检测；</w:t>
      </w:r>
    </w:p>
    <w:p w14:paraId="590EFCEA"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2.具备自动化的金属离子标准曲线建立功能（系数R≥0.995）；</w:t>
      </w:r>
    </w:p>
    <w:p w14:paraId="2F097D98"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3.针对不同金属离子浓度的样品在加标进行标线验证时，确保加标回收率维持在70%-130%之间；</w:t>
      </w:r>
    </w:p>
    <w:p w14:paraId="1A23FFDF" w14:textId="77777777" w:rsidR="005511EF" w:rsidRDefault="00000000">
      <w:pPr>
        <w:widowControl/>
        <w:spacing w:line="560" w:lineRule="exact"/>
        <w:ind w:firstLineChars="200" w:firstLine="640"/>
        <w:rPr>
          <w:rFonts w:ascii="Times New Roman" w:hAnsi="Times New Roman"/>
          <w:szCs w:val="20"/>
        </w:rPr>
      </w:pPr>
      <w:r>
        <w:rPr>
          <w:rFonts w:ascii="仿宋_GB2312" w:eastAsia="仿宋_GB2312" w:hAnsi="仿宋_GB2312" w:hint="eastAsia"/>
          <w:sz w:val="32"/>
          <w:szCs w:val="32"/>
        </w:rPr>
        <w:t>4</w:t>
      </w:r>
      <w:r>
        <w:rPr>
          <w:rFonts w:ascii="仿宋_GB2312" w:eastAsia="仿宋_GB2312" w:hAnsi="仿宋_GB2312"/>
          <w:sz w:val="32"/>
          <w:szCs w:val="32"/>
        </w:rPr>
        <w:t>.设备系统长期运行稳定性控制在1%以内，其Uptime达POR设备的90%以上。</w:t>
      </w:r>
    </w:p>
    <w:p w14:paraId="721BC4B5"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四、组织方式：公开竞争</w:t>
      </w:r>
    </w:p>
    <w:p w14:paraId="2E564486"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lastRenderedPageBreak/>
        <w:t>五、资助方式：里程碑式</w:t>
      </w:r>
    </w:p>
    <w:p w14:paraId="3E8F8A6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Times New Roman" w:eastAsia="黑体" w:hAnsi="Times New Roman"/>
          <w:sz w:val="32"/>
          <w:szCs w:val="32"/>
        </w:rPr>
        <w:t>六、资</w:t>
      </w:r>
      <w:r>
        <w:rPr>
          <w:rFonts w:ascii="黑体" w:eastAsia="黑体" w:hAnsi="黑体" w:cs="黑体"/>
          <w:sz w:val="32"/>
          <w:szCs w:val="32"/>
        </w:rPr>
        <w:t>助金额：1000万元</w:t>
      </w:r>
    </w:p>
    <w:p w14:paraId="23BD03A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七、项目实施期限：3年</w:t>
      </w:r>
    </w:p>
    <w:p w14:paraId="25412782" w14:textId="77777777" w:rsidR="005511EF" w:rsidRDefault="00000000">
      <w:pPr>
        <w:widowControl/>
        <w:spacing w:line="560" w:lineRule="exact"/>
        <w:ind w:firstLineChars="200" w:firstLine="640"/>
        <w:rPr>
          <w:rFonts w:ascii="Times New Roman" w:hAnsi="Times New Roman"/>
          <w:szCs w:val="20"/>
        </w:rPr>
      </w:pPr>
      <w:r>
        <w:rPr>
          <w:rFonts w:ascii="黑体" w:eastAsia="黑体" w:hAnsi="黑体" w:cs="黑体" w:hint="eastAsia"/>
          <w:sz w:val="32"/>
          <w:szCs w:val="32"/>
        </w:rPr>
        <w:t>八、有关情况说明：无</w:t>
      </w:r>
    </w:p>
    <w:p w14:paraId="4F956EE8" w14:textId="77777777" w:rsidR="005511EF" w:rsidRDefault="005511EF">
      <w:pPr>
        <w:widowControl/>
        <w:spacing w:line="560" w:lineRule="exact"/>
        <w:rPr>
          <w:rFonts w:ascii="Times New Roman" w:eastAsia="方正小标宋简体" w:hAnsi="Times New Roman"/>
          <w:sz w:val="44"/>
          <w:szCs w:val="44"/>
        </w:rPr>
      </w:pPr>
    </w:p>
    <w:p w14:paraId="32CC9B77" w14:textId="77777777" w:rsidR="005511EF" w:rsidRDefault="00000000">
      <w:pPr>
        <w:spacing w:line="560" w:lineRule="exact"/>
      </w:pPr>
      <w:r>
        <w:br w:type="page"/>
      </w:r>
    </w:p>
    <w:p w14:paraId="6E74EE42" w14:textId="77777777" w:rsidR="005511EF" w:rsidRDefault="00000000">
      <w:pPr>
        <w:pStyle w:val="1"/>
        <w:rPr>
          <w:rFonts w:hint="eastAsia"/>
        </w:rPr>
      </w:pPr>
      <w:bookmarkStart w:id="129" w:name="_Toc510879690"/>
      <w:bookmarkStart w:id="130" w:name="_Toc10676"/>
      <w:r>
        <w:lastRenderedPageBreak/>
        <w:t>3nm</w:t>
      </w:r>
      <w:proofErr w:type="gramStart"/>
      <w:r>
        <w:t>制程</w:t>
      </w:r>
      <w:proofErr w:type="gramEnd"/>
      <w:r>
        <w:t>CCP刻蚀机反应</w:t>
      </w:r>
      <w:proofErr w:type="gramStart"/>
      <w:r>
        <w:t>腔</w:t>
      </w:r>
      <w:proofErr w:type="gramEnd"/>
      <w:r>
        <w:t>加热系统的全直流高精度供电技术</w:t>
      </w:r>
      <w:r>
        <w:rPr>
          <w:rFonts w:hint="eastAsia"/>
        </w:rPr>
        <w:t>研发</w:t>
      </w:r>
      <w:bookmarkEnd w:id="39"/>
      <w:bookmarkEnd w:id="129"/>
      <w:bookmarkEnd w:id="130"/>
    </w:p>
    <w:p w14:paraId="16E54580" w14:textId="77777777" w:rsidR="005511EF" w:rsidRDefault="005511EF">
      <w:pPr>
        <w:widowControl/>
        <w:spacing w:line="560" w:lineRule="exact"/>
        <w:jc w:val="center"/>
        <w:rPr>
          <w:rFonts w:ascii="黑体" w:eastAsia="黑体" w:hAnsi="黑体" w:cs="黑体" w:hint="eastAsia"/>
          <w:sz w:val="32"/>
          <w:szCs w:val="32"/>
        </w:rPr>
      </w:pPr>
    </w:p>
    <w:p w14:paraId="74A80C26"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6DE70709"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5305E093"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（一）多级串联谐振拓扑与高频脉冲调制技术</w:t>
      </w:r>
      <w:r>
        <w:rPr>
          <w:rFonts w:ascii="Times New Roman" w:eastAsia="楷体_GB2312" w:hAnsi="Times New Roman" w:hint="eastAsia"/>
          <w:sz w:val="32"/>
          <w:szCs w:val="32"/>
        </w:rPr>
        <w:t>；</w:t>
      </w:r>
    </w:p>
    <w:p w14:paraId="23854E6E"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（二）射频</w:t>
      </w:r>
      <w:r>
        <w:rPr>
          <w:rFonts w:ascii="Times New Roman" w:eastAsia="楷体_GB2312" w:hAnsi="Times New Roman"/>
          <w:sz w:val="32"/>
          <w:szCs w:val="32"/>
        </w:rPr>
        <w:t>-</w:t>
      </w:r>
      <w:r>
        <w:rPr>
          <w:rFonts w:ascii="Times New Roman" w:eastAsia="楷体_GB2312" w:hAnsi="Times New Roman"/>
          <w:sz w:val="32"/>
          <w:szCs w:val="32"/>
        </w:rPr>
        <w:t>直流耦合补偿技术</w:t>
      </w:r>
      <w:r>
        <w:rPr>
          <w:rFonts w:ascii="Times New Roman" w:eastAsia="楷体_GB2312" w:hAnsi="Times New Roman" w:hint="eastAsia"/>
          <w:sz w:val="32"/>
          <w:szCs w:val="32"/>
        </w:rPr>
        <w:t>；</w:t>
      </w:r>
    </w:p>
    <w:p w14:paraId="4C1EA26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（三）多级闭环反馈控制技术</w:t>
      </w:r>
      <w:r>
        <w:rPr>
          <w:rFonts w:ascii="Times New Roman" w:eastAsia="楷体_GB2312" w:hAnsi="Times New Roman" w:hint="eastAsia"/>
          <w:sz w:val="32"/>
          <w:szCs w:val="32"/>
        </w:rPr>
        <w:t>；</w:t>
      </w:r>
    </w:p>
    <w:p w14:paraId="4E4A594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（四）浪涌电流抑制技术</w:t>
      </w:r>
      <w:r>
        <w:rPr>
          <w:rFonts w:ascii="Times New Roman" w:eastAsia="楷体_GB2312" w:hAnsi="Times New Roman" w:hint="eastAsia"/>
          <w:sz w:val="32"/>
          <w:szCs w:val="32"/>
        </w:rPr>
        <w:t>；</w:t>
      </w:r>
    </w:p>
    <w:p w14:paraId="15511580"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（五）面向电源功率密度的磁芯材料涂层技术</w:t>
      </w:r>
      <w:r>
        <w:rPr>
          <w:rFonts w:ascii="Times New Roman" w:eastAsia="楷体_GB2312" w:hAnsi="Times New Roman" w:hint="eastAsia"/>
          <w:sz w:val="32"/>
          <w:szCs w:val="32"/>
        </w:rPr>
        <w:t>。</w:t>
      </w:r>
    </w:p>
    <w:p w14:paraId="62B29542"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7814E2E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5452E27C"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0AC78C09"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2453F8B5"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4478FD83" w14:textId="77777777" w:rsidR="005511EF" w:rsidRDefault="00000000">
      <w:pPr>
        <w:widowControl/>
        <w:numPr>
          <w:ilvl w:val="0"/>
          <w:numId w:val="2"/>
        </w:numPr>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技术指标：</w:t>
      </w:r>
    </w:p>
    <w:p w14:paraId="70A2688C"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1.</w:t>
      </w:r>
      <w:r>
        <w:rPr>
          <w:rFonts w:ascii="仿宋_GB2312" w:eastAsia="仿宋_GB2312" w:hAnsi="仿宋_GB2312"/>
          <w:sz w:val="32"/>
          <w:szCs w:val="20"/>
        </w:rPr>
        <w:t>功率密度≥7W/cm³，满足2kW功率集中部署于刻蚀机23cm×13cm×4cm空间内，并实现四路输出；</w:t>
      </w:r>
    </w:p>
    <w:p w14:paraId="2191BA86"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2.</w:t>
      </w:r>
      <w:r>
        <w:rPr>
          <w:rFonts w:ascii="仿宋_GB2312" w:eastAsia="仿宋_GB2312" w:hAnsi="仿宋_GB2312"/>
          <w:sz w:val="32"/>
          <w:szCs w:val="20"/>
        </w:rPr>
        <w:t>输入电压范围：160-420V DC，兼容工业宽电压波动；输出可调范围：24V通道：15V-26V；12V通道：8V-13V；</w:t>
      </w:r>
    </w:p>
    <w:p w14:paraId="6EAD5D4D"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3.</w:t>
      </w:r>
      <w:r>
        <w:rPr>
          <w:rFonts w:ascii="仿宋_GB2312" w:eastAsia="仿宋_GB2312" w:hAnsi="仿宋_GB2312"/>
          <w:sz w:val="32"/>
          <w:szCs w:val="20"/>
        </w:rPr>
        <w:t>电压调整率：0-满载条件下≤±0.4%；输出纹波：≤0.5%额定输出电压V₀；</w:t>
      </w:r>
    </w:p>
    <w:p w14:paraId="0BE13CC6"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lastRenderedPageBreak/>
        <w:t>4.</w:t>
      </w:r>
      <w:r>
        <w:rPr>
          <w:rFonts w:ascii="仿宋_GB2312" w:eastAsia="仿宋_GB2312" w:hAnsi="仿宋_GB2312"/>
          <w:sz w:val="32"/>
          <w:szCs w:val="20"/>
        </w:rPr>
        <w:t>动态响应时间＜1ms（负载阶跃变化时）；效率≥90%（额定负载条件下）；</w:t>
      </w:r>
    </w:p>
    <w:p w14:paraId="5AE53DB0" w14:textId="77777777" w:rsidR="005511EF" w:rsidRDefault="00000000">
      <w:pPr>
        <w:spacing w:line="560" w:lineRule="exact"/>
        <w:ind w:firstLineChars="200" w:firstLine="640"/>
        <w:rPr>
          <w:rFonts w:ascii="仿宋_GB2312" w:eastAsia="仿宋_GB2312" w:hAnsi="仿宋_GB2312" w:hint="eastAsia"/>
          <w:szCs w:val="20"/>
        </w:rPr>
      </w:pPr>
      <w:r>
        <w:rPr>
          <w:rFonts w:ascii="仿宋_GB2312" w:eastAsia="仿宋_GB2312" w:hAnsi="仿宋_GB2312" w:hint="eastAsia"/>
          <w:sz w:val="32"/>
          <w:szCs w:val="20"/>
        </w:rPr>
        <w:t>5.</w:t>
      </w:r>
      <w:r>
        <w:rPr>
          <w:rFonts w:ascii="仿宋_GB2312" w:eastAsia="仿宋_GB2312" w:hAnsi="仿宋_GB2312"/>
          <w:sz w:val="32"/>
          <w:szCs w:val="20"/>
        </w:rPr>
        <w:t>双面散热结构，表面温度≤50℃（环境温度25℃时），长期稳定运行于85℃环境温度（≥48小时连续工作）。</w:t>
      </w:r>
    </w:p>
    <w:p w14:paraId="277C66E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6A8456D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7204C61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六、资助金额：500万元</w:t>
      </w:r>
    </w:p>
    <w:p w14:paraId="3C30DCA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398D4988"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7C4ACAF5"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5C591010" w14:textId="77777777" w:rsidR="005511EF" w:rsidRDefault="00000000">
      <w:pPr>
        <w:pStyle w:val="1"/>
        <w:rPr>
          <w:rFonts w:hint="eastAsia"/>
        </w:rPr>
      </w:pPr>
      <w:bookmarkStart w:id="131" w:name="_Toc647934135"/>
      <w:bookmarkStart w:id="132" w:name="_Toc32070"/>
      <w:r>
        <w:lastRenderedPageBreak/>
        <w:t>面向半导体工业的高</w:t>
      </w:r>
      <w:proofErr w:type="gramStart"/>
      <w:r>
        <w:t>功率极紫外</w:t>
      </w:r>
      <w:proofErr w:type="gramEnd"/>
      <w:r>
        <w:t>高次谐波光源</w:t>
      </w:r>
      <w:r>
        <w:rPr>
          <w:rFonts w:hint="eastAsia"/>
        </w:rPr>
        <w:t>研制</w:t>
      </w:r>
      <w:bookmarkEnd w:id="38"/>
      <w:bookmarkEnd w:id="131"/>
      <w:bookmarkEnd w:id="132"/>
    </w:p>
    <w:p w14:paraId="5FCA27C7" w14:textId="77777777" w:rsidR="005511EF" w:rsidRDefault="005511EF">
      <w:pPr>
        <w:widowControl/>
        <w:spacing w:line="560" w:lineRule="exact"/>
        <w:jc w:val="center"/>
        <w:rPr>
          <w:rFonts w:ascii="黑体" w:eastAsia="黑体" w:hAnsi="黑体" w:cs="黑体" w:hint="eastAsia"/>
          <w:sz w:val="32"/>
          <w:szCs w:val="32"/>
        </w:rPr>
      </w:pPr>
    </w:p>
    <w:p w14:paraId="6964E1B2"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5E3352C9"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71FBE326"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（一）研制高平均功率全固态飞秒激光器</w:t>
      </w:r>
      <w:r>
        <w:rPr>
          <w:rFonts w:ascii="Times New Roman" w:eastAsia="楷体_GB2312" w:hAnsi="Times New Roman" w:hint="eastAsia"/>
          <w:sz w:val="32"/>
          <w:szCs w:val="32"/>
        </w:rPr>
        <w:t>；</w:t>
      </w:r>
    </w:p>
    <w:p w14:paraId="67462BDA"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（二）研究高效率高次谐波产生</w:t>
      </w:r>
      <w:r>
        <w:rPr>
          <w:rFonts w:ascii="Times New Roman" w:eastAsia="楷体_GB2312" w:hAnsi="Times New Roman" w:hint="eastAsia"/>
          <w:sz w:val="32"/>
          <w:szCs w:val="32"/>
        </w:rPr>
        <w:t>；</w:t>
      </w:r>
    </w:p>
    <w:p w14:paraId="0A0D3E90"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（三）研究半导体薄膜材料的光学常数测量</w:t>
      </w:r>
      <w:r>
        <w:rPr>
          <w:rFonts w:ascii="Times New Roman" w:eastAsia="楷体_GB2312" w:hAnsi="Times New Roman" w:hint="eastAsia"/>
          <w:sz w:val="32"/>
          <w:szCs w:val="32"/>
        </w:rPr>
        <w:t>。</w:t>
      </w:r>
    </w:p>
    <w:p w14:paraId="3925D129"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7AD5EA3B"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7B87DF8D"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269829D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36893209"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4851477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712F123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1.</w:t>
      </w:r>
      <w:r>
        <w:rPr>
          <w:rFonts w:ascii="仿宋_GB2312" w:eastAsia="仿宋_GB2312" w:hAnsi="仿宋_GB2312"/>
          <w:sz w:val="32"/>
          <w:szCs w:val="20"/>
        </w:rPr>
        <w:t>全固体</w:t>
      </w:r>
      <w:proofErr w:type="gramStart"/>
      <w:r>
        <w:rPr>
          <w:rFonts w:ascii="仿宋_GB2312" w:eastAsia="仿宋_GB2312" w:hAnsi="仿宋_GB2312"/>
          <w:sz w:val="32"/>
          <w:szCs w:val="20"/>
        </w:rPr>
        <w:t>飞秒绿光系统</w:t>
      </w:r>
      <w:proofErr w:type="gramEnd"/>
      <w:r>
        <w:rPr>
          <w:rFonts w:ascii="仿宋_GB2312" w:eastAsia="仿宋_GB2312" w:hAnsi="仿宋_GB2312"/>
          <w:sz w:val="32"/>
          <w:szCs w:val="20"/>
        </w:rPr>
        <w:t>：单脉冲能量&gt;5mJ、平均功率&gt;50W、脉宽&lt;100fs</w:t>
      </w:r>
      <w:r>
        <w:rPr>
          <w:rFonts w:ascii="仿宋_GB2312" w:eastAsia="仿宋_GB2312" w:hAnsi="仿宋_GB2312" w:hint="eastAsia"/>
          <w:sz w:val="32"/>
          <w:szCs w:val="20"/>
        </w:rPr>
        <w:t>；</w:t>
      </w:r>
    </w:p>
    <w:p w14:paraId="35DAC975"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2.</w:t>
      </w:r>
      <w:r>
        <w:rPr>
          <w:rFonts w:ascii="仿宋_GB2312" w:eastAsia="仿宋_GB2312" w:hAnsi="仿宋_GB2312"/>
          <w:sz w:val="32"/>
          <w:szCs w:val="20"/>
        </w:rPr>
        <w:t>高效率HHG在13.5nm附近输出功率≥1μW；</w:t>
      </w:r>
    </w:p>
    <w:p w14:paraId="256F628D"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hint="eastAsia"/>
          <w:sz w:val="32"/>
          <w:szCs w:val="20"/>
        </w:rPr>
        <w:t>3.</w:t>
      </w:r>
      <w:r>
        <w:rPr>
          <w:rFonts w:ascii="仿宋_GB2312" w:eastAsia="仿宋_GB2312" w:hAnsi="仿宋_GB2312"/>
          <w:sz w:val="32"/>
          <w:szCs w:val="20"/>
        </w:rPr>
        <w:t>基于高功率台面13.5nm HHG光源，测量半导体常用镀膜材料（Ru、Si、Mo、</w:t>
      </w:r>
      <w:proofErr w:type="spellStart"/>
      <w:r>
        <w:rPr>
          <w:rFonts w:ascii="仿宋_GB2312" w:eastAsia="仿宋_GB2312" w:hAnsi="仿宋_GB2312"/>
          <w:sz w:val="32"/>
          <w:szCs w:val="20"/>
        </w:rPr>
        <w:t>SiO</w:t>
      </w:r>
      <w:proofErr w:type="spellEnd"/>
      <w:r>
        <w:rPr>
          <w:rFonts w:ascii="仿宋_GB2312" w:eastAsia="仿宋_GB2312" w:hAnsi="仿宋_GB2312"/>
          <w:sz w:val="32"/>
          <w:szCs w:val="20"/>
        </w:rPr>
        <w:t>₂等）的光学常数，并与同步辐射数据对比，补充国际数据库中超快光源相关数据的缺失。</w:t>
      </w:r>
    </w:p>
    <w:p w14:paraId="3D2474E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3AA62FF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148AF35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六、资助金额：800万元</w:t>
      </w:r>
    </w:p>
    <w:p w14:paraId="31A63DE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51A28776"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633395F4"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4D0C948C" w14:textId="77777777" w:rsidR="005511EF" w:rsidRDefault="00000000">
      <w:pPr>
        <w:pStyle w:val="1"/>
        <w:rPr>
          <w:rFonts w:hint="eastAsia"/>
        </w:rPr>
      </w:pPr>
      <w:bookmarkStart w:id="133" w:name="_Toc23662"/>
      <w:bookmarkStart w:id="134" w:name="_Toc95641199"/>
      <w:r>
        <w:lastRenderedPageBreak/>
        <w:t>MEMS传感器芯片自动化测试设备关键技术</w:t>
      </w:r>
      <w:r>
        <w:rPr>
          <w:rFonts w:hint="eastAsia"/>
        </w:rPr>
        <w:t>研发</w:t>
      </w:r>
      <w:bookmarkEnd w:id="37"/>
      <w:bookmarkEnd w:id="133"/>
      <w:bookmarkEnd w:id="134"/>
    </w:p>
    <w:p w14:paraId="76AB8FB4" w14:textId="77777777" w:rsidR="005511EF" w:rsidRDefault="005511EF">
      <w:pPr>
        <w:widowControl/>
        <w:spacing w:line="560" w:lineRule="exact"/>
        <w:jc w:val="center"/>
        <w:rPr>
          <w:rFonts w:ascii="黑体" w:eastAsia="黑体" w:hAnsi="黑体" w:cs="黑体" w:hint="eastAsia"/>
          <w:sz w:val="32"/>
          <w:szCs w:val="32"/>
        </w:rPr>
      </w:pPr>
    </w:p>
    <w:p w14:paraId="2EB4EC38"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6DD6F5A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6A9C3681"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（一）基于腔体设计的高精度高均匀性温度控制技术</w:t>
      </w:r>
      <w:r>
        <w:rPr>
          <w:rFonts w:ascii="楷体_GB2312" w:eastAsia="楷体_GB2312" w:hAnsi="楷体_GB2312" w:hint="eastAsia"/>
          <w:sz w:val="32"/>
          <w:szCs w:val="32"/>
        </w:rPr>
        <w:t>；</w:t>
      </w:r>
    </w:p>
    <w:p w14:paraId="05E3DD7D"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（二）基于湿度流道设计的高精度湿度控制技术</w:t>
      </w:r>
      <w:r>
        <w:rPr>
          <w:rFonts w:ascii="楷体_GB2312" w:eastAsia="楷体_GB2312" w:hAnsi="楷体_GB2312" w:hint="eastAsia"/>
          <w:sz w:val="32"/>
          <w:szCs w:val="32"/>
        </w:rPr>
        <w:t>；</w:t>
      </w:r>
    </w:p>
    <w:p w14:paraId="11B4CA19"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（三）微小尺寸传感器视觉外观检查、精准定位与拾取技术</w:t>
      </w:r>
      <w:r>
        <w:rPr>
          <w:rFonts w:ascii="楷体_GB2312" w:eastAsia="楷体_GB2312" w:hAnsi="楷体_GB2312" w:hint="eastAsia"/>
          <w:sz w:val="32"/>
          <w:szCs w:val="32"/>
        </w:rPr>
        <w:t>；</w:t>
      </w:r>
    </w:p>
    <w:p w14:paraId="5FB9D1B5"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（四）面向MEMS传感器的紧凑型ATE开发</w:t>
      </w:r>
      <w:r>
        <w:rPr>
          <w:rFonts w:ascii="楷体_GB2312" w:eastAsia="楷体_GB2312" w:hAnsi="楷体_GB2312" w:hint="eastAsia"/>
          <w:sz w:val="32"/>
          <w:szCs w:val="32"/>
        </w:rPr>
        <w:t>。</w:t>
      </w:r>
    </w:p>
    <w:p w14:paraId="76AF0888"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33E74C4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4B6732C3"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5113484B"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6BC93CD6"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222FC48C" w14:textId="77777777" w:rsidR="005511EF" w:rsidRDefault="00000000">
      <w:pPr>
        <w:widowControl/>
        <w:numPr>
          <w:ilvl w:val="0"/>
          <w:numId w:val="2"/>
        </w:numPr>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技术指标：</w:t>
      </w:r>
    </w:p>
    <w:p w14:paraId="1D93EA6E"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1.</w:t>
      </w:r>
      <w:r>
        <w:rPr>
          <w:rFonts w:ascii="仿宋_GB2312" w:eastAsia="仿宋_GB2312" w:hAnsi="仿宋_GB2312"/>
          <w:sz w:val="32"/>
          <w:szCs w:val="32"/>
        </w:rPr>
        <w:t>温度控制范围：-40℃</w:t>
      </w:r>
      <w:r>
        <w:rPr>
          <w:rFonts w:ascii="仿宋_GB2312" w:eastAsia="仿宋_GB2312" w:hAnsi="仿宋_GB2312" w:hint="eastAsia"/>
          <w:sz w:val="32"/>
          <w:szCs w:val="32"/>
        </w:rPr>
        <w:t>-</w:t>
      </w:r>
      <w:r>
        <w:rPr>
          <w:rFonts w:ascii="仿宋_GB2312" w:eastAsia="仿宋_GB2312" w:hAnsi="仿宋_GB2312"/>
          <w:sz w:val="32"/>
          <w:szCs w:val="32"/>
        </w:rPr>
        <w:t>125℃；采用2级控温，温控精度&lt;±0.5℃，温度均匀性&lt;0.3℃；快速控温：±0.25℃控温时间&lt;30S</w:t>
      </w:r>
      <w:r>
        <w:rPr>
          <w:rFonts w:ascii="Times New Roman" w:eastAsia="仿宋_GB2312" w:hAnsi="Times New Roman"/>
          <w:sz w:val="32"/>
          <w:szCs w:val="32"/>
        </w:rPr>
        <w:t>@</w:t>
      </w:r>
      <w:r>
        <w:rPr>
          <w:rFonts w:ascii="仿宋_GB2312" w:eastAsia="仿宋_GB2312" w:hAnsi="仿宋_GB2312"/>
          <w:sz w:val="32"/>
          <w:szCs w:val="32"/>
        </w:rPr>
        <w:t>Δt=30℃；</w:t>
      </w:r>
    </w:p>
    <w:p w14:paraId="4E9540F2"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w:t>
      </w:r>
      <w:r>
        <w:rPr>
          <w:rFonts w:ascii="仿宋_GB2312" w:eastAsia="仿宋_GB2312" w:hAnsi="仿宋_GB2312"/>
          <w:sz w:val="32"/>
          <w:szCs w:val="32"/>
        </w:rPr>
        <w:t>压力控制范围：25kPa-200kPa（绝压），</w:t>
      </w:r>
      <w:proofErr w:type="gramStart"/>
      <w:r>
        <w:rPr>
          <w:rFonts w:ascii="仿宋_GB2312" w:eastAsia="仿宋_GB2312" w:hAnsi="仿宋_GB2312"/>
          <w:sz w:val="32"/>
          <w:szCs w:val="32"/>
        </w:rPr>
        <w:t>控压精度</w:t>
      </w:r>
      <w:proofErr w:type="gramEnd"/>
      <w:r>
        <w:rPr>
          <w:rFonts w:ascii="仿宋_GB2312" w:eastAsia="仿宋_GB2312" w:hAnsi="仿宋_GB2312"/>
          <w:sz w:val="32"/>
          <w:szCs w:val="32"/>
        </w:rPr>
        <w:t>±2Pa；</w:t>
      </w:r>
    </w:p>
    <w:p w14:paraId="4EE96C97"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吸嘴socket可适配传感器尺寸5×5mm</w:t>
      </w:r>
      <w:r>
        <w:rPr>
          <w:rFonts w:ascii="仿宋_GB2312" w:eastAsia="仿宋_GB2312" w:hAnsi="仿宋_GB2312" w:hint="eastAsia"/>
          <w:sz w:val="32"/>
          <w:szCs w:val="32"/>
        </w:rPr>
        <w:t>-</w:t>
      </w:r>
      <w:r>
        <w:rPr>
          <w:rFonts w:ascii="仿宋_GB2312" w:eastAsia="仿宋_GB2312" w:hAnsi="仿宋_GB2312"/>
          <w:sz w:val="32"/>
          <w:szCs w:val="32"/>
        </w:rPr>
        <w:t>2×2mm；</w:t>
      </w:r>
    </w:p>
    <w:p w14:paraId="6BF7AD2D"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单台ATE支持64传感器同时测试，支持I2C、I3C、SPI、TDM通讯方式；</w:t>
      </w:r>
    </w:p>
    <w:p w14:paraId="17BB8CC3" w14:textId="77777777" w:rsidR="005511EF" w:rsidRDefault="00000000">
      <w:pPr>
        <w:spacing w:line="560" w:lineRule="exact"/>
        <w:ind w:firstLineChars="200" w:firstLine="640"/>
        <w:rPr>
          <w:rFonts w:ascii="Times New Roman" w:eastAsia="仿宋_GB2312" w:hAnsi="Times New Roman"/>
          <w:sz w:val="32"/>
          <w:szCs w:val="32"/>
        </w:rPr>
      </w:pPr>
      <w:r>
        <w:rPr>
          <w:rFonts w:ascii="仿宋_GB2312" w:eastAsia="仿宋_GB2312" w:hAnsi="仿宋_GB2312" w:hint="eastAsia"/>
          <w:sz w:val="32"/>
          <w:szCs w:val="32"/>
        </w:rPr>
        <w:lastRenderedPageBreak/>
        <w:t>5.</w:t>
      </w:r>
      <w:r>
        <w:rPr>
          <w:rFonts w:ascii="仿宋_GB2312" w:eastAsia="仿宋_GB2312" w:hAnsi="仿宋_GB2312"/>
          <w:sz w:val="32"/>
          <w:szCs w:val="32"/>
        </w:rPr>
        <w:t>ATE性能：测量精度电压精度±(5mV+0.1%)，电流精度±(10nA+0.1%)</w:t>
      </w:r>
      <w:r>
        <w:rPr>
          <w:rFonts w:ascii="仿宋_GB2312" w:eastAsia="仿宋_GB2312" w:hAnsi="仿宋_GB2312" w:hint="eastAsia"/>
          <w:sz w:val="32"/>
          <w:szCs w:val="32"/>
        </w:rPr>
        <w:t>。</w:t>
      </w:r>
    </w:p>
    <w:p w14:paraId="1113E09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429BF33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73CDA60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六、资助金额：500万元</w:t>
      </w:r>
    </w:p>
    <w:p w14:paraId="3367EEE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35440362"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0D4291AF"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4DDB9A33" w14:textId="77777777" w:rsidR="005511EF" w:rsidRDefault="00000000">
      <w:pPr>
        <w:pStyle w:val="1"/>
        <w:rPr>
          <w:rFonts w:hint="eastAsia"/>
        </w:rPr>
      </w:pPr>
      <w:bookmarkStart w:id="135" w:name="_Toc2571"/>
      <w:bookmarkStart w:id="136" w:name="_Toc1954807467"/>
      <w:r>
        <w:lastRenderedPageBreak/>
        <w:t>面向7nm</w:t>
      </w:r>
      <w:proofErr w:type="gramStart"/>
      <w:r>
        <w:t>先进制程的</w:t>
      </w:r>
      <w:proofErr w:type="gramEnd"/>
      <w:r>
        <w:t>高端集成电路刻蚀装备射频电源系统</w:t>
      </w:r>
      <w:r>
        <w:rPr>
          <w:rFonts w:hint="eastAsia"/>
        </w:rPr>
        <w:t>研发</w:t>
      </w:r>
      <w:bookmarkEnd w:id="36"/>
      <w:bookmarkEnd w:id="135"/>
      <w:bookmarkEnd w:id="136"/>
    </w:p>
    <w:p w14:paraId="7CB77622" w14:textId="77777777" w:rsidR="005511EF" w:rsidRDefault="005511EF">
      <w:pPr>
        <w:widowControl/>
        <w:spacing w:line="560" w:lineRule="exact"/>
        <w:jc w:val="center"/>
        <w:rPr>
          <w:rFonts w:ascii="黑体" w:eastAsia="黑体" w:hAnsi="黑体" w:cs="黑体" w:hint="eastAsia"/>
          <w:sz w:val="32"/>
          <w:szCs w:val="32"/>
        </w:rPr>
      </w:pPr>
    </w:p>
    <w:p w14:paraId="253BEDDD"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07210657"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18FCDCEC"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w:t>
      </w:r>
      <w:proofErr w:type="spellStart"/>
      <w:r>
        <w:rPr>
          <w:rFonts w:ascii="楷体_GB2312" w:eastAsia="楷体_GB2312" w:hAnsi="楷体_GB2312"/>
          <w:sz w:val="32"/>
          <w:szCs w:val="32"/>
        </w:rPr>
        <w:t>GaN</w:t>
      </w:r>
      <w:proofErr w:type="spellEnd"/>
      <w:r>
        <w:rPr>
          <w:rFonts w:ascii="楷体_GB2312" w:eastAsia="楷体_GB2312" w:hAnsi="楷体_GB2312"/>
          <w:sz w:val="32"/>
          <w:szCs w:val="32"/>
        </w:rPr>
        <w:t xml:space="preserve"> HEMT微通道液冷散热方法</w:t>
      </w:r>
      <w:r>
        <w:rPr>
          <w:rFonts w:ascii="楷体_GB2312" w:eastAsia="楷体_GB2312" w:hAnsi="楷体_GB2312" w:hint="eastAsia"/>
          <w:sz w:val="32"/>
          <w:szCs w:val="32"/>
        </w:rPr>
        <w:t>；</w:t>
      </w:r>
    </w:p>
    <w:p w14:paraId="37B40EBF"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（二）多区精密温控ESC系统</w:t>
      </w:r>
      <w:r>
        <w:rPr>
          <w:rFonts w:ascii="楷体_GB2312" w:eastAsia="楷体_GB2312" w:hAnsi="楷体_GB2312" w:hint="eastAsia"/>
          <w:sz w:val="32"/>
          <w:szCs w:val="32"/>
        </w:rPr>
        <w:t>；</w:t>
      </w:r>
    </w:p>
    <w:p w14:paraId="11A67408"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（三）高频快速精准的自适应阻抗匹配技术开发</w:t>
      </w:r>
      <w:r>
        <w:rPr>
          <w:rFonts w:ascii="楷体_GB2312" w:eastAsia="楷体_GB2312" w:hAnsi="楷体_GB2312" w:hint="eastAsia"/>
          <w:sz w:val="32"/>
          <w:szCs w:val="32"/>
        </w:rPr>
        <w:t>；</w:t>
      </w:r>
    </w:p>
    <w:p w14:paraId="39BE04B0"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（四）高频信号采集与处理系统</w:t>
      </w:r>
      <w:r>
        <w:rPr>
          <w:rFonts w:ascii="楷体_GB2312" w:eastAsia="楷体_GB2312" w:hAnsi="楷体_GB2312" w:hint="eastAsia"/>
          <w:sz w:val="32"/>
          <w:szCs w:val="32"/>
        </w:rPr>
        <w:t>；</w:t>
      </w:r>
    </w:p>
    <w:p w14:paraId="49C6AD1A"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（五）等离子干法刻蚀设备国产化集成与应用</w:t>
      </w:r>
      <w:r>
        <w:rPr>
          <w:rFonts w:ascii="楷体_GB2312" w:eastAsia="楷体_GB2312" w:hAnsi="楷体_GB2312" w:hint="eastAsia"/>
          <w:sz w:val="32"/>
          <w:szCs w:val="32"/>
        </w:rPr>
        <w:t>。</w:t>
      </w:r>
    </w:p>
    <w:p w14:paraId="65EB9E2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1B1E301B"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702846A9"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542BACD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2A92A03B"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5619AF08" w14:textId="77777777" w:rsidR="005511EF" w:rsidRDefault="00000000">
      <w:pPr>
        <w:widowControl/>
        <w:numPr>
          <w:ilvl w:val="0"/>
          <w:numId w:val="2"/>
        </w:numPr>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技术指标：</w:t>
      </w:r>
    </w:p>
    <w:p w14:paraId="325C9734"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1.</w:t>
      </w:r>
      <w:r>
        <w:rPr>
          <w:rFonts w:ascii="仿宋_GB2312" w:eastAsia="仿宋_GB2312" w:hAnsi="仿宋_GB2312"/>
          <w:sz w:val="32"/>
          <w:szCs w:val="32"/>
        </w:rPr>
        <w:t>射频电源系统模块体积减小≥30%</w:t>
      </w:r>
      <w:r>
        <w:rPr>
          <w:rFonts w:ascii="仿宋_GB2312" w:eastAsia="仿宋_GB2312" w:hAnsi="仿宋_GB2312" w:hint="eastAsia"/>
          <w:sz w:val="32"/>
          <w:szCs w:val="32"/>
        </w:rPr>
        <w:t>；</w:t>
      </w:r>
      <w:r>
        <w:rPr>
          <w:rFonts w:ascii="仿宋_GB2312" w:eastAsia="仿宋_GB2312" w:hAnsi="仿宋_GB2312"/>
          <w:sz w:val="32"/>
          <w:szCs w:val="32"/>
        </w:rPr>
        <w:t>功率密度提升≥30%</w:t>
      </w:r>
      <w:r>
        <w:rPr>
          <w:rFonts w:ascii="仿宋_GB2312" w:eastAsia="仿宋_GB2312" w:hAnsi="仿宋_GB2312" w:hint="eastAsia"/>
          <w:sz w:val="32"/>
          <w:szCs w:val="32"/>
        </w:rPr>
        <w:t>；</w:t>
      </w:r>
      <w:r>
        <w:rPr>
          <w:rFonts w:ascii="仿宋_GB2312" w:eastAsia="仿宋_GB2312" w:hAnsi="仿宋_GB2312"/>
          <w:sz w:val="32"/>
          <w:szCs w:val="32"/>
        </w:rPr>
        <w:t>功率波动＜0.1%</w:t>
      </w:r>
      <w:r>
        <w:rPr>
          <w:rFonts w:ascii="仿宋_GB2312" w:eastAsia="仿宋_GB2312" w:hAnsi="仿宋_GB2312" w:hint="eastAsia"/>
          <w:sz w:val="32"/>
          <w:szCs w:val="32"/>
        </w:rPr>
        <w:t>；</w:t>
      </w:r>
    </w:p>
    <w:p w14:paraId="252182CE"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w:t>
      </w:r>
      <w:r>
        <w:rPr>
          <w:rFonts w:ascii="仿宋_GB2312" w:eastAsia="仿宋_GB2312" w:hAnsi="仿宋_GB2312"/>
          <w:sz w:val="32"/>
          <w:szCs w:val="32"/>
        </w:rPr>
        <w:t>射频电源系统能效比≥90%</w:t>
      </w:r>
      <w:r>
        <w:rPr>
          <w:rFonts w:ascii="仿宋_GB2312" w:eastAsia="仿宋_GB2312" w:hAnsi="仿宋_GB2312" w:hint="eastAsia"/>
          <w:sz w:val="32"/>
          <w:szCs w:val="32"/>
        </w:rPr>
        <w:t>；</w:t>
      </w:r>
    </w:p>
    <w:p w14:paraId="11A3D54E"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动态阻抗匹配最快响应时间≤100毫秒</w:t>
      </w:r>
      <w:r>
        <w:rPr>
          <w:rFonts w:ascii="仿宋_GB2312" w:eastAsia="仿宋_GB2312" w:hAnsi="仿宋_GB2312" w:hint="eastAsia"/>
          <w:sz w:val="32"/>
          <w:szCs w:val="32"/>
        </w:rPr>
        <w:t>；</w:t>
      </w:r>
    </w:p>
    <w:p w14:paraId="553ADB37"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12寸晶圆刻蚀均匀性达到≤±3%</w:t>
      </w:r>
      <w:r>
        <w:rPr>
          <w:rFonts w:ascii="仿宋_GB2312" w:eastAsia="仿宋_GB2312" w:hAnsi="仿宋_GB2312" w:hint="eastAsia"/>
          <w:sz w:val="32"/>
          <w:szCs w:val="32"/>
        </w:rPr>
        <w:t>；</w:t>
      </w:r>
      <w:r>
        <w:rPr>
          <w:rFonts w:ascii="仿宋_GB2312" w:eastAsia="仿宋_GB2312" w:hAnsi="仿宋_GB2312"/>
          <w:sz w:val="32"/>
          <w:szCs w:val="32"/>
        </w:rPr>
        <w:t>刻蚀速率＞1000A/min</w:t>
      </w:r>
      <w:r>
        <w:rPr>
          <w:rFonts w:ascii="仿宋_GB2312" w:eastAsia="仿宋_GB2312" w:hAnsi="仿宋_GB2312" w:hint="eastAsia"/>
          <w:sz w:val="32"/>
          <w:szCs w:val="32"/>
        </w:rPr>
        <w:t>；</w:t>
      </w:r>
    </w:p>
    <w:p w14:paraId="4DF8AA91"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5.</w:t>
      </w:r>
      <w:proofErr w:type="gramStart"/>
      <w:r>
        <w:rPr>
          <w:rFonts w:ascii="仿宋_GB2312" w:eastAsia="仿宋_GB2312" w:hAnsi="仿宋_GB2312"/>
          <w:sz w:val="32"/>
          <w:szCs w:val="32"/>
        </w:rPr>
        <w:t>片间</w:t>
      </w:r>
      <w:proofErr w:type="gramEnd"/>
      <w:r>
        <w:rPr>
          <w:rFonts w:ascii="仿宋_GB2312" w:eastAsia="仿宋_GB2312" w:hAnsi="仿宋_GB2312"/>
          <w:sz w:val="32"/>
          <w:szCs w:val="32"/>
        </w:rPr>
        <w:t>E/R均匀性＜±3%，CD均匀性＜±3%，</w:t>
      </w:r>
      <w:proofErr w:type="gramStart"/>
      <w:r>
        <w:rPr>
          <w:rFonts w:ascii="仿宋_GB2312" w:eastAsia="仿宋_GB2312" w:hAnsi="仿宋_GB2312"/>
          <w:sz w:val="32"/>
          <w:szCs w:val="32"/>
        </w:rPr>
        <w:t>片间</w:t>
      </w:r>
      <w:proofErr w:type="gramEnd"/>
      <w:r>
        <w:rPr>
          <w:rFonts w:ascii="仿宋_GB2312" w:eastAsia="仿宋_GB2312" w:hAnsi="仿宋_GB2312"/>
          <w:sz w:val="32"/>
          <w:szCs w:val="32"/>
        </w:rPr>
        <w:t>CD均匀</w:t>
      </w:r>
      <w:r>
        <w:rPr>
          <w:rFonts w:ascii="仿宋_GB2312" w:eastAsia="仿宋_GB2312" w:hAnsi="仿宋_GB2312"/>
          <w:sz w:val="32"/>
          <w:szCs w:val="32"/>
        </w:rPr>
        <w:lastRenderedPageBreak/>
        <w:t>性＜±5%。</w:t>
      </w:r>
    </w:p>
    <w:p w14:paraId="57B4517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3BA7404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1A5A37D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六、资助金额：800万元</w:t>
      </w:r>
    </w:p>
    <w:p w14:paraId="121D0E99"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7FC5AEBD"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5DCD7A7A"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2EE070DD" w14:textId="77777777" w:rsidR="005511EF" w:rsidRDefault="00000000">
      <w:pPr>
        <w:pStyle w:val="1"/>
        <w:rPr>
          <w:rFonts w:hint="eastAsia"/>
        </w:rPr>
      </w:pPr>
      <w:bookmarkStart w:id="137" w:name="_Toc21990"/>
      <w:bookmarkStart w:id="138" w:name="_Toc591609013"/>
      <w:r>
        <w:lastRenderedPageBreak/>
        <w:t>面向半导体与集成电路检测的智能化工业CT关键部件及系统研制</w:t>
      </w:r>
      <w:bookmarkEnd w:id="35"/>
      <w:bookmarkEnd w:id="137"/>
      <w:bookmarkEnd w:id="138"/>
    </w:p>
    <w:p w14:paraId="7356A041" w14:textId="77777777" w:rsidR="005511EF" w:rsidRDefault="005511EF">
      <w:pPr>
        <w:widowControl/>
        <w:spacing w:line="560" w:lineRule="exact"/>
        <w:jc w:val="center"/>
        <w:rPr>
          <w:rFonts w:ascii="黑体" w:eastAsia="黑体" w:hAnsi="黑体" w:cs="黑体" w:hint="eastAsia"/>
          <w:sz w:val="32"/>
          <w:szCs w:val="32"/>
        </w:rPr>
      </w:pPr>
    </w:p>
    <w:p w14:paraId="5D4ED2E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33FCBF8E"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024D7ECF"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（一）智能化工业CT核心部件</w:t>
      </w:r>
      <w:r>
        <w:rPr>
          <w:rFonts w:ascii="楷体_GB2312" w:eastAsia="楷体_GB2312" w:hAnsi="楷体_GB2312" w:hint="eastAsia"/>
          <w:sz w:val="32"/>
          <w:szCs w:val="32"/>
        </w:rPr>
        <w:t>研发；</w:t>
      </w:r>
    </w:p>
    <w:p w14:paraId="720684F7"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（二）高分辨率成像与AI智能检测算法研发</w:t>
      </w:r>
      <w:r>
        <w:rPr>
          <w:rFonts w:ascii="楷体_GB2312" w:eastAsia="楷体_GB2312" w:hAnsi="楷体_GB2312" w:hint="eastAsia"/>
          <w:sz w:val="32"/>
          <w:szCs w:val="32"/>
        </w:rPr>
        <w:t>；</w:t>
      </w:r>
    </w:p>
    <w:p w14:paraId="7F27F9A8"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（三）适用多场景检测任务的高精度智能化工业CT整机系统</w:t>
      </w:r>
      <w:r>
        <w:rPr>
          <w:rFonts w:ascii="楷体_GB2312" w:eastAsia="楷体_GB2312" w:hAnsi="楷体_GB2312" w:hint="eastAsia"/>
          <w:sz w:val="32"/>
          <w:szCs w:val="32"/>
        </w:rPr>
        <w:t>。</w:t>
      </w:r>
    </w:p>
    <w:p w14:paraId="3BA1919A"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405B8641"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123A4621"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实现销售收入≥400万元。</w:t>
      </w:r>
    </w:p>
    <w:p w14:paraId="60A123A6"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20E171F8"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申请专利≥3件，其中发明专利≥1件。</w:t>
      </w:r>
    </w:p>
    <w:p w14:paraId="03DE08B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780040B8"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1.射线源性能：焦斑尺寸（JIMMA分辨率）≤1μm；从照射窗到焦点的距离(FOD)&lt;300μm；</w:t>
      </w:r>
    </w:p>
    <w:p w14:paraId="3CBFCB8E"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2.探测器性能：量子转换效率≥90%；像素尺寸≤100μm；</w:t>
      </w:r>
    </w:p>
    <w:p w14:paraId="24F0D20A"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3.整机系统性能：缺陷检测能力≥0.6μm；几何放大倍率≥2000倍；支持360°任意角度扫描；</w:t>
      </w:r>
    </w:p>
    <w:p w14:paraId="45B6A01A"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4.轻量化AI缺陷检测模型：可识别微裂纹、</w:t>
      </w:r>
      <w:proofErr w:type="gramStart"/>
      <w:r>
        <w:rPr>
          <w:rFonts w:ascii="仿宋_GB2312" w:eastAsia="仿宋_GB2312" w:hAnsi="仿宋_GB2312"/>
          <w:sz w:val="32"/>
          <w:szCs w:val="32"/>
        </w:rPr>
        <w:t>焊球空洞</w:t>
      </w:r>
      <w:proofErr w:type="gramEnd"/>
      <w:r>
        <w:rPr>
          <w:rFonts w:ascii="仿宋_GB2312" w:eastAsia="仿宋_GB2312" w:hAnsi="仿宋_GB2312"/>
          <w:sz w:val="32"/>
          <w:szCs w:val="32"/>
        </w:rPr>
        <w:t>、偏移等缺陷分类种类≥20类，检出率&gt;99.5%，误报率&lt;0.5%。</w:t>
      </w:r>
    </w:p>
    <w:p w14:paraId="0A28D074" w14:textId="77777777" w:rsidR="005511EF" w:rsidRDefault="005511EF">
      <w:pPr>
        <w:widowControl/>
        <w:spacing w:line="560" w:lineRule="exact"/>
        <w:ind w:firstLineChars="200" w:firstLine="640"/>
        <w:rPr>
          <w:rFonts w:ascii="Times New Roman" w:eastAsia="仿宋_GB2312" w:hAnsi="Times New Roman"/>
          <w:sz w:val="32"/>
          <w:szCs w:val="32"/>
        </w:rPr>
      </w:pPr>
    </w:p>
    <w:p w14:paraId="5AD19ECC"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四、组织方式：公开竞争</w:t>
      </w:r>
    </w:p>
    <w:p w14:paraId="36C5DBD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5F8F97E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六、资助金额：200万元</w:t>
      </w:r>
    </w:p>
    <w:p w14:paraId="22C2653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七、项目实施期限：2年</w:t>
      </w:r>
    </w:p>
    <w:p w14:paraId="16B2881D"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5A1C87CA"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1392469F" w14:textId="77777777" w:rsidR="005511EF" w:rsidRDefault="00000000">
      <w:pPr>
        <w:pStyle w:val="1"/>
        <w:rPr>
          <w:rFonts w:hint="eastAsia"/>
        </w:rPr>
      </w:pPr>
      <w:bookmarkStart w:id="139" w:name="_Toc4720"/>
      <w:bookmarkStart w:id="140" w:name="_Toc210600104"/>
      <w:r>
        <w:lastRenderedPageBreak/>
        <w:t>高速光模块接收端的多芯片高精度同步共晶封装关键技术与装备研发</w:t>
      </w:r>
      <w:bookmarkEnd w:id="34"/>
      <w:bookmarkEnd w:id="139"/>
      <w:bookmarkEnd w:id="140"/>
    </w:p>
    <w:p w14:paraId="6DAC0D5D" w14:textId="77777777" w:rsidR="005511EF" w:rsidRDefault="005511EF">
      <w:pPr>
        <w:widowControl/>
        <w:spacing w:line="560" w:lineRule="exact"/>
        <w:jc w:val="center"/>
        <w:rPr>
          <w:rFonts w:ascii="黑体" w:eastAsia="黑体" w:hAnsi="黑体" w:cs="黑体" w:hint="eastAsia"/>
          <w:sz w:val="32"/>
          <w:szCs w:val="32"/>
        </w:rPr>
      </w:pPr>
    </w:p>
    <w:p w14:paraId="7C898D3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43FA539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75648F28"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（一）紧凑型多芯片高速同步</w:t>
      </w:r>
      <w:proofErr w:type="gramStart"/>
      <w:r>
        <w:rPr>
          <w:rFonts w:ascii="Times New Roman" w:eastAsia="楷体_GB2312" w:hAnsi="Times New Roman"/>
          <w:sz w:val="32"/>
          <w:szCs w:val="32"/>
        </w:rPr>
        <w:t>贴装头设计</w:t>
      </w:r>
      <w:proofErr w:type="gramEnd"/>
      <w:r>
        <w:rPr>
          <w:rFonts w:ascii="Times New Roman" w:eastAsia="楷体_GB2312" w:hAnsi="Times New Roman"/>
          <w:sz w:val="32"/>
          <w:szCs w:val="32"/>
        </w:rPr>
        <w:t>制造方法</w:t>
      </w:r>
      <w:r>
        <w:rPr>
          <w:rFonts w:ascii="Times New Roman" w:eastAsia="楷体_GB2312" w:hAnsi="Times New Roman" w:hint="eastAsia"/>
          <w:sz w:val="32"/>
          <w:szCs w:val="32"/>
        </w:rPr>
        <w:t>；</w:t>
      </w:r>
    </w:p>
    <w:p w14:paraId="2DD4D530"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（二）发微型芯片亚微米视觉对位系统</w:t>
      </w:r>
      <w:r>
        <w:rPr>
          <w:rFonts w:ascii="Times New Roman" w:eastAsia="楷体_GB2312" w:hAnsi="Times New Roman" w:hint="eastAsia"/>
          <w:sz w:val="32"/>
          <w:szCs w:val="32"/>
        </w:rPr>
        <w:t>；</w:t>
      </w:r>
    </w:p>
    <w:p w14:paraId="59035C6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（三）定向焊点区域高精度脉冲温度控制系统</w:t>
      </w:r>
      <w:r>
        <w:rPr>
          <w:rFonts w:ascii="Times New Roman" w:eastAsia="楷体_GB2312" w:hAnsi="Times New Roman" w:hint="eastAsia"/>
          <w:sz w:val="32"/>
          <w:szCs w:val="32"/>
        </w:rPr>
        <w:t>；</w:t>
      </w:r>
    </w:p>
    <w:p w14:paraId="70FC4CE1"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（四）高精度运动平台系统与快速稳定运动控制方法</w:t>
      </w:r>
      <w:r>
        <w:rPr>
          <w:rFonts w:ascii="Times New Roman" w:eastAsia="楷体_GB2312" w:hAnsi="Times New Roman" w:hint="eastAsia"/>
          <w:sz w:val="32"/>
          <w:szCs w:val="32"/>
        </w:rPr>
        <w:t>；</w:t>
      </w:r>
    </w:p>
    <w:p w14:paraId="1A1E4ACD"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（五）集成研发多芯片同步高速共晶封装装备</w:t>
      </w:r>
      <w:r>
        <w:rPr>
          <w:rFonts w:ascii="Times New Roman" w:eastAsia="楷体_GB2312" w:hAnsi="Times New Roman" w:hint="eastAsia"/>
          <w:sz w:val="32"/>
          <w:szCs w:val="32"/>
        </w:rPr>
        <w:t>。</w:t>
      </w:r>
    </w:p>
    <w:p w14:paraId="17286614"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03E0CB4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61E45875"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10227AA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15C79BE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25B4BAD8" w14:textId="77777777" w:rsidR="005511EF" w:rsidRDefault="00000000">
      <w:pPr>
        <w:widowControl/>
        <w:numPr>
          <w:ilvl w:val="0"/>
          <w:numId w:val="2"/>
        </w:numPr>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技术指标：</w:t>
      </w:r>
    </w:p>
    <w:p w14:paraId="2170C6B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1.设备运动精度：±0.5μm;</w:t>
      </w:r>
    </w:p>
    <w:p w14:paraId="7E841093"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2.视觉精度：±0.43μm;</w:t>
      </w:r>
    </w:p>
    <w:p w14:paraId="2B7CDD2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3.温度控制精度：±3℃（温升速率≤100℃/s）;</w:t>
      </w:r>
    </w:p>
    <w:p w14:paraId="703CDD7C"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4.多芯片同时贴装数量：≥4颗;</w:t>
      </w:r>
    </w:p>
    <w:p w14:paraId="6A09C05A" w14:textId="77777777" w:rsidR="005511EF" w:rsidRDefault="00000000">
      <w:pPr>
        <w:spacing w:line="560" w:lineRule="exact"/>
        <w:ind w:firstLineChars="200" w:firstLine="640"/>
        <w:rPr>
          <w:rFonts w:ascii="Times New Roman" w:eastAsia="仿宋_GB2312" w:hAnsi="Times New Roman"/>
          <w:sz w:val="32"/>
          <w:szCs w:val="20"/>
        </w:rPr>
      </w:pPr>
      <w:r>
        <w:rPr>
          <w:rFonts w:ascii="仿宋_GB2312" w:eastAsia="仿宋_GB2312" w:hAnsi="仿宋_GB2312"/>
          <w:sz w:val="32"/>
          <w:szCs w:val="20"/>
        </w:rPr>
        <w:t>5.设备生产效率提升：≥30%。</w:t>
      </w:r>
    </w:p>
    <w:p w14:paraId="13252287"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12AA42C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五、资助方式：中期评估式</w:t>
      </w:r>
    </w:p>
    <w:p w14:paraId="28CF91F3"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六、资助金额：500万元</w:t>
      </w:r>
    </w:p>
    <w:p w14:paraId="3E1ED4B8" w14:textId="77777777" w:rsidR="005511EF" w:rsidRDefault="00000000">
      <w:pPr>
        <w:widowControl/>
        <w:spacing w:line="560" w:lineRule="exact"/>
        <w:ind w:firstLineChars="200" w:firstLine="640"/>
        <w:rPr>
          <w:rFonts w:ascii="黑体" w:eastAsia="黑体" w:hAnsi="黑体" w:hint="eastAsia"/>
          <w:sz w:val="44"/>
          <w:szCs w:val="44"/>
        </w:rPr>
      </w:pPr>
      <w:r>
        <w:rPr>
          <w:rFonts w:ascii="黑体" w:eastAsia="黑体" w:hAnsi="黑体"/>
          <w:sz w:val="32"/>
          <w:szCs w:val="32"/>
        </w:rPr>
        <w:t>七、项目实施期限：3年</w:t>
      </w:r>
    </w:p>
    <w:p w14:paraId="3FD36E96"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2D463EDE"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7AE6A456" w14:textId="77777777" w:rsidR="005511EF" w:rsidRDefault="00000000">
      <w:pPr>
        <w:pStyle w:val="1"/>
        <w:rPr>
          <w:rFonts w:hint="eastAsia"/>
        </w:rPr>
      </w:pPr>
      <w:bookmarkStart w:id="141" w:name="_Toc25073"/>
      <w:bookmarkStart w:id="142" w:name="_Toc1571739420"/>
      <w:bookmarkEnd w:id="33"/>
      <w:r>
        <w:lastRenderedPageBreak/>
        <w:t>Mini/Micro LED</w:t>
      </w:r>
      <w:proofErr w:type="gramStart"/>
      <w:r>
        <w:t>先进封测</w:t>
      </w:r>
      <w:proofErr w:type="gramEnd"/>
      <w:r>
        <w:t>、缺陷检修智能装备及封装工艺关键技术</w:t>
      </w:r>
      <w:r>
        <w:rPr>
          <w:rFonts w:hint="eastAsia"/>
        </w:rPr>
        <w:t>研发</w:t>
      </w:r>
      <w:bookmarkEnd w:id="32"/>
      <w:bookmarkEnd w:id="141"/>
      <w:bookmarkEnd w:id="142"/>
    </w:p>
    <w:p w14:paraId="7D3B6156" w14:textId="77777777" w:rsidR="005511EF" w:rsidRDefault="005511EF">
      <w:pPr>
        <w:widowControl/>
        <w:spacing w:line="560" w:lineRule="exact"/>
        <w:jc w:val="center"/>
        <w:rPr>
          <w:rFonts w:ascii="黑体" w:eastAsia="黑体" w:hAnsi="黑体" w:cs="黑体" w:hint="eastAsia"/>
          <w:sz w:val="32"/>
          <w:szCs w:val="32"/>
        </w:rPr>
      </w:pPr>
    </w:p>
    <w:p w14:paraId="6A12283C"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559E79B6"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3BB014E2"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（一）高刚性</w:t>
      </w:r>
      <w:proofErr w:type="gramStart"/>
      <w:r>
        <w:rPr>
          <w:rFonts w:ascii="楷体_GB2312" w:eastAsia="楷体_GB2312" w:hAnsi="楷体_GB2312"/>
          <w:sz w:val="32"/>
          <w:szCs w:val="32"/>
        </w:rPr>
        <w:t>自稳定</w:t>
      </w:r>
      <w:proofErr w:type="gramEnd"/>
      <w:r>
        <w:rPr>
          <w:rFonts w:ascii="楷体_GB2312" w:eastAsia="楷体_GB2312" w:hAnsi="楷体_GB2312"/>
          <w:sz w:val="32"/>
          <w:szCs w:val="32"/>
        </w:rPr>
        <w:t>亚微米结构，建立高速高精度运动平台</w:t>
      </w:r>
      <w:r>
        <w:rPr>
          <w:rFonts w:ascii="楷体_GB2312" w:eastAsia="楷体_GB2312" w:hAnsi="楷体_GB2312" w:hint="eastAsia"/>
          <w:sz w:val="32"/>
          <w:szCs w:val="32"/>
        </w:rPr>
        <w:t>；</w:t>
      </w:r>
    </w:p>
    <w:p w14:paraId="6D1DECCD"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（二）多自由度高精芯片转移系统，开发巨量</w:t>
      </w:r>
      <w:proofErr w:type="gramStart"/>
      <w:r>
        <w:rPr>
          <w:rFonts w:ascii="楷体_GB2312" w:eastAsia="楷体_GB2312" w:hAnsi="楷体_GB2312"/>
          <w:sz w:val="32"/>
          <w:szCs w:val="32"/>
        </w:rPr>
        <w:t>固晶转移</w:t>
      </w:r>
      <w:proofErr w:type="gramEnd"/>
      <w:r>
        <w:rPr>
          <w:rFonts w:ascii="楷体_GB2312" w:eastAsia="楷体_GB2312" w:hAnsi="楷体_GB2312"/>
          <w:sz w:val="32"/>
          <w:szCs w:val="32"/>
        </w:rPr>
        <w:t>设备</w:t>
      </w:r>
      <w:r>
        <w:rPr>
          <w:rFonts w:ascii="楷体_GB2312" w:eastAsia="楷体_GB2312" w:hAnsi="楷体_GB2312" w:hint="eastAsia"/>
          <w:sz w:val="32"/>
          <w:szCs w:val="32"/>
        </w:rPr>
        <w:t>；</w:t>
      </w:r>
    </w:p>
    <w:p w14:paraId="30127859"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（三）基于多色AOI检测技术</w:t>
      </w:r>
      <w:r>
        <w:rPr>
          <w:rFonts w:ascii="楷体_GB2312" w:eastAsia="楷体_GB2312" w:hAnsi="楷体_GB2312" w:hint="eastAsia"/>
          <w:sz w:val="32"/>
          <w:szCs w:val="32"/>
        </w:rPr>
        <w:t>；</w:t>
      </w:r>
    </w:p>
    <w:p w14:paraId="4F9FBC2F"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（四）分混排动态路径优化算法与芯片管理技术</w:t>
      </w:r>
      <w:r>
        <w:rPr>
          <w:rFonts w:ascii="楷体_GB2312" w:eastAsia="楷体_GB2312" w:hAnsi="楷体_GB2312" w:hint="eastAsia"/>
          <w:sz w:val="32"/>
          <w:szCs w:val="32"/>
        </w:rPr>
        <w:t>；</w:t>
      </w:r>
    </w:p>
    <w:p w14:paraId="3E032659"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（五）面板级先进封装及电极制作工艺技术</w:t>
      </w:r>
      <w:r>
        <w:rPr>
          <w:rFonts w:ascii="楷体_GB2312" w:eastAsia="楷体_GB2312" w:hAnsi="楷体_GB2312" w:hint="eastAsia"/>
          <w:sz w:val="32"/>
          <w:szCs w:val="32"/>
        </w:rPr>
        <w:t>。</w:t>
      </w:r>
    </w:p>
    <w:p w14:paraId="19E304EB"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3540640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0249D396"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6546C4B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66F53BD4"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6905305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071BA0BF"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1.平台性能：行程</w:t>
      </w:r>
      <w:r>
        <w:rPr>
          <w:rFonts w:ascii="仿宋_GB2312" w:eastAsia="仿宋_GB2312" w:hAnsi="仿宋_GB2312"/>
          <w:sz w:val="32"/>
          <w:szCs w:val="20"/>
        </w:rPr>
        <w:t>≥</w:t>
      </w:r>
      <w:r>
        <w:rPr>
          <w:rFonts w:ascii="仿宋_GB2312" w:eastAsia="仿宋_GB2312" w:hAnsi="仿宋_GB2312"/>
          <w:sz w:val="32"/>
          <w:szCs w:val="32"/>
        </w:rPr>
        <w:t>300μm，耗时≤10</w:t>
      </w:r>
      <w:r>
        <w:rPr>
          <w:rFonts w:ascii="仿宋_GB2312" w:eastAsia="仿宋_GB2312" w:hAnsi="仿宋_GB2312" w:hint="eastAsia"/>
          <w:sz w:val="32"/>
          <w:szCs w:val="32"/>
        </w:rPr>
        <w:t xml:space="preserve"> </w:t>
      </w:r>
      <w:proofErr w:type="spellStart"/>
      <w:r>
        <w:rPr>
          <w:rFonts w:ascii="仿宋_GB2312" w:eastAsia="仿宋_GB2312" w:hAnsi="仿宋_GB2312"/>
          <w:sz w:val="32"/>
          <w:szCs w:val="32"/>
        </w:rPr>
        <w:t>ms</w:t>
      </w:r>
      <w:proofErr w:type="spellEnd"/>
      <w:r>
        <w:rPr>
          <w:rFonts w:ascii="仿宋_GB2312" w:eastAsia="仿宋_GB2312" w:hAnsi="仿宋_GB2312"/>
          <w:sz w:val="32"/>
          <w:szCs w:val="32"/>
        </w:rPr>
        <w:t>，重复性精度≤1μm，分辨率≤0.1μm；</w:t>
      </w:r>
    </w:p>
    <w:p w14:paraId="49F26287"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2.设备定位精度：≤0.5μm；晶圆分选分混排：排列精度XY≤±7μm，角度≤±1°，UPH≥100K；</w:t>
      </w:r>
    </w:p>
    <w:p w14:paraId="72BAB626"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w:t>
      </w:r>
      <w:r>
        <w:rPr>
          <w:rFonts w:ascii="仿宋_GB2312" w:eastAsia="仿宋_GB2312" w:hAnsi="仿宋_GB2312" w:hint="eastAsia"/>
          <w:sz w:val="32"/>
          <w:szCs w:val="32"/>
        </w:rPr>
        <w:t>开发</w:t>
      </w:r>
      <w:r>
        <w:rPr>
          <w:rFonts w:ascii="仿宋_GB2312" w:eastAsia="仿宋_GB2312" w:hAnsi="仿宋_GB2312"/>
          <w:sz w:val="32"/>
          <w:szCs w:val="32"/>
        </w:rPr>
        <w:t>显示效果</w:t>
      </w:r>
      <w:proofErr w:type="gramStart"/>
      <w:r>
        <w:rPr>
          <w:rFonts w:ascii="仿宋_GB2312" w:eastAsia="仿宋_GB2312" w:hAnsi="仿宋_GB2312"/>
          <w:sz w:val="32"/>
          <w:szCs w:val="32"/>
        </w:rPr>
        <w:t>优化分</w:t>
      </w:r>
      <w:proofErr w:type="gramEnd"/>
      <w:r>
        <w:rPr>
          <w:rFonts w:ascii="仿宋_GB2312" w:eastAsia="仿宋_GB2312" w:hAnsi="仿宋_GB2312"/>
          <w:sz w:val="32"/>
          <w:szCs w:val="32"/>
        </w:rPr>
        <w:t>混排动态排列路径模型算法库</w:t>
      </w:r>
      <w:r>
        <w:rPr>
          <w:rFonts w:ascii="仿宋_GB2312" w:eastAsia="仿宋_GB2312" w:hAnsi="仿宋_GB2312" w:hint="eastAsia"/>
          <w:sz w:val="32"/>
          <w:szCs w:val="32"/>
        </w:rPr>
        <w:t>1套；开发</w:t>
      </w:r>
      <w:r>
        <w:rPr>
          <w:rFonts w:ascii="仿宋_GB2312" w:eastAsia="仿宋_GB2312" w:hAnsi="仿宋_GB2312"/>
          <w:sz w:val="32"/>
          <w:szCs w:val="32"/>
        </w:rPr>
        <w:t>热力变形动态补偿精度修正补偿工艺</w:t>
      </w:r>
      <w:r>
        <w:rPr>
          <w:rFonts w:ascii="仿宋_GB2312" w:eastAsia="仿宋_GB2312" w:hAnsi="仿宋_GB2312" w:hint="eastAsia"/>
          <w:sz w:val="32"/>
          <w:szCs w:val="32"/>
        </w:rPr>
        <w:t>软件</w:t>
      </w:r>
      <w:r>
        <w:rPr>
          <w:rFonts w:ascii="仿宋_GB2312" w:eastAsia="仿宋_GB2312" w:hAnsi="仿宋_GB2312"/>
          <w:sz w:val="32"/>
          <w:szCs w:val="32"/>
        </w:rPr>
        <w:t>1套；</w:t>
      </w:r>
    </w:p>
    <w:p w14:paraId="7FEAB93A" w14:textId="77777777" w:rsidR="005511EF" w:rsidRDefault="00000000">
      <w:pPr>
        <w:adjustRightInd w:val="0"/>
        <w:snapToGrid w:val="0"/>
        <w:spacing w:line="560" w:lineRule="exact"/>
        <w:ind w:firstLineChars="200" w:firstLine="640"/>
        <w:rPr>
          <w:rFonts w:ascii="Times New Roman" w:eastAsia="仿宋_GB2312" w:hAnsi="Times New Roman"/>
          <w:sz w:val="32"/>
          <w:szCs w:val="32"/>
        </w:rPr>
      </w:pPr>
      <w:r>
        <w:rPr>
          <w:rFonts w:ascii="仿宋_GB2312" w:eastAsia="仿宋_GB2312" w:hAnsi="仿宋_GB2312" w:hint="eastAsia"/>
          <w:sz w:val="32"/>
          <w:szCs w:val="32"/>
        </w:rPr>
        <w:lastRenderedPageBreak/>
        <w:t>4</w:t>
      </w:r>
      <w:r>
        <w:rPr>
          <w:rFonts w:ascii="仿宋_GB2312" w:eastAsia="仿宋_GB2312" w:hAnsi="仿宋_GB2312"/>
          <w:sz w:val="32"/>
          <w:szCs w:val="32"/>
        </w:rPr>
        <w:t>.巨量转移排列精度：XY≤±7μm，角度精度≤±1°，UPH≥200K，良率达99.9999%</w:t>
      </w:r>
      <w:r>
        <w:rPr>
          <w:rFonts w:ascii="仿宋_GB2312" w:eastAsia="仿宋_GB2312" w:hAnsi="仿宋_GB2312" w:hint="eastAsia"/>
          <w:sz w:val="32"/>
          <w:szCs w:val="32"/>
        </w:rPr>
        <w:t>。</w:t>
      </w:r>
    </w:p>
    <w:p w14:paraId="6AD0D5C9"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68A679A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5594E7D5"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六、资助金额：800万元</w:t>
      </w:r>
    </w:p>
    <w:p w14:paraId="4C8EC81F"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1CA01CC3"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457C33F7" w14:textId="77777777" w:rsidR="005511EF" w:rsidRDefault="00000000">
      <w:pPr>
        <w:pStyle w:val="1"/>
        <w:rPr>
          <w:rFonts w:hint="eastAsia"/>
        </w:rPr>
      </w:pPr>
      <w:r>
        <w:rPr>
          <w:rFonts w:ascii="Times New Roman" w:hAnsi="Times New Roman" w:cs="Times New Roman"/>
        </w:rPr>
        <w:br w:type="page"/>
      </w:r>
      <w:bookmarkStart w:id="143" w:name="_Toc142058136"/>
      <w:bookmarkStart w:id="144" w:name="_Toc29631"/>
      <w:r>
        <w:lastRenderedPageBreak/>
        <w:t>OLED面板高性能涂覆设备</w:t>
      </w:r>
      <w:r>
        <w:rPr>
          <w:rFonts w:hint="eastAsia"/>
        </w:rPr>
        <w:t>研制</w:t>
      </w:r>
      <w:bookmarkEnd w:id="31"/>
      <w:bookmarkEnd w:id="143"/>
      <w:bookmarkEnd w:id="144"/>
    </w:p>
    <w:p w14:paraId="48E25D60" w14:textId="77777777" w:rsidR="005511EF" w:rsidRDefault="005511EF">
      <w:pPr>
        <w:widowControl/>
        <w:spacing w:line="560" w:lineRule="exact"/>
        <w:jc w:val="center"/>
        <w:rPr>
          <w:rFonts w:ascii="黑体" w:eastAsia="黑体" w:hAnsi="黑体" w:cs="黑体" w:hint="eastAsia"/>
          <w:sz w:val="32"/>
          <w:szCs w:val="32"/>
        </w:rPr>
      </w:pPr>
    </w:p>
    <w:p w14:paraId="2F251321"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3C5B9801"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20E32EFD"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（一）基于双闭环微流控技术的高精密涂布技术研发</w:t>
      </w:r>
      <w:r>
        <w:rPr>
          <w:rFonts w:ascii="楷体_GB2312" w:eastAsia="楷体_GB2312" w:hAnsi="楷体_GB2312" w:hint="eastAsia"/>
          <w:sz w:val="32"/>
          <w:szCs w:val="32"/>
        </w:rPr>
        <w:t>；</w:t>
      </w:r>
    </w:p>
    <w:p w14:paraId="468E6478"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（二）面向小目标激光AI的深度强化学习监控系统</w:t>
      </w:r>
      <w:r>
        <w:rPr>
          <w:rFonts w:ascii="楷体_GB2312" w:eastAsia="楷体_GB2312" w:hAnsi="楷体_GB2312" w:hint="eastAsia"/>
          <w:sz w:val="32"/>
          <w:szCs w:val="32"/>
        </w:rPr>
        <w:t>；</w:t>
      </w:r>
    </w:p>
    <w:p w14:paraId="5FB13126"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（三）高精度涂布复杂工艺参数多目标优化模型</w:t>
      </w:r>
      <w:r>
        <w:rPr>
          <w:rFonts w:ascii="楷体_GB2312" w:eastAsia="楷体_GB2312" w:hAnsi="楷体_GB2312" w:hint="eastAsia"/>
          <w:sz w:val="32"/>
          <w:szCs w:val="32"/>
        </w:rPr>
        <w:t>；</w:t>
      </w:r>
    </w:p>
    <w:p w14:paraId="2BB76BAD" w14:textId="77777777" w:rsidR="005511EF" w:rsidRDefault="00000000">
      <w:pPr>
        <w:widowControl/>
        <w:tabs>
          <w:tab w:val="center" w:pos="5153"/>
        </w:tabs>
        <w:spacing w:line="560" w:lineRule="exact"/>
        <w:ind w:firstLineChars="200" w:firstLine="640"/>
        <w:rPr>
          <w:rFonts w:ascii="楷体_GB2312" w:eastAsia="楷体_GB2312" w:hAnsi="楷体_GB2312" w:hint="eastAsia"/>
          <w:szCs w:val="20"/>
        </w:rPr>
      </w:pPr>
      <w:r>
        <w:rPr>
          <w:rFonts w:ascii="楷体_GB2312" w:eastAsia="楷体_GB2312" w:hAnsi="楷体_GB2312"/>
          <w:sz w:val="32"/>
          <w:szCs w:val="32"/>
        </w:rPr>
        <w:t>（四）面向广义能效的涂布加工工艺路线优化方法</w:t>
      </w:r>
      <w:r>
        <w:rPr>
          <w:rFonts w:ascii="楷体_GB2312" w:eastAsia="楷体_GB2312" w:hAnsi="楷体_GB2312" w:hint="eastAsia"/>
          <w:sz w:val="32"/>
          <w:szCs w:val="32"/>
        </w:rPr>
        <w:t>。</w:t>
      </w:r>
    </w:p>
    <w:p w14:paraId="36AAA2C4"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4B3307A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7FB97252"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0863C02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75CE9411"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1113477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2BA95A4D"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1.光刻胶涂布厚度变化（涂布均</w:t>
      </w:r>
      <w:proofErr w:type="gramStart"/>
      <w:r>
        <w:rPr>
          <w:rFonts w:ascii="仿宋_GB2312" w:eastAsia="仿宋_GB2312" w:hAnsi="仿宋_GB2312"/>
          <w:sz w:val="32"/>
          <w:szCs w:val="32"/>
        </w:rPr>
        <w:t>一</w:t>
      </w:r>
      <w:proofErr w:type="gramEnd"/>
      <w:r>
        <w:rPr>
          <w:rFonts w:ascii="仿宋_GB2312" w:eastAsia="仿宋_GB2312" w:hAnsi="仿宋_GB2312"/>
          <w:sz w:val="32"/>
          <w:szCs w:val="32"/>
        </w:rPr>
        <w:t>性）</w:t>
      </w:r>
      <w:r>
        <w:rPr>
          <w:rFonts w:ascii="仿宋_GB2312" w:eastAsia="仿宋_GB2312" w:hAnsi="仿宋_GB2312" w:hint="eastAsia"/>
          <w:sz w:val="32"/>
          <w:szCs w:val="32"/>
        </w:rPr>
        <w:t>：</w:t>
      </w:r>
      <w:r>
        <w:rPr>
          <w:rFonts w:ascii="仿宋_GB2312" w:eastAsia="仿宋_GB2312" w:hAnsi="仿宋_GB2312"/>
          <w:sz w:val="32"/>
          <w:szCs w:val="32"/>
        </w:rPr>
        <w:t>≤±1.5%；涂布宽度：≥1200mm</w:t>
      </w:r>
      <w:r>
        <w:rPr>
          <w:rFonts w:ascii="仿宋_GB2312" w:eastAsia="仿宋_GB2312" w:hAnsi="仿宋_GB2312" w:hint="eastAsia"/>
          <w:sz w:val="32"/>
          <w:szCs w:val="32"/>
        </w:rPr>
        <w:t>；</w:t>
      </w:r>
    </w:p>
    <w:p w14:paraId="1AFA0D0C"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2.良品率≥95%</w:t>
      </w:r>
      <w:r>
        <w:rPr>
          <w:rFonts w:ascii="仿宋_GB2312" w:eastAsia="仿宋_GB2312" w:hAnsi="仿宋_GB2312" w:hint="eastAsia"/>
          <w:sz w:val="32"/>
          <w:szCs w:val="32"/>
        </w:rPr>
        <w:t>；</w:t>
      </w:r>
    </w:p>
    <w:p w14:paraId="05D34D5F"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.材料利用率≥94%；</w:t>
      </w:r>
    </w:p>
    <w:p w14:paraId="164BD7FB"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.延长</w:t>
      </w:r>
      <w:r>
        <w:rPr>
          <w:rFonts w:ascii="仿宋_GB2312" w:eastAsia="仿宋_GB2312" w:hAnsi="仿宋_GB2312" w:hint="eastAsia"/>
          <w:sz w:val="32"/>
          <w:szCs w:val="32"/>
        </w:rPr>
        <w:t>设备</w:t>
      </w:r>
      <w:r>
        <w:rPr>
          <w:rFonts w:ascii="仿宋_GB2312" w:eastAsia="仿宋_GB2312" w:hAnsi="仿宋_GB2312"/>
          <w:sz w:val="32"/>
          <w:szCs w:val="32"/>
        </w:rPr>
        <w:t>维护周期≥30%；</w:t>
      </w:r>
    </w:p>
    <w:p w14:paraId="76A980F0"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5</w:t>
      </w:r>
      <w:r>
        <w:rPr>
          <w:rFonts w:ascii="仿宋_GB2312" w:eastAsia="仿宋_GB2312" w:hAnsi="仿宋_GB2312"/>
          <w:sz w:val="32"/>
          <w:szCs w:val="32"/>
        </w:rPr>
        <w:t>.系统操作响应时间≤1秒。</w:t>
      </w:r>
    </w:p>
    <w:p w14:paraId="5FC45F5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0B8A52A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5492173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六、资助金额：800万元</w:t>
      </w:r>
    </w:p>
    <w:p w14:paraId="0391F34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112D964D"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1CEBB65B"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19BF853F" w14:textId="77777777" w:rsidR="005511EF" w:rsidRDefault="00000000">
      <w:pPr>
        <w:pStyle w:val="1"/>
        <w:rPr>
          <w:rFonts w:hint="eastAsia"/>
        </w:rPr>
      </w:pPr>
      <w:bookmarkStart w:id="145" w:name="_Toc8296465"/>
      <w:bookmarkStart w:id="146" w:name="_Toc20054"/>
      <w:r>
        <w:lastRenderedPageBreak/>
        <w:t>印刷OLED喷印制造装备高分辨率喷头及控制系统产业化</w:t>
      </w:r>
      <w:bookmarkEnd w:id="30"/>
      <w:bookmarkEnd w:id="145"/>
      <w:bookmarkEnd w:id="146"/>
    </w:p>
    <w:p w14:paraId="6367809A" w14:textId="77777777" w:rsidR="005511EF" w:rsidRDefault="005511EF">
      <w:pPr>
        <w:widowControl/>
        <w:spacing w:line="560" w:lineRule="exact"/>
        <w:jc w:val="center"/>
        <w:rPr>
          <w:rFonts w:ascii="黑体" w:eastAsia="黑体" w:hAnsi="黑体" w:cs="黑体" w:hint="eastAsia"/>
          <w:sz w:val="32"/>
          <w:szCs w:val="32"/>
        </w:rPr>
      </w:pPr>
    </w:p>
    <w:p w14:paraId="14BD6F10"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425A677E"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21412CD5"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（一）阵列化压电喷头性能调控仿真分析</w:t>
      </w:r>
      <w:r>
        <w:rPr>
          <w:rFonts w:ascii="Times New Roman" w:eastAsia="楷体_GB2312" w:hAnsi="Times New Roman" w:hint="eastAsia"/>
          <w:sz w:val="32"/>
          <w:szCs w:val="32"/>
        </w:rPr>
        <w:t>；</w:t>
      </w:r>
    </w:p>
    <w:p w14:paraId="5C61BBF9"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（二）高分辨率压电喷头结构设计与集成制造技术</w:t>
      </w:r>
      <w:r>
        <w:rPr>
          <w:rFonts w:ascii="Times New Roman" w:eastAsia="楷体_GB2312" w:hAnsi="Times New Roman" w:hint="eastAsia"/>
          <w:sz w:val="32"/>
          <w:szCs w:val="32"/>
        </w:rPr>
        <w:t>；</w:t>
      </w:r>
    </w:p>
    <w:p w14:paraId="2C751C12"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（三）阵列化压电喷头驱动与微滴喷射控制系统</w:t>
      </w:r>
      <w:r>
        <w:rPr>
          <w:rFonts w:ascii="Times New Roman" w:eastAsia="楷体_GB2312" w:hAnsi="Times New Roman" w:hint="eastAsia"/>
          <w:sz w:val="32"/>
          <w:szCs w:val="32"/>
        </w:rPr>
        <w:t>；</w:t>
      </w:r>
    </w:p>
    <w:p w14:paraId="23C2A580" w14:textId="77777777" w:rsidR="005511EF" w:rsidRDefault="00000000">
      <w:pPr>
        <w:widowControl/>
        <w:tabs>
          <w:tab w:val="center" w:pos="5153"/>
        </w:tabs>
        <w:spacing w:line="560" w:lineRule="exact"/>
        <w:ind w:firstLineChars="200" w:firstLine="640"/>
        <w:rPr>
          <w:rFonts w:ascii="Times New Roman" w:hAnsi="Times New Roman"/>
          <w:szCs w:val="20"/>
        </w:rPr>
      </w:pPr>
      <w:r>
        <w:rPr>
          <w:rFonts w:ascii="Times New Roman" w:eastAsia="楷体_GB2312" w:hAnsi="Times New Roman"/>
          <w:sz w:val="32"/>
          <w:szCs w:val="32"/>
        </w:rPr>
        <w:t>（四）阵列化高分辨率压电喷头模组集成验证</w:t>
      </w:r>
      <w:r>
        <w:rPr>
          <w:rFonts w:ascii="Times New Roman" w:eastAsia="楷体_GB2312" w:hAnsi="Times New Roman" w:hint="eastAsia"/>
          <w:sz w:val="32"/>
          <w:szCs w:val="32"/>
        </w:rPr>
        <w:t>。</w:t>
      </w:r>
    </w:p>
    <w:p w14:paraId="7D53D37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13E5B19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6DDAAA78"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实现销售收入≥2000万元。</w:t>
      </w:r>
    </w:p>
    <w:p w14:paraId="78CABBC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1492704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申请专利≥10件，其中发明专利≥5件。</w:t>
      </w:r>
    </w:p>
    <w:p w14:paraId="50EA031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3C84BAFB"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1.压电喷头液滴体积：≤4pL，喷孔数量≥640；最大点火频率45kHz；具备温度监测和调节功能，调解精度优于0.5℃，工作温度范围25℃</w:t>
      </w:r>
      <w:r>
        <w:rPr>
          <w:rFonts w:ascii="仿宋_GB2312" w:eastAsia="仿宋_GB2312" w:hAnsi="仿宋_GB2312" w:hint="eastAsia"/>
          <w:sz w:val="32"/>
          <w:szCs w:val="32"/>
        </w:rPr>
        <w:t>-</w:t>
      </w:r>
      <w:r>
        <w:rPr>
          <w:rFonts w:ascii="仿宋_GB2312" w:eastAsia="仿宋_GB2312" w:hAnsi="仿宋_GB2312"/>
          <w:sz w:val="32"/>
          <w:szCs w:val="32"/>
        </w:rPr>
        <w:t>50℃，打印图形结构分辨率≥600 DPI，支持分区DPN功能；</w:t>
      </w:r>
    </w:p>
    <w:p w14:paraId="4B06092C"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2.喷印控制系统喷射频率</w:t>
      </w:r>
      <w:r>
        <w:rPr>
          <w:rFonts w:ascii="仿宋_GB2312" w:eastAsia="仿宋_GB2312" w:hAnsi="仿宋_GB2312" w:hint="eastAsia"/>
          <w:sz w:val="32"/>
          <w:szCs w:val="32"/>
        </w:rPr>
        <w:t>达到</w:t>
      </w:r>
      <w:r>
        <w:rPr>
          <w:rFonts w:ascii="仿宋_GB2312" w:eastAsia="仿宋_GB2312" w:hAnsi="仿宋_GB2312"/>
          <w:sz w:val="32"/>
          <w:szCs w:val="32"/>
        </w:rPr>
        <w:t>45kHz，支持打印频率≥45kHz，支持独立软件操作、墨滴观测交互、单板双喷头驱动、多级波形调节功能≥8级，数据传输速度≥500Mbps，实现精确的分区DPN</w:t>
      </w:r>
      <w:r>
        <w:rPr>
          <w:rFonts w:ascii="仿宋_GB2312" w:eastAsia="仿宋_GB2312" w:hAnsi="仿宋_GB2312"/>
          <w:sz w:val="32"/>
          <w:szCs w:val="32"/>
        </w:rPr>
        <w:lastRenderedPageBreak/>
        <w:t>控制；</w:t>
      </w:r>
    </w:p>
    <w:p w14:paraId="419ABC98"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3.建立喷头模组集成与验证平台，完成单喷头工艺验证与拼接式模组联调；</w:t>
      </w:r>
    </w:p>
    <w:p w14:paraId="6841E45D" w14:textId="77777777" w:rsidR="005511EF" w:rsidRDefault="00000000">
      <w:pPr>
        <w:adjustRightInd w:val="0"/>
        <w:snapToGrid w:val="0"/>
        <w:spacing w:line="560" w:lineRule="exact"/>
        <w:ind w:firstLineChars="200" w:firstLine="640"/>
        <w:rPr>
          <w:rFonts w:ascii="Times New Roman" w:eastAsia="仿宋_GB2312" w:hAnsi="Times New Roman"/>
          <w:sz w:val="28"/>
          <w:szCs w:val="28"/>
        </w:rPr>
      </w:pPr>
      <w:r>
        <w:rPr>
          <w:rFonts w:ascii="仿宋_GB2312" w:eastAsia="仿宋_GB2312" w:hAnsi="仿宋_GB2312"/>
          <w:sz w:val="32"/>
          <w:szCs w:val="32"/>
        </w:rPr>
        <w:t>4.高性能压电喷头及控制系统整机装置：4套。</w:t>
      </w:r>
    </w:p>
    <w:p w14:paraId="42E2B91F"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0EE4C55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五、资助方式：里程碑式</w:t>
      </w:r>
    </w:p>
    <w:p w14:paraId="79733D5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六、资助金额：1000万元</w:t>
      </w:r>
    </w:p>
    <w:p w14:paraId="55064A2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6D571ED1"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42462CAA" w14:textId="77777777" w:rsidR="005511EF" w:rsidRDefault="00000000">
      <w:pPr>
        <w:pStyle w:val="1"/>
        <w:rPr>
          <w:rFonts w:hint="eastAsia"/>
        </w:rPr>
      </w:pPr>
      <w:r>
        <w:br w:type="page"/>
      </w:r>
    </w:p>
    <w:p w14:paraId="192C4F99" w14:textId="77777777" w:rsidR="005511EF" w:rsidRDefault="00000000">
      <w:pPr>
        <w:pStyle w:val="1"/>
        <w:rPr>
          <w:rFonts w:hint="eastAsia"/>
        </w:rPr>
      </w:pPr>
      <w:bookmarkStart w:id="147" w:name="_Toc1036289067"/>
      <w:bookmarkStart w:id="148" w:name="_Toc7100"/>
      <w:r>
        <w:lastRenderedPageBreak/>
        <w:t>面向超高</w:t>
      </w:r>
      <w:proofErr w:type="gramStart"/>
      <w:r>
        <w:t>清显示高</w:t>
      </w:r>
      <w:proofErr w:type="gramEnd"/>
      <w:r>
        <w:t>精度贴片成套装备及关键技术研发</w:t>
      </w:r>
      <w:bookmarkEnd w:id="29"/>
      <w:bookmarkEnd w:id="147"/>
      <w:bookmarkEnd w:id="148"/>
    </w:p>
    <w:p w14:paraId="53F67241" w14:textId="77777777" w:rsidR="005511EF" w:rsidRDefault="005511EF">
      <w:pPr>
        <w:widowControl/>
        <w:spacing w:line="560" w:lineRule="exact"/>
        <w:jc w:val="center"/>
        <w:rPr>
          <w:rFonts w:ascii="黑体" w:eastAsia="黑体" w:hAnsi="黑体" w:cs="黑体" w:hint="eastAsia"/>
          <w:sz w:val="32"/>
          <w:szCs w:val="32"/>
        </w:rPr>
      </w:pPr>
    </w:p>
    <w:p w14:paraId="308A0101"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39555197"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1927D99C"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（一）高速高精度定位与贴片机构设计与优化</w:t>
      </w:r>
      <w:r>
        <w:rPr>
          <w:rFonts w:ascii="Times New Roman" w:eastAsia="楷体_GB2312" w:hAnsi="Times New Roman" w:hint="eastAsia"/>
          <w:sz w:val="32"/>
          <w:szCs w:val="32"/>
        </w:rPr>
        <w:t>；</w:t>
      </w:r>
    </w:p>
    <w:p w14:paraId="28D401A7"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（二）低延时高精度飞行视觉识别与定位技术</w:t>
      </w:r>
      <w:r>
        <w:rPr>
          <w:rFonts w:ascii="Times New Roman" w:eastAsia="楷体_GB2312" w:hAnsi="Times New Roman" w:hint="eastAsia"/>
          <w:sz w:val="32"/>
          <w:szCs w:val="32"/>
        </w:rPr>
        <w:t>；</w:t>
      </w:r>
    </w:p>
    <w:p w14:paraId="68501E2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（三）基于智能算法的贴片装备高速高精度运动控制方法</w:t>
      </w:r>
      <w:r>
        <w:rPr>
          <w:rFonts w:ascii="Times New Roman" w:eastAsia="楷体_GB2312" w:hAnsi="Times New Roman" w:hint="eastAsia"/>
          <w:sz w:val="32"/>
          <w:szCs w:val="32"/>
        </w:rPr>
        <w:t>；</w:t>
      </w:r>
    </w:p>
    <w:p w14:paraId="64A2EBF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（四）面向超高</w:t>
      </w:r>
      <w:proofErr w:type="gramStart"/>
      <w:r>
        <w:rPr>
          <w:rFonts w:ascii="Times New Roman" w:eastAsia="楷体_GB2312" w:hAnsi="Times New Roman"/>
          <w:sz w:val="32"/>
          <w:szCs w:val="32"/>
        </w:rPr>
        <w:t>清显示高</w:t>
      </w:r>
      <w:proofErr w:type="gramEnd"/>
      <w:r>
        <w:rPr>
          <w:rFonts w:ascii="Times New Roman" w:eastAsia="楷体_GB2312" w:hAnsi="Times New Roman"/>
          <w:sz w:val="32"/>
          <w:szCs w:val="32"/>
        </w:rPr>
        <w:t>精度贴片成套装备样机研制与产业化</w:t>
      </w:r>
      <w:r>
        <w:rPr>
          <w:rFonts w:ascii="Times New Roman" w:eastAsia="楷体_GB2312" w:hAnsi="Times New Roman" w:hint="eastAsia"/>
          <w:sz w:val="32"/>
          <w:szCs w:val="32"/>
        </w:rPr>
        <w:t>。</w:t>
      </w:r>
    </w:p>
    <w:p w14:paraId="5942EBA5"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77570A61"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61362B97"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76331F89"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224DC940"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申请发明专利≥7件，其中发明专利≥3件。</w:t>
      </w:r>
    </w:p>
    <w:p w14:paraId="1D2E671B"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18363BE5"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1.元件范围：支持01005超小型元件</w:t>
      </w:r>
      <w:r>
        <w:rPr>
          <w:rFonts w:ascii="仿宋_GB2312" w:eastAsia="仿宋_GB2312" w:hAnsi="仿宋_GB2312" w:hint="eastAsia"/>
          <w:sz w:val="32"/>
          <w:szCs w:val="32"/>
        </w:rPr>
        <w:t>；</w:t>
      </w:r>
    </w:p>
    <w:p w14:paraId="73A485CC"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2.贴装精度：±15μm cpk≥1.0（3σ）</w:t>
      </w:r>
      <w:r>
        <w:rPr>
          <w:rFonts w:ascii="仿宋_GB2312" w:eastAsia="仿宋_GB2312" w:hAnsi="仿宋_GB2312" w:hint="eastAsia"/>
          <w:sz w:val="32"/>
          <w:szCs w:val="32"/>
        </w:rPr>
        <w:t>；</w:t>
      </w:r>
    </w:p>
    <w:p w14:paraId="09ADD980"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3.贴装速度：120000 CPH</w:t>
      </w:r>
      <w:r>
        <w:rPr>
          <w:rFonts w:ascii="仿宋_GB2312" w:eastAsia="仿宋_GB2312" w:hAnsi="仿宋_GB2312" w:hint="eastAsia"/>
          <w:sz w:val="32"/>
          <w:szCs w:val="32"/>
        </w:rPr>
        <w:t>；</w:t>
      </w:r>
    </w:p>
    <w:p w14:paraId="6D7DB6AC"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4.视觉对位精度:±5μm</w:t>
      </w:r>
      <w:r>
        <w:rPr>
          <w:rFonts w:ascii="仿宋_GB2312" w:eastAsia="仿宋_GB2312" w:hAnsi="仿宋_GB2312" w:hint="eastAsia"/>
          <w:sz w:val="32"/>
          <w:szCs w:val="32"/>
        </w:rPr>
        <w:t>；</w:t>
      </w:r>
    </w:p>
    <w:p w14:paraId="0AD5E703"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5.XY重复精度:±2μm</w:t>
      </w:r>
      <w:r>
        <w:rPr>
          <w:rFonts w:ascii="仿宋_GB2312" w:eastAsia="仿宋_GB2312" w:hAnsi="仿宋_GB2312" w:hint="eastAsia"/>
          <w:sz w:val="32"/>
          <w:szCs w:val="32"/>
        </w:rPr>
        <w:t>。</w:t>
      </w:r>
    </w:p>
    <w:p w14:paraId="4B0C21C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2B779D6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26DEBD1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六、资助金额：500万元</w:t>
      </w:r>
    </w:p>
    <w:p w14:paraId="4A09873B"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sz w:val="32"/>
          <w:szCs w:val="32"/>
        </w:rPr>
        <w:t>七、项目实施期限：3年</w:t>
      </w:r>
    </w:p>
    <w:p w14:paraId="6A95B4C7"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0C45280A"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541DB0C4" w14:textId="77777777" w:rsidR="005511EF" w:rsidRDefault="00000000">
      <w:pPr>
        <w:pStyle w:val="1"/>
        <w:rPr>
          <w:rFonts w:hint="eastAsia"/>
        </w:rPr>
      </w:pPr>
      <w:bookmarkStart w:id="149" w:name="_Toc1982778319"/>
      <w:bookmarkStart w:id="150" w:name="_Toc13433"/>
      <w:r>
        <w:lastRenderedPageBreak/>
        <w:t>体外诊断多级串联定量临床质谱研制</w:t>
      </w:r>
      <w:bookmarkEnd w:id="28"/>
      <w:bookmarkEnd w:id="149"/>
      <w:bookmarkEnd w:id="150"/>
    </w:p>
    <w:p w14:paraId="121344B2" w14:textId="77777777" w:rsidR="005511EF" w:rsidRDefault="005511EF">
      <w:pPr>
        <w:widowControl/>
        <w:spacing w:line="560" w:lineRule="exact"/>
        <w:jc w:val="center"/>
        <w:rPr>
          <w:rFonts w:ascii="黑体" w:eastAsia="黑体" w:hAnsi="黑体" w:cs="黑体" w:hint="eastAsia"/>
          <w:sz w:val="32"/>
          <w:szCs w:val="32"/>
        </w:rPr>
      </w:pPr>
    </w:p>
    <w:p w14:paraId="083F0CF3"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75E0872A"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41AE3BA3" w14:textId="77777777" w:rsidR="005511EF" w:rsidRDefault="00000000">
      <w:pPr>
        <w:widowControl/>
        <w:tabs>
          <w:tab w:val="center" w:pos="5153"/>
        </w:tabs>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（一）高分辨多级串联质谱架</w:t>
      </w:r>
      <w:proofErr w:type="gramStart"/>
      <w:r>
        <w:rPr>
          <w:rFonts w:ascii="楷体_GB2312" w:eastAsia="楷体_GB2312" w:hAnsi="楷体_GB2312"/>
          <w:sz w:val="32"/>
          <w:szCs w:val="32"/>
        </w:rPr>
        <w:t>构设计</w:t>
      </w:r>
      <w:proofErr w:type="gramEnd"/>
      <w:r>
        <w:rPr>
          <w:rFonts w:ascii="楷体_GB2312" w:eastAsia="楷体_GB2312" w:hAnsi="楷体_GB2312"/>
          <w:sz w:val="32"/>
          <w:szCs w:val="32"/>
        </w:rPr>
        <w:t>与优化</w:t>
      </w:r>
      <w:r>
        <w:rPr>
          <w:rFonts w:ascii="楷体_GB2312" w:eastAsia="楷体_GB2312" w:hAnsi="楷体_GB2312" w:hint="eastAsia"/>
          <w:sz w:val="32"/>
          <w:szCs w:val="32"/>
        </w:rPr>
        <w:t>；</w:t>
      </w:r>
    </w:p>
    <w:p w14:paraId="5432ACE9"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（二）国产化核心部件研制</w:t>
      </w:r>
      <w:r>
        <w:rPr>
          <w:rFonts w:ascii="楷体_GB2312" w:eastAsia="楷体_GB2312" w:hAnsi="楷体_GB2312" w:hint="eastAsia"/>
          <w:sz w:val="32"/>
          <w:szCs w:val="32"/>
        </w:rPr>
        <w:t>；</w:t>
      </w:r>
    </w:p>
    <w:p w14:paraId="37205889"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（三）基于AI数据融合的临床质谱数据分析</w:t>
      </w:r>
      <w:r>
        <w:rPr>
          <w:rFonts w:ascii="楷体_GB2312" w:eastAsia="楷体_GB2312" w:hAnsi="楷体_GB2312" w:hint="eastAsia"/>
          <w:sz w:val="32"/>
          <w:szCs w:val="32"/>
        </w:rPr>
        <w:t>；</w:t>
      </w:r>
    </w:p>
    <w:p w14:paraId="6EF15D34" w14:textId="77777777" w:rsidR="005511EF" w:rsidRDefault="00000000">
      <w:pPr>
        <w:widowControl/>
        <w:spacing w:line="560" w:lineRule="exact"/>
        <w:ind w:firstLineChars="200" w:firstLine="640"/>
        <w:rPr>
          <w:rFonts w:ascii="楷体_GB2312" w:eastAsia="楷体_GB2312" w:hAnsi="楷体_GB2312" w:hint="eastAsia"/>
          <w:sz w:val="32"/>
          <w:szCs w:val="32"/>
        </w:rPr>
      </w:pPr>
      <w:r>
        <w:rPr>
          <w:rFonts w:ascii="楷体_GB2312" w:eastAsia="楷体_GB2312" w:hAnsi="楷体_GB2312"/>
          <w:sz w:val="32"/>
          <w:szCs w:val="32"/>
        </w:rPr>
        <w:t>（四）临床验证与标准化体系构建</w:t>
      </w:r>
      <w:r>
        <w:rPr>
          <w:rFonts w:ascii="楷体_GB2312" w:eastAsia="楷体_GB2312" w:hAnsi="楷体_GB2312" w:hint="eastAsia"/>
          <w:sz w:val="32"/>
          <w:szCs w:val="32"/>
        </w:rPr>
        <w:t>。</w:t>
      </w:r>
    </w:p>
    <w:p w14:paraId="3C918123"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3513EF43"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58CEA51F"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实现销售收入≥2000万元。</w:t>
      </w:r>
    </w:p>
    <w:p w14:paraId="0AA1708E"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6E67A657"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申请专利≥10件，其中发明专利≥5件</w:t>
      </w:r>
      <w:r>
        <w:rPr>
          <w:rFonts w:ascii="仿宋_GB2312" w:eastAsia="仿宋_GB2312" w:hAnsi="仿宋_GB2312" w:hint="eastAsia"/>
          <w:sz w:val="32"/>
          <w:szCs w:val="20"/>
        </w:rPr>
        <w:t>。</w:t>
      </w:r>
    </w:p>
    <w:p w14:paraId="19653EA2"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5C209D66"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1.临床用多级串联定量质谱仪质量范围：50</w:t>
      </w:r>
      <w:r>
        <w:rPr>
          <w:rFonts w:ascii="仿宋_GB2312" w:eastAsia="仿宋_GB2312" w:hAnsi="仿宋_GB2312" w:hint="eastAsia"/>
          <w:sz w:val="32"/>
          <w:szCs w:val="32"/>
        </w:rPr>
        <w:t>-</w:t>
      </w:r>
      <w:r>
        <w:rPr>
          <w:rFonts w:ascii="仿宋_GB2312" w:eastAsia="仿宋_GB2312" w:hAnsi="仿宋_GB2312"/>
          <w:sz w:val="32"/>
          <w:szCs w:val="32"/>
        </w:rPr>
        <w:t>2000Th；具备三级</w:t>
      </w:r>
      <w:proofErr w:type="gramStart"/>
      <w:r>
        <w:rPr>
          <w:rFonts w:ascii="仿宋_GB2312" w:eastAsia="仿宋_GB2312" w:hAnsi="仿宋_GB2312"/>
          <w:sz w:val="32"/>
          <w:szCs w:val="32"/>
        </w:rPr>
        <w:t>以上质</w:t>
      </w:r>
      <w:proofErr w:type="gramEnd"/>
      <w:r>
        <w:rPr>
          <w:rFonts w:ascii="仿宋_GB2312" w:eastAsia="仿宋_GB2312" w:hAnsi="仿宋_GB2312"/>
          <w:sz w:val="32"/>
          <w:szCs w:val="32"/>
        </w:rPr>
        <w:t>谱分析能力（</w:t>
      </w:r>
      <w:proofErr w:type="spellStart"/>
      <w:r>
        <w:rPr>
          <w:rFonts w:ascii="仿宋_GB2312" w:eastAsia="仿宋_GB2312" w:hAnsi="仿宋_GB2312"/>
          <w:sz w:val="32"/>
          <w:szCs w:val="32"/>
        </w:rPr>
        <w:t>MSn</w:t>
      </w:r>
      <w:proofErr w:type="spellEnd"/>
      <w:r>
        <w:rPr>
          <w:rFonts w:ascii="仿宋_GB2312" w:eastAsia="仿宋_GB2312" w:hAnsi="仿宋_GB2312"/>
          <w:sz w:val="32"/>
          <w:szCs w:val="32"/>
        </w:rPr>
        <w:t>：n≥3），每一级选择分辨率优于0.7amu；线形离子</w:t>
      </w:r>
      <w:proofErr w:type="gramStart"/>
      <w:r>
        <w:rPr>
          <w:rFonts w:ascii="仿宋_GB2312" w:eastAsia="仿宋_GB2312" w:hAnsi="仿宋_GB2312"/>
          <w:sz w:val="32"/>
          <w:szCs w:val="32"/>
        </w:rPr>
        <w:t>阱</w:t>
      </w:r>
      <w:proofErr w:type="gramEnd"/>
      <w:r>
        <w:rPr>
          <w:rFonts w:ascii="仿宋_GB2312" w:eastAsia="仿宋_GB2312" w:hAnsi="仿宋_GB2312"/>
          <w:sz w:val="32"/>
          <w:szCs w:val="32"/>
        </w:rPr>
        <w:t>质量分辨率（半峰宽FWHM）≤0.6amu（扫描速度≥30000amu/sec）；检测限：利血平≤5fg，血清样本检测限≤5fg/mL（维生素D等标志物）；</w:t>
      </w:r>
    </w:p>
    <w:p w14:paraId="6A433602"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2.分辨率</w:t>
      </w:r>
      <w:r>
        <w:rPr>
          <w:rFonts w:ascii="仿宋_GB2312" w:eastAsia="仿宋_GB2312" w:hAnsi="仿宋_GB2312" w:hint="eastAsia"/>
          <w:sz w:val="32"/>
          <w:szCs w:val="32"/>
        </w:rPr>
        <w:t>优于</w:t>
      </w:r>
      <w:r>
        <w:rPr>
          <w:rFonts w:ascii="仿宋_GB2312" w:eastAsia="仿宋_GB2312" w:hAnsi="仿宋_GB2312"/>
          <w:sz w:val="32"/>
          <w:szCs w:val="32"/>
        </w:rPr>
        <w:t>5000</w:t>
      </w:r>
      <w:r>
        <w:rPr>
          <w:rFonts w:ascii="仿宋_GB2312" w:eastAsia="仿宋_GB2312" w:hAnsi="仿宋_GB2312" w:hint="eastAsia"/>
          <w:sz w:val="32"/>
          <w:szCs w:val="32"/>
        </w:rPr>
        <w:t>，</w:t>
      </w:r>
      <w:r>
        <w:rPr>
          <w:rFonts w:ascii="仿宋_GB2312" w:eastAsia="仿宋_GB2312" w:hAnsi="仿宋_GB2312"/>
          <w:sz w:val="32"/>
          <w:szCs w:val="32"/>
        </w:rPr>
        <w:t>质量精度＜1ppm，灵敏度提升至0.1fg/mL（血清样本）；检测通量≥1000样本/日，支持多靶标（≥100项）同步定量分析；</w:t>
      </w:r>
    </w:p>
    <w:p w14:paraId="2F7BD068"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lastRenderedPageBreak/>
        <w:t>3.电子倍增器、电离源和质量分析器等关键部件国产化率≥80%；开发模块化前处理整体模块，样本前处理时间≤20分钟；</w:t>
      </w:r>
    </w:p>
    <w:p w14:paraId="3BF6EBEA"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4.实现四</w:t>
      </w:r>
      <w:proofErr w:type="gramStart"/>
      <w:r>
        <w:rPr>
          <w:rFonts w:ascii="仿宋_GB2312" w:eastAsia="仿宋_GB2312" w:hAnsi="仿宋_GB2312"/>
          <w:sz w:val="32"/>
          <w:szCs w:val="32"/>
        </w:rPr>
        <w:t>极</w:t>
      </w:r>
      <w:proofErr w:type="gramEnd"/>
      <w:r>
        <w:rPr>
          <w:rFonts w:ascii="仿宋_GB2312" w:eastAsia="仿宋_GB2312" w:hAnsi="仿宋_GB2312"/>
          <w:sz w:val="32"/>
          <w:szCs w:val="32"/>
        </w:rPr>
        <w:t>杆纳米级精密加工（表面粗糙度≤0.1μm），离子传输效率≥95%（国际水平90%）；真空系统能耗降低30%，整机体积缩小40%（对标进口同类产品）</w:t>
      </w:r>
      <w:r>
        <w:rPr>
          <w:rFonts w:ascii="仿宋_GB2312" w:eastAsia="仿宋_GB2312" w:hAnsi="仿宋_GB2312" w:hint="eastAsia"/>
          <w:sz w:val="32"/>
          <w:szCs w:val="32"/>
        </w:rPr>
        <w:t>。</w:t>
      </w:r>
    </w:p>
    <w:p w14:paraId="0AC54A73"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4DC5DA7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五、资助方式：里程碑式</w:t>
      </w:r>
    </w:p>
    <w:p w14:paraId="3A5B0C6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六、资助金额：1000万元</w:t>
      </w:r>
    </w:p>
    <w:p w14:paraId="51F6B67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00C2A2D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5ECC627" w14:textId="77777777" w:rsidR="005511EF" w:rsidRDefault="00000000">
      <w:pPr>
        <w:widowControl/>
        <w:spacing w:line="560" w:lineRule="exact"/>
        <w:rPr>
          <w:rFonts w:ascii="Times New Roman" w:eastAsia="仿宋_GB2312" w:hAnsi="Times New Roman"/>
          <w:sz w:val="32"/>
          <w:szCs w:val="20"/>
        </w:rPr>
      </w:pPr>
      <w:r>
        <w:rPr>
          <w:rFonts w:ascii="Times New Roman" w:eastAsia="仿宋_GB2312" w:hAnsi="Times New Roman"/>
          <w:sz w:val="32"/>
          <w:szCs w:val="20"/>
        </w:rPr>
        <w:br w:type="page"/>
      </w:r>
    </w:p>
    <w:p w14:paraId="277A8FAD" w14:textId="77777777" w:rsidR="005511EF" w:rsidRDefault="00000000">
      <w:pPr>
        <w:pStyle w:val="1"/>
        <w:rPr>
          <w:rFonts w:hint="eastAsia"/>
        </w:rPr>
      </w:pPr>
      <w:bookmarkStart w:id="151" w:name="_Toc24104"/>
      <w:bookmarkStart w:id="152" w:name="_Toc998337607"/>
      <w:r>
        <w:lastRenderedPageBreak/>
        <w:t>大孔径干式冷却3T超导磁体关键技术研发</w:t>
      </w:r>
      <w:bookmarkEnd w:id="27"/>
      <w:bookmarkEnd w:id="151"/>
      <w:bookmarkEnd w:id="152"/>
    </w:p>
    <w:p w14:paraId="23E6A60F" w14:textId="77777777" w:rsidR="005511EF" w:rsidRDefault="005511EF">
      <w:pPr>
        <w:widowControl/>
        <w:spacing w:line="560" w:lineRule="exact"/>
        <w:jc w:val="center"/>
        <w:rPr>
          <w:rFonts w:ascii="黑体" w:eastAsia="黑体" w:hAnsi="黑体" w:cs="黑体" w:hint="eastAsia"/>
          <w:sz w:val="32"/>
          <w:szCs w:val="32"/>
        </w:rPr>
      </w:pPr>
    </w:p>
    <w:p w14:paraId="627D487E"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7B52E8B4"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36B646EA"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（一）磁体系统设计与优化方法</w:t>
      </w:r>
      <w:r>
        <w:rPr>
          <w:rFonts w:ascii="Times New Roman" w:eastAsia="楷体_GB2312" w:hAnsi="Times New Roman" w:hint="eastAsia"/>
          <w:sz w:val="32"/>
          <w:szCs w:val="32"/>
        </w:rPr>
        <w:t>；</w:t>
      </w:r>
    </w:p>
    <w:p w14:paraId="09CB4CDD"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（二）高温超导电流引线和快速恢复超导开关关键部件研制</w:t>
      </w:r>
      <w:r>
        <w:rPr>
          <w:rFonts w:ascii="Times New Roman" w:eastAsia="楷体_GB2312" w:hAnsi="Times New Roman" w:hint="eastAsia"/>
          <w:sz w:val="32"/>
          <w:szCs w:val="32"/>
        </w:rPr>
        <w:t>；</w:t>
      </w:r>
    </w:p>
    <w:p w14:paraId="57506332"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（三）面向多种极端场景的可靠性验证系统</w:t>
      </w:r>
      <w:r>
        <w:rPr>
          <w:rFonts w:ascii="Times New Roman" w:eastAsia="楷体_GB2312" w:hAnsi="Times New Roman" w:hint="eastAsia"/>
          <w:sz w:val="32"/>
          <w:szCs w:val="32"/>
        </w:rPr>
        <w:t>。</w:t>
      </w:r>
    </w:p>
    <w:p w14:paraId="41FA55B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3BB85F6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2B308BD2"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0070C0D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00A3ECBA"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2BBD5A83"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1A4628BF"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1.中心场强3.0T±2%，磁场稳定性≤0.1ppm/h，磁场均匀度≤3.0ppm</w:t>
      </w:r>
      <w:r>
        <w:rPr>
          <w:rFonts w:ascii="仿宋_GB2312" w:eastAsia="仿宋_GB2312" w:hAnsi="仿宋_GB2312" w:hint="eastAsia"/>
          <w:sz w:val="32"/>
          <w:szCs w:val="20"/>
        </w:rPr>
        <w:t xml:space="preserve"> </w:t>
      </w:r>
      <w:r>
        <w:rPr>
          <w:rFonts w:ascii="Times New Roman" w:eastAsia="仿宋_GB2312" w:hAnsi="Times New Roman"/>
          <w:sz w:val="32"/>
          <w:szCs w:val="20"/>
        </w:rPr>
        <w:t>@</w:t>
      </w:r>
      <w:r>
        <w:rPr>
          <w:rFonts w:ascii="Times New Roman" w:eastAsia="仿宋_GB2312" w:hAnsi="Times New Roman" w:hint="eastAsia"/>
          <w:sz w:val="32"/>
          <w:szCs w:val="20"/>
        </w:rPr>
        <w:t xml:space="preserve"> </w:t>
      </w:r>
      <w:r>
        <w:rPr>
          <w:rFonts w:ascii="仿宋_GB2312" w:eastAsia="仿宋_GB2312" w:hAnsi="仿宋_GB2312"/>
          <w:sz w:val="32"/>
          <w:szCs w:val="20"/>
        </w:rPr>
        <w:t>50cm DSV；</w:t>
      </w:r>
    </w:p>
    <w:p w14:paraId="1095E7B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2.5GS线范围：轴向≤4.7m，径向≤2.7m；</w:t>
      </w:r>
    </w:p>
    <w:p w14:paraId="61E71BC7"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3.重量≤5500kg；</w:t>
      </w:r>
    </w:p>
    <w:p w14:paraId="7A217DA4"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4.超导磁体室温孔径≥920mm；</w:t>
      </w:r>
    </w:p>
    <w:p w14:paraId="71DDE4BA"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5.冷却方式为干式冷却，正常工作状态下通过氦气冷凝转换的液氦量≤10L；</w:t>
      </w:r>
    </w:p>
    <w:p w14:paraId="689C9FFD"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6.</w:t>
      </w:r>
      <w:proofErr w:type="gramStart"/>
      <w:r>
        <w:rPr>
          <w:rFonts w:ascii="仿宋_GB2312" w:eastAsia="仿宋_GB2312" w:hAnsi="仿宋_GB2312"/>
          <w:sz w:val="32"/>
          <w:szCs w:val="20"/>
        </w:rPr>
        <w:t>升场时间</w:t>
      </w:r>
      <w:proofErr w:type="gramEnd"/>
      <w:r>
        <w:rPr>
          <w:rFonts w:ascii="仿宋_GB2312" w:eastAsia="仿宋_GB2312" w:hAnsi="仿宋_GB2312"/>
          <w:sz w:val="32"/>
          <w:szCs w:val="20"/>
        </w:rPr>
        <w:t>≤10h；</w:t>
      </w:r>
    </w:p>
    <w:p w14:paraId="5BB2A6D1" w14:textId="77777777" w:rsidR="005511EF" w:rsidRDefault="00000000">
      <w:pPr>
        <w:spacing w:line="560" w:lineRule="exact"/>
        <w:ind w:firstLineChars="200" w:firstLine="640"/>
        <w:rPr>
          <w:rFonts w:ascii="Times New Roman" w:eastAsia="仿宋_GB2312" w:hAnsi="Times New Roman"/>
          <w:sz w:val="32"/>
          <w:szCs w:val="32"/>
        </w:rPr>
      </w:pPr>
      <w:r>
        <w:rPr>
          <w:rFonts w:ascii="仿宋_GB2312" w:eastAsia="仿宋_GB2312" w:hAnsi="仿宋_GB2312"/>
          <w:sz w:val="32"/>
          <w:szCs w:val="20"/>
        </w:rPr>
        <w:t>7.</w:t>
      </w:r>
      <w:proofErr w:type="gramStart"/>
      <w:r>
        <w:rPr>
          <w:rFonts w:ascii="仿宋_GB2312" w:eastAsia="仿宋_GB2312" w:hAnsi="仿宋_GB2312"/>
          <w:sz w:val="32"/>
          <w:szCs w:val="20"/>
        </w:rPr>
        <w:t>紧急失超后</w:t>
      </w:r>
      <w:proofErr w:type="gramEnd"/>
      <w:r>
        <w:rPr>
          <w:rFonts w:ascii="仿宋_GB2312" w:eastAsia="仿宋_GB2312" w:hAnsi="仿宋_GB2312"/>
          <w:sz w:val="32"/>
          <w:szCs w:val="20"/>
        </w:rPr>
        <w:t>回复磁场时间≤10天。</w:t>
      </w:r>
    </w:p>
    <w:p w14:paraId="6FB68E1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四、组织方式：公开竞争</w:t>
      </w:r>
    </w:p>
    <w:p w14:paraId="497522D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2DC5F436"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六、资助金额：800万元</w:t>
      </w:r>
    </w:p>
    <w:p w14:paraId="1E36834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2C55FA9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97BC34E" w14:textId="77777777" w:rsidR="005511EF" w:rsidRDefault="005511EF">
      <w:pPr>
        <w:spacing w:line="560" w:lineRule="exact"/>
        <w:ind w:firstLineChars="100" w:firstLine="210"/>
        <w:jc w:val="center"/>
        <w:rPr>
          <w:rFonts w:ascii="Times New Roman" w:hAnsi="Times New Roman"/>
        </w:rPr>
      </w:pPr>
    </w:p>
    <w:p w14:paraId="1C006D9E"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5779F7A0" w14:textId="77777777" w:rsidR="005511EF" w:rsidRDefault="00000000">
      <w:pPr>
        <w:pStyle w:val="1"/>
        <w:rPr>
          <w:rFonts w:hint="eastAsia"/>
        </w:rPr>
      </w:pPr>
      <w:bookmarkStart w:id="153" w:name="_Toc24919"/>
      <w:bookmarkStart w:id="154" w:name="_Toc659836047"/>
      <w:r>
        <w:lastRenderedPageBreak/>
        <w:t>面向GW</w:t>
      </w:r>
      <w:proofErr w:type="gramStart"/>
      <w:r>
        <w:t>级产线</w:t>
      </w:r>
      <w:proofErr w:type="gramEnd"/>
      <w:r>
        <w:t>的光伏薄膜激光划线装备关键技术及智能控制系统研发</w:t>
      </w:r>
      <w:bookmarkEnd w:id="26"/>
      <w:bookmarkEnd w:id="153"/>
      <w:bookmarkEnd w:id="154"/>
    </w:p>
    <w:p w14:paraId="7D1D9BEC" w14:textId="77777777" w:rsidR="005511EF" w:rsidRDefault="005511EF">
      <w:pPr>
        <w:widowControl/>
        <w:spacing w:line="560" w:lineRule="exact"/>
        <w:jc w:val="center"/>
        <w:rPr>
          <w:rFonts w:ascii="黑体" w:eastAsia="黑体" w:hAnsi="黑体" w:cs="黑体" w:hint="eastAsia"/>
          <w:sz w:val="32"/>
          <w:szCs w:val="32"/>
        </w:rPr>
      </w:pPr>
    </w:p>
    <w:p w14:paraId="73F3B507"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6774B6F7"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039C1174"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（一）直线气浮平台的高精度定位与动态稳定性控制技术</w:t>
      </w:r>
      <w:r>
        <w:rPr>
          <w:rFonts w:ascii="Times New Roman" w:eastAsia="楷体_GB2312" w:hAnsi="Times New Roman" w:hint="eastAsia"/>
          <w:sz w:val="32"/>
          <w:szCs w:val="32"/>
        </w:rPr>
        <w:t>；</w:t>
      </w:r>
    </w:p>
    <w:p w14:paraId="15563BF3" w14:textId="77777777" w:rsidR="005511EF" w:rsidRDefault="00000000">
      <w:pPr>
        <w:adjustRightInd w:val="0"/>
        <w:snapToGrid w:val="0"/>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（二）基于微米级焦点动态调整与能量密度控制的</w:t>
      </w:r>
      <w:r>
        <w:rPr>
          <w:rFonts w:ascii="Times New Roman" w:eastAsia="楷体_GB2312" w:hAnsi="Times New Roman"/>
          <w:sz w:val="32"/>
          <w:szCs w:val="32"/>
        </w:rPr>
        <w:t>‌</w:t>
      </w:r>
      <w:r>
        <w:rPr>
          <w:rFonts w:ascii="Times New Roman" w:eastAsia="楷体_GB2312" w:hAnsi="Times New Roman"/>
          <w:sz w:val="32"/>
          <w:szCs w:val="32"/>
        </w:rPr>
        <w:t>激光加工技术</w:t>
      </w:r>
      <w:r>
        <w:rPr>
          <w:rFonts w:ascii="Times New Roman" w:eastAsia="楷体_GB2312" w:hAnsi="Times New Roman" w:hint="eastAsia"/>
          <w:sz w:val="32"/>
          <w:szCs w:val="32"/>
        </w:rPr>
        <w:t>；</w:t>
      </w:r>
    </w:p>
    <w:p w14:paraId="2846A49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w:t>
      </w:r>
      <w:r>
        <w:rPr>
          <w:rFonts w:ascii="Times New Roman" w:eastAsia="楷体_GB2312" w:hAnsi="Times New Roman"/>
          <w:sz w:val="32"/>
          <w:szCs w:val="32"/>
        </w:rPr>
        <w:t>‌</w:t>
      </w:r>
      <w:r>
        <w:rPr>
          <w:rFonts w:ascii="Times New Roman" w:eastAsia="楷体_GB2312" w:hAnsi="Times New Roman"/>
          <w:sz w:val="32"/>
          <w:szCs w:val="32"/>
        </w:rPr>
        <w:t>基于实时视觉反馈的轨迹自适应修正技术</w:t>
      </w:r>
      <w:r>
        <w:rPr>
          <w:rFonts w:ascii="Times New Roman" w:eastAsia="楷体_GB2312" w:hAnsi="Times New Roman" w:hint="eastAsia"/>
          <w:sz w:val="32"/>
          <w:szCs w:val="32"/>
        </w:rPr>
        <w:t>；</w:t>
      </w:r>
    </w:p>
    <w:p w14:paraId="3924B0A9"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（四）钙钛矿薄膜电池激光</w:t>
      </w:r>
      <w:proofErr w:type="gramStart"/>
      <w:r>
        <w:rPr>
          <w:rFonts w:ascii="Times New Roman" w:eastAsia="楷体_GB2312" w:hAnsi="Times New Roman"/>
          <w:sz w:val="32"/>
          <w:szCs w:val="32"/>
        </w:rPr>
        <w:t>刻划</w:t>
      </w:r>
      <w:proofErr w:type="gramEnd"/>
      <w:r>
        <w:rPr>
          <w:rFonts w:ascii="Times New Roman" w:eastAsia="楷体_GB2312" w:hAnsi="Times New Roman"/>
          <w:sz w:val="32"/>
          <w:szCs w:val="32"/>
        </w:rPr>
        <w:t>工艺</w:t>
      </w:r>
      <w:r>
        <w:rPr>
          <w:rFonts w:ascii="Times New Roman" w:eastAsia="楷体_GB2312" w:hAnsi="Times New Roman" w:hint="eastAsia"/>
          <w:sz w:val="32"/>
          <w:szCs w:val="32"/>
        </w:rPr>
        <w:t>；</w:t>
      </w:r>
    </w:p>
    <w:p w14:paraId="4F9A16A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（五）基于多传感器融合的工业自动化生产线集成</w:t>
      </w:r>
      <w:r>
        <w:rPr>
          <w:rFonts w:ascii="Times New Roman" w:eastAsia="楷体_GB2312" w:hAnsi="Times New Roman" w:hint="eastAsia"/>
          <w:sz w:val="32"/>
          <w:szCs w:val="32"/>
        </w:rPr>
        <w:t>。</w:t>
      </w:r>
    </w:p>
    <w:p w14:paraId="656363D9"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30FA669B" w14:textId="77777777" w:rsidR="005511EF" w:rsidRDefault="00000000">
      <w:pPr>
        <w:widowControl/>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（一）经济指标：</w:t>
      </w:r>
    </w:p>
    <w:p w14:paraId="113F1BEF"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3D1F4836" w14:textId="77777777" w:rsidR="005511EF" w:rsidRDefault="00000000">
      <w:pPr>
        <w:widowControl/>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742215C8"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5AAA9583" w14:textId="77777777" w:rsidR="005511EF" w:rsidRDefault="00000000">
      <w:pPr>
        <w:widowControl/>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5D36A62B"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1.设备加工能力：CPK≥1.33；电池节宽5-10 mm；CT≤14s（5mm节宽时）；热影响区≤1μm；气浮直线平台工作速度≥2.5 m/s；功率不稳定性≤1%；平面度≤80μm；</w:t>
      </w:r>
    </w:p>
    <w:p w14:paraId="1491A8D3"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w:t>
      </w:r>
      <w:r>
        <w:rPr>
          <w:rFonts w:ascii="仿宋_GB2312" w:eastAsia="仿宋_GB2312" w:hAnsi="仿宋_GB2312"/>
          <w:sz w:val="32"/>
          <w:szCs w:val="32"/>
        </w:rPr>
        <w:t>.多束光光斑偏差≤5%；多束光功率偏差≤1%；</w:t>
      </w:r>
    </w:p>
    <w:p w14:paraId="33065B07"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lastRenderedPageBreak/>
        <w:t>3</w:t>
      </w:r>
      <w:r>
        <w:rPr>
          <w:rFonts w:ascii="仿宋_GB2312" w:eastAsia="仿宋_GB2312" w:hAnsi="仿宋_GB2312"/>
          <w:sz w:val="32"/>
          <w:szCs w:val="32"/>
        </w:rPr>
        <w:t>.线宽：P1≤15μm，P2≤50μm，P3≤20μm；P3-P2-P1线间距：10-20μm；</w:t>
      </w:r>
    </w:p>
    <w:p w14:paraId="15DEF41C" w14:textId="77777777" w:rsidR="005511EF" w:rsidRDefault="00000000">
      <w:pPr>
        <w:widowControl/>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.划线定位精度±2μm；重复定位精度±1μm；直线度/平行度≤5μm/m；60路同刻的精度：同一功能划刻线间距控制精度优于±2μm；</w:t>
      </w:r>
    </w:p>
    <w:p w14:paraId="2547A479" w14:textId="77777777" w:rsidR="005511EF" w:rsidRDefault="00000000">
      <w:pPr>
        <w:widowControl/>
        <w:spacing w:line="560" w:lineRule="exact"/>
        <w:ind w:firstLineChars="200" w:firstLine="640"/>
        <w:rPr>
          <w:rFonts w:ascii="Times New Roman" w:eastAsia="仿宋_GB2312" w:hAnsi="Times New Roman"/>
          <w:sz w:val="32"/>
          <w:szCs w:val="32"/>
        </w:rPr>
      </w:pPr>
      <w:r>
        <w:rPr>
          <w:rFonts w:ascii="仿宋_GB2312" w:eastAsia="仿宋_GB2312" w:hAnsi="仿宋_GB2312" w:hint="eastAsia"/>
          <w:sz w:val="32"/>
          <w:szCs w:val="32"/>
        </w:rPr>
        <w:t>5</w:t>
      </w:r>
      <w:r>
        <w:rPr>
          <w:rFonts w:ascii="仿宋_GB2312" w:eastAsia="仿宋_GB2312" w:hAnsi="仿宋_GB2312"/>
          <w:sz w:val="32"/>
          <w:szCs w:val="32"/>
        </w:rPr>
        <w:t>.动态对焦：焦点跟随，偏差≤5μm</w:t>
      </w:r>
      <w:r>
        <w:rPr>
          <w:rFonts w:ascii="仿宋_GB2312" w:eastAsia="仿宋_GB2312" w:hAnsi="仿宋_GB2312" w:hint="eastAsia"/>
          <w:sz w:val="32"/>
          <w:szCs w:val="32"/>
        </w:rPr>
        <w:t>；</w:t>
      </w:r>
      <w:r>
        <w:rPr>
          <w:rFonts w:ascii="仿宋_GB2312" w:eastAsia="仿宋_GB2312" w:hAnsi="仿宋_GB2312"/>
          <w:sz w:val="32"/>
          <w:szCs w:val="32"/>
        </w:rPr>
        <w:t>轨迹跟随误差≤2μm</w:t>
      </w:r>
      <w:r>
        <w:rPr>
          <w:rFonts w:ascii="仿宋_GB2312" w:eastAsia="仿宋_GB2312" w:hAnsi="仿宋_GB2312" w:hint="eastAsia"/>
          <w:sz w:val="32"/>
          <w:szCs w:val="32"/>
        </w:rPr>
        <w:t>。</w:t>
      </w:r>
    </w:p>
    <w:p w14:paraId="487D88A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12F1431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4CA6C46F"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六、资助金额：500万元</w:t>
      </w:r>
    </w:p>
    <w:p w14:paraId="34CAA753"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5D81DC30"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59E910C0"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5D34847E" w14:textId="77777777" w:rsidR="005511EF" w:rsidRDefault="00000000">
      <w:pPr>
        <w:pStyle w:val="1"/>
        <w:rPr>
          <w:rFonts w:hint="eastAsia"/>
        </w:rPr>
      </w:pPr>
      <w:bookmarkStart w:id="155" w:name="_Toc2112344455"/>
      <w:bookmarkStart w:id="156" w:name="_Toc835"/>
      <w:r>
        <w:lastRenderedPageBreak/>
        <w:t>高通量二维液相色谱—质谱联用关键技术及仪器开发</w:t>
      </w:r>
      <w:bookmarkEnd w:id="25"/>
      <w:bookmarkEnd w:id="155"/>
      <w:bookmarkEnd w:id="156"/>
    </w:p>
    <w:p w14:paraId="42CBC172" w14:textId="77777777" w:rsidR="005511EF" w:rsidRDefault="005511EF">
      <w:pPr>
        <w:widowControl/>
        <w:spacing w:line="560" w:lineRule="exact"/>
        <w:jc w:val="center"/>
        <w:rPr>
          <w:rFonts w:ascii="黑体" w:eastAsia="黑体" w:hAnsi="黑体" w:cs="黑体" w:hint="eastAsia"/>
          <w:sz w:val="32"/>
          <w:szCs w:val="32"/>
        </w:rPr>
      </w:pPr>
    </w:p>
    <w:p w14:paraId="1DC90CEE"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4501CA1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70B3E1EC"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（一）高效率离子源开发</w:t>
      </w:r>
      <w:r>
        <w:rPr>
          <w:rFonts w:ascii="Times New Roman" w:eastAsia="楷体_GB2312" w:hAnsi="Times New Roman" w:hint="eastAsia"/>
          <w:sz w:val="32"/>
          <w:szCs w:val="32"/>
        </w:rPr>
        <w:t>；</w:t>
      </w:r>
    </w:p>
    <w:p w14:paraId="3FEF12B2"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（二）高性能高稳定性射频电源研究</w:t>
      </w:r>
      <w:r>
        <w:rPr>
          <w:rFonts w:ascii="Times New Roman" w:eastAsia="楷体_GB2312" w:hAnsi="Times New Roman" w:hint="eastAsia"/>
          <w:sz w:val="32"/>
          <w:szCs w:val="32"/>
        </w:rPr>
        <w:t>；</w:t>
      </w:r>
    </w:p>
    <w:p w14:paraId="51AD0929"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（三）基于大模型的质谱系统降噪研究</w:t>
      </w:r>
      <w:r>
        <w:rPr>
          <w:rFonts w:ascii="Times New Roman" w:eastAsia="楷体_GB2312" w:hAnsi="Times New Roman" w:hint="eastAsia"/>
          <w:sz w:val="32"/>
          <w:szCs w:val="32"/>
        </w:rPr>
        <w:t>；</w:t>
      </w:r>
    </w:p>
    <w:p w14:paraId="76454335" w14:textId="77777777" w:rsidR="005511EF" w:rsidRDefault="00000000">
      <w:pPr>
        <w:widowControl/>
        <w:tabs>
          <w:tab w:val="center" w:pos="5153"/>
        </w:tabs>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（四）质谱仪集成开发及验证</w:t>
      </w:r>
      <w:r>
        <w:rPr>
          <w:rFonts w:ascii="Times New Roman" w:eastAsia="楷体_GB2312" w:hAnsi="Times New Roman" w:hint="eastAsia"/>
          <w:sz w:val="32"/>
          <w:szCs w:val="32"/>
        </w:rPr>
        <w:t>。</w:t>
      </w:r>
    </w:p>
    <w:p w14:paraId="5A3035D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068FA25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4F531CB9"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实现销售收入≥1600万元。</w:t>
      </w:r>
    </w:p>
    <w:p w14:paraId="4281C57D"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078235EA"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295AFBE5"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227E4846"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1.离子源：流速5μL/min-3mL/min，加热温度最大750℃；</w:t>
      </w:r>
    </w:p>
    <w:p w14:paraId="61A7753A"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2.质量范围（m/z）：5</w:t>
      </w:r>
      <w:r>
        <w:rPr>
          <w:rFonts w:ascii="仿宋_GB2312" w:eastAsia="仿宋_GB2312" w:hAnsi="仿宋_GB2312" w:hint="eastAsia"/>
          <w:sz w:val="32"/>
          <w:szCs w:val="32"/>
        </w:rPr>
        <w:t>-</w:t>
      </w:r>
      <w:r>
        <w:rPr>
          <w:rFonts w:ascii="仿宋_GB2312" w:eastAsia="仿宋_GB2312" w:hAnsi="仿宋_GB2312"/>
          <w:sz w:val="32"/>
          <w:szCs w:val="32"/>
        </w:rPr>
        <w:t>2000amu；质量准确度：≤0.1amu；质量稳定性：≤0.1amu/24hr；</w:t>
      </w:r>
    </w:p>
    <w:p w14:paraId="70491D11"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.扫描速度：10000amu/s；</w:t>
      </w:r>
    </w:p>
    <w:p w14:paraId="3FECFDB3"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.分辨率：半峰宽（FWHM）可调节小于0.8μ</w:t>
      </w:r>
      <w:r>
        <w:rPr>
          <w:rFonts w:ascii="仿宋_GB2312" w:eastAsia="仿宋_GB2312" w:hAnsi="仿宋_GB2312" w:hint="eastAsia"/>
          <w:sz w:val="32"/>
          <w:szCs w:val="32"/>
        </w:rPr>
        <w:t>m</w:t>
      </w:r>
      <w:r>
        <w:rPr>
          <w:rFonts w:ascii="仿宋_GB2312" w:eastAsia="仿宋_GB2312" w:hAnsi="仿宋_GB2312"/>
          <w:sz w:val="32"/>
          <w:szCs w:val="32"/>
        </w:rPr>
        <w:t>；灵敏度：利血平，采用电喷雾离子源，灵敏度达到1pg；</w:t>
      </w:r>
    </w:p>
    <w:p w14:paraId="01CDA4DB" w14:textId="77777777" w:rsidR="005511EF" w:rsidRDefault="00000000">
      <w:pPr>
        <w:adjustRightInd w:val="0"/>
        <w:snapToGrid w:val="0"/>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5</w:t>
      </w:r>
      <w:r>
        <w:rPr>
          <w:rFonts w:ascii="仿宋_GB2312" w:eastAsia="仿宋_GB2312" w:hAnsi="仿宋_GB2312"/>
          <w:sz w:val="32"/>
          <w:szCs w:val="32"/>
        </w:rPr>
        <w:t>.批量检测速度：</w:t>
      </w:r>
      <w:proofErr w:type="gramStart"/>
      <w:r>
        <w:rPr>
          <w:rFonts w:ascii="仿宋_GB2312" w:eastAsia="仿宋_GB2312" w:hAnsi="仿宋_GB2312"/>
          <w:sz w:val="32"/>
          <w:szCs w:val="32"/>
        </w:rPr>
        <w:t>液质联用</w:t>
      </w:r>
      <w:proofErr w:type="gramEnd"/>
      <w:r>
        <w:rPr>
          <w:rFonts w:ascii="仿宋_GB2312" w:eastAsia="仿宋_GB2312" w:hAnsi="仿宋_GB2312"/>
          <w:sz w:val="32"/>
          <w:szCs w:val="32"/>
        </w:rPr>
        <w:t>批量样品的系统检测速度达到2</w:t>
      </w:r>
      <w:r>
        <w:rPr>
          <w:rFonts w:ascii="仿宋_GB2312" w:eastAsia="仿宋_GB2312" w:hAnsi="仿宋_GB2312" w:hint="eastAsia"/>
          <w:sz w:val="32"/>
          <w:szCs w:val="32"/>
        </w:rPr>
        <w:t>-</w:t>
      </w:r>
      <w:r>
        <w:rPr>
          <w:rFonts w:ascii="仿宋_GB2312" w:eastAsia="仿宋_GB2312" w:hAnsi="仿宋_GB2312"/>
          <w:sz w:val="32"/>
          <w:szCs w:val="32"/>
        </w:rPr>
        <w:t>3</w:t>
      </w:r>
      <w:r>
        <w:rPr>
          <w:rFonts w:ascii="仿宋_GB2312" w:eastAsia="仿宋_GB2312" w:hAnsi="仿宋_GB2312"/>
          <w:sz w:val="32"/>
          <w:szCs w:val="32"/>
        </w:rPr>
        <w:lastRenderedPageBreak/>
        <w:t>分钟/</w:t>
      </w:r>
      <w:proofErr w:type="gramStart"/>
      <w:r>
        <w:rPr>
          <w:rFonts w:ascii="仿宋_GB2312" w:eastAsia="仿宋_GB2312" w:hAnsi="仿宋_GB2312"/>
          <w:sz w:val="32"/>
          <w:szCs w:val="32"/>
        </w:rPr>
        <w:t>个</w:t>
      </w:r>
      <w:proofErr w:type="gramEnd"/>
      <w:r>
        <w:rPr>
          <w:rFonts w:ascii="仿宋_GB2312" w:eastAsia="仿宋_GB2312" w:hAnsi="仿宋_GB2312"/>
          <w:sz w:val="32"/>
          <w:szCs w:val="32"/>
        </w:rPr>
        <w:t>样品。</w:t>
      </w:r>
    </w:p>
    <w:p w14:paraId="493A1D7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5588D85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7DDF587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六、资助金额：800万元</w:t>
      </w:r>
    </w:p>
    <w:p w14:paraId="7C52B50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0BF7FD67"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43C117E2"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61BE0D2B" w14:textId="77777777" w:rsidR="005511EF" w:rsidRDefault="00000000">
      <w:pPr>
        <w:pStyle w:val="1"/>
        <w:rPr>
          <w:rFonts w:hint="eastAsia"/>
        </w:rPr>
      </w:pPr>
      <w:bookmarkStart w:id="157" w:name="_Toc22152"/>
      <w:bookmarkStart w:id="158" w:name="_Toc846184720"/>
      <w:r>
        <w:lastRenderedPageBreak/>
        <w:t>面向智慧医疗的高精度动态血糖监测生物传感芯片关键技术</w:t>
      </w:r>
      <w:r>
        <w:rPr>
          <w:rFonts w:hint="eastAsia"/>
        </w:rPr>
        <w:t>研发</w:t>
      </w:r>
      <w:bookmarkEnd w:id="24"/>
      <w:bookmarkEnd w:id="157"/>
      <w:bookmarkEnd w:id="158"/>
    </w:p>
    <w:p w14:paraId="530C232E" w14:textId="77777777" w:rsidR="005511EF" w:rsidRDefault="005511EF">
      <w:pPr>
        <w:widowControl/>
        <w:spacing w:line="560" w:lineRule="exact"/>
        <w:jc w:val="center"/>
        <w:rPr>
          <w:rFonts w:ascii="黑体" w:eastAsia="黑体" w:hAnsi="黑体" w:cs="黑体" w:hint="eastAsia"/>
          <w:sz w:val="32"/>
          <w:szCs w:val="32"/>
        </w:rPr>
      </w:pPr>
    </w:p>
    <w:p w14:paraId="13AE7F85"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一、所属专项：</w:t>
      </w:r>
      <w:r>
        <w:rPr>
          <w:rFonts w:ascii="黑体" w:eastAsia="黑体" w:hAnsi="黑体" w:hint="eastAsia"/>
          <w:sz w:val="32"/>
          <w:szCs w:val="32"/>
        </w:rPr>
        <w:t>02</w:t>
      </w:r>
      <w:r>
        <w:rPr>
          <w:rFonts w:ascii="黑体" w:eastAsia="黑体" w:hAnsi="黑体"/>
          <w:sz w:val="32"/>
          <w:szCs w:val="32"/>
        </w:rPr>
        <w:t>高端装备与仪器</w:t>
      </w:r>
    </w:p>
    <w:p w14:paraId="285EC2B2"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565FF50A"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（一）高灵敏度传感机制研究</w:t>
      </w:r>
      <w:r>
        <w:rPr>
          <w:rFonts w:ascii="Times New Roman" w:eastAsia="楷体_GB2312" w:hAnsi="Times New Roman" w:hint="eastAsia"/>
          <w:sz w:val="32"/>
          <w:szCs w:val="32"/>
        </w:rPr>
        <w:t>；</w:t>
      </w:r>
    </w:p>
    <w:p w14:paraId="3A485A53"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（二）芯片级信号链集成</w:t>
      </w:r>
      <w:r>
        <w:rPr>
          <w:rFonts w:ascii="Times New Roman" w:eastAsia="楷体_GB2312" w:hAnsi="Times New Roman" w:hint="eastAsia"/>
          <w:sz w:val="32"/>
          <w:szCs w:val="32"/>
        </w:rPr>
        <w:t>；</w:t>
      </w:r>
    </w:p>
    <w:p w14:paraId="04BDE5E4"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（三）动态血糖预测模型开发</w:t>
      </w:r>
      <w:r>
        <w:rPr>
          <w:rFonts w:ascii="Times New Roman" w:eastAsia="楷体_GB2312" w:hAnsi="Times New Roman" w:hint="eastAsia"/>
          <w:sz w:val="32"/>
          <w:szCs w:val="32"/>
        </w:rPr>
        <w:t>；</w:t>
      </w:r>
    </w:p>
    <w:p w14:paraId="0429171A"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（四）临床闭环验证</w:t>
      </w:r>
      <w:r>
        <w:rPr>
          <w:rFonts w:ascii="Times New Roman" w:eastAsia="楷体_GB2312" w:hAnsi="Times New Roman" w:hint="eastAsia"/>
          <w:sz w:val="32"/>
          <w:szCs w:val="32"/>
        </w:rPr>
        <w:t>。</w:t>
      </w:r>
    </w:p>
    <w:p w14:paraId="3767E78F" w14:textId="77777777" w:rsidR="005511EF" w:rsidRDefault="00000000">
      <w:pPr>
        <w:widowControl/>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三、考核指标</w:t>
      </w:r>
    </w:p>
    <w:p w14:paraId="282B2BBF"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（一）经济指标：</w:t>
      </w:r>
    </w:p>
    <w:p w14:paraId="1B3A0D37"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实现销售收入≥1000万元。</w:t>
      </w:r>
    </w:p>
    <w:p w14:paraId="1D19ADC1"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（二）学术指标：</w:t>
      </w:r>
    </w:p>
    <w:p w14:paraId="7D2B967B" w14:textId="77777777" w:rsidR="005511EF" w:rsidRDefault="00000000">
      <w:pPr>
        <w:spacing w:line="560" w:lineRule="exact"/>
        <w:ind w:firstLineChars="200" w:firstLine="640"/>
        <w:rPr>
          <w:rFonts w:ascii="仿宋_GB2312" w:eastAsia="仿宋_GB2312" w:hAnsi="仿宋_GB2312" w:hint="eastAsia"/>
          <w:sz w:val="32"/>
          <w:szCs w:val="20"/>
        </w:rPr>
      </w:pPr>
      <w:r>
        <w:rPr>
          <w:rFonts w:ascii="仿宋_GB2312" w:eastAsia="仿宋_GB2312" w:hAnsi="仿宋_GB2312"/>
          <w:sz w:val="32"/>
          <w:szCs w:val="20"/>
        </w:rPr>
        <w:t>申请专利≥7件，其中发明专利≥3件。</w:t>
      </w:r>
    </w:p>
    <w:p w14:paraId="0C38F6EE" w14:textId="77777777" w:rsidR="005511EF" w:rsidRDefault="00000000">
      <w:pPr>
        <w:widowControl/>
        <w:spacing w:line="56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（三）技术指标：</w:t>
      </w:r>
    </w:p>
    <w:p w14:paraId="0065C0E3"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sz w:val="32"/>
          <w:szCs w:val="32"/>
        </w:rPr>
        <w:t>1.供电范围：1.5V</w:t>
      </w:r>
      <w:r>
        <w:rPr>
          <w:rFonts w:ascii="仿宋_GB2312" w:eastAsia="仿宋_GB2312" w:hAnsi="仿宋_GB2312" w:hint="eastAsia"/>
          <w:sz w:val="32"/>
          <w:szCs w:val="32"/>
        </w:rPr>
        <w:t>-</w:t>
      </w:r>
      <w:r>
        <w:rPr>
          <w:rFonts w:ascii="仿宋_GB2312" w:eastAsia="仿宋_GB2312" w:hAnsi="仿宋_GB2312"/>
          <w:sz w:val="32"/>
          <w:szCs w:val="32"/>
        </w:rPr>
        <w:t>5.5V</w:t>
      </w:r>
      <w:r>
        <w:rPr>
          <w:rFonts w:ascii="仿宋_GB2312" w:eastAsia="仿宋_GB2312" w:hAnsi="仿宋_GB2312" w:hint="eastAsia"/>
          <w:sz w:val="32"/>
          <w:szCs w:val="32"/>
        </w:rPr>
        <w:t>；</w:t>
      </w:r>
    </w:p>
    <w:p w14:paraId="5AA56F53"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w:t>
      </w:r>
      <w:r>
        <w:rPr>
          <w:rFonts w:ascii="仿宋_GB2312" w:eastAsia="仿宋_GB2312" w:hAnsi="仿宋_GB2312"/>
          <w:sz w:val="32"/>
          <w:szCs w:val="32"/>
        </w:rPr>
        <w:t>.内置TIA增益电阻，精度达0.1%；</w:t>
      </w:r>
    </w:p>
    <w:p w14:paraId="17AC9919"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w:t>
      </w:r>
      <w:r>
        <w:rPr>
          <w:rFonts w:ascii="仿宋_GB2312" w:eastAsia="仿宋_GB2312" w:hAnsi="仿宋_GB2312"/>
          <w:sz w:val="32"/>
          <w:szCs w:val="32"/>
        </w:rPr>
        <w:t>.19bits差分输入Σ-ΔADC，电流分辨率10pA；</w:t>
      </w:r>
    </w:p>
    <w:p w14:paraId="537A230E"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w:t>
      </w:r>
      <w:r>
        <w:rPr>
          <w:rFonts w:ascii="仿宋_GB2312" w:eastAsia="仿宋_GB2312" w:hAnsi="仿宋_GB2312"/>
          <w:sz w:val="32"/>
          <w:szCs w:val="32"/>
        </w:rPr>
        <w:t>.支持失调电压、漏电流校准；</w:t>
      </w:r>
    </w:p>
    <w:p w14:paraId="0F9FBB29" w14:textId="77777777" w:rsidR="005511EF" w:rsidRDefault="00000000">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5</w:t>
      </w:r>
      <w:r>
        <w:rPr>
          <w:rFonts w:ascii="仿宋_GB2312" w:eastAsia="仿宋_GB2312" w:hAnsi="仿宋_GB2312"/>
          <w:sz w:val="32"/>
          <w:szCs w:val="32"/>
        </w:rPr>
        <w:t>.待机电流1.15μA，静态电流2.93μA，睡眠电流4.07μA。</w:t>
      </w:r>
    </w:p>
    <w:p w14:paraId="7DDBDD05"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四、组织方式：公开竞争</w:t>
      </w:r>
    </w:p>
    <w:p w14:paraId="76BB13C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五、资助方式：中期评估式</w:t>
      </w:r>
    </w:p>
    <w:p w14:paraId="01F3C3F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lastRenderedPageBreak/>
        <w:t>六、资助金额：500万元</w:t>
      </w:r>
    </w:p>
    <w:p w14:paraId="7FB0C2FF"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sz w:val="32"/>
          <w:szCs w:val="32"/>
        </w:rPr>
        <w:t>七、项目实施期限：3年</w:t>
      </w:r>
    </w:p>
    <w:p w14:paraId="3B35B7A9" w14:textId="77777777" w:rsidR="005511EF" w:rsidRDefault="00000000">
      <w:pPr>
        <w:widowControl/>
        <w:spacing w:line="560" w:lineRule="exact"/>
        <w:ind w:firstLineChars="200" w:firstLine="640"/>
        <w:rPr>
          <w:rFonts w:ascii="黑体" w:eastAsia="黑体" w:hAnsi="黑体" w:hint="eastAsia"/>
          <w:szCs w:val="20"/>
        </w:rPr>
      </w:pPr>
      <w:r>
        <w:rPr>
          <w:rFonts w:ascii="黑体" w:eastAsia="黑体" w:hAnsi="黑体" w:cs="黑体" w:hint="eastAsia"/>
          <w:sz w:val="32"/>
          <w:szCs w:val="32"/>
        </w:rPr>
        <w:t>八、有关情况说明：无</w:t>
      </w:r>
    </w:p>
    <w:p w14:paraId="16D3A517" w14:textId="77777777" w:rsidR="005511EF" w:rsidRDefault="00000000">
      <w:pPr>
        <w:widowControl/>
        <w:spacing w:line="560" w:lineRule="exact"/>
        <w:rPr>
          <w:rFonts w:ascii="Times New Roman" w:eastAsia="方正小标宋简体" w:hAnsi="Times New Roman"/>
          <w:sz w:val="44"/>
          <w:szCs w:val="44"/>
        </w:rPr>
      </w:pPr>
      <w:r>
        <w:rPr>
          <w:rFonts w:ascii="Times New Roman" w:eastAsia="方正小标宋简体" w:hAnsi="Times New Roman"/>
          <w:sz w:val="44"/>
          <w:szCs w:val="44"/>
        </w:rPr>
        <w:br w:type="page"/>
      </w:r>
    </w:p>
    <w:p w14:paraId="50711CE6" w14:textId="77777777" w:rsidR="005511EF" w:rsidRDefault="00000000">
      <w:pPr>
        <w:pStyle w:val="1"/>
        <w:rPr>
          <w:rFonts w:hint="eastAsia"/>
        </w:rPr>
      </w:pPr>
      <w:bookmarkStart w:id="159" w:name="_Toc858479747"/>
      <w:bookmarkStart w:id="160" w:name="_Toc16209"/>
      <w:r>
        <w:rPr>
          <w:rFonts w:hint="eastAsia"/>
        </w:rPr>
        <w:lastRenderedPageBreak/>
        <w:t>卫星在</w:t>
      </w:r>
      <w:proofErr w:type="gramStart"/>
      <w:r>
        <w:rPr>
          <w:rFonts w:hint="eastAsia"/>
        </w:rPr>
        <w:t>轨安全</w:t>
      </w:r>
      <w:proofErr w:type="gramEnd"/>
      <w:r>
        <w:rPr>
          <w:rFonts w:hint="eastAsia"/>
        </w:rPr>
        <w:t>保障与巨型星座</w:t>
      </w:r>
      <w:bookmarkStart w:id="161" w:name="_Toc25353"/>
      <w:bookmarkEnd w:id="23"/>
      <w:r>
        <w:rPr>
          <w:rFonts w:hint="eastAsia"/>
        </w:rPr>
        <w:t>信息支援系统</w:t>
      </w:r>
      <w:bookmarkEnd w:id="159"/>
      <w:bookmarkEnd w:id="160"/>
      <w:bookmarkEnd w:id="161"/>
    </w:p>
    <w:p w14:paraId="1E6E9094" w14:textId="77777777" w:rsidR="005511EF" w:rsidRDefault="005511EF">
      <w:pPr>
        <w:widowControl/>
        <w:spacing w:line="560" w:lineRule="exact"/>
        <w:jc w:val="center"/>
        <w:rPr>
          <w:rFonts w:ascii="黑体" w:eastAsia="黑体" w:hAnsi="黑体" w:cs="黑体" w:hint="eastAsia"/>
          <w:sz w:val="32"/>
          <w:szCs w:val="32"/>
        </w:rPr>
      </w:pPr>
    </w:p>
    <w:p w14:paraId="12AD3C4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1AED763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2DBCA7C"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（一）遥感卫星星座任务协同动态规划技术研究；</w:t>
      </w:r>
    </w:p>
    <w:p w14:paraId="64F3AF9E" w14:textId="77777777" w:rsidR="005511EF" w:rsidRDefault="00000000">
      <w:pPr>
        <w:widowControl/>
        <w:numPr>
          <w:ilvl w:val="0"/>
          <w:numId w:val="3"/>
        </w:num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遥感卫星星座在</w:t>
      </w:r>
      <w:proofErr w:type="gramStart"/>
      <w:r>
        <w:rPr>
          <w:rFonts w:ascii="楷体_GB2312" w:eastAsia="楷体_GB2312" w:hAnsi="Times New Roman" w:hint="eastAsia"/>
          <w:sz w:val="32"/>
          <w:szCs w:val="32"/>
        </w:rPr>
        <w:t>轨健康</w:t>
      </w:r>
      <w:proofErr w:type="gramEnd"/>
      <w:r>
        <w:rPr>
          <w:rFonts w:ascii="楷体_GB2312" w:eastAsia="楷体_GB2312" w:hAnsi="Times New Roman" w:hint="eastAsia"/>
          <w:sz w:val="32"/>
          <w:szCs w:val="32"/>
        </w:rPr>
        <w:t>管理技术研究；</w:t>
      </w:r>
    </w:p>
    <w:p w14:paraId="73A51F8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gramStart"/>
      <w:r>
        <w:rPr>
          <w:rFonts w:ascii="楷体_GB2312" w:eastAsia="楷体_GB2312" w:hAnsi="Times New Roman" w:hint="eastAsia"/>
          <w:sz w:val="32"/>
          <w:szCs w:val="32"/>
        </w:rPr>
        <w:t>数智孪生</w:t>
      </w:r>
      <w:proofErr w:type="gramEnd"/>
      <w:r>
        <w:rPr>
          <w:rFonts w:ascii="楷体_GB2312" w:eastAsia="楷体_GB2312" w:hAnsi="Times New Roman" w:hint="eastAsia"/>
          <w:sz w:val="32"/>
          <w:szCs w:val="32"/>
        </w:rPr>
        <w:t>仿真环境构建技术研究；</w:t>
      </w:r>
    </w:p>
    <w:p w14:paraId="20B87EA7"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（四）太空风险评估与预警技术研究；</w:t>
      </w:r>
    </w:p>
    <w:p w14:paraId="60DF8E14" w14:textId="77777777" w:rsidR="005511EF" w:rsidRDefault="00000000">
      <w:pPr>
        <w:widowControl/>
        <w:numPr>
          <w:ilvl w:val="0"/>
          <w:numId w:val="4"/>
        </w:numPr>
        <w:spacing w:line="560" w:lineRule="exact"/>
        <w:ind w:firstLineChars="200" w:firstLine="640"/>
        <w:rPr>
          <w:rFonts w:ascii="楷体_GB2312" w:eastAsia="楷体_GB2312" w:hAnsi="Times New Roman"/>
          <w:sz w:val="32"/>
          <w:szCs w:val="32"/>
        </w:rPr>
      </w:pPr>
      <w:proofErr w:type="gramStart"/>
      <w:r>
        <w:rPr>
          <w:rFonts w:ascii="楷体_GB2312" w:eastAsia="楷体_GB2312" w:hAnsi="Times New Roman" w:hint="eastAsia"/>
          <w:sz w:val="32"/>
          <w:szCs w:val="32"/>
        </w:rPr>
        <w:t>数智孪生</w:t>
      </w:r>
      <w:proofErr w:type="gramEnd"/>
      <w:r>
        <w:rPr>
          <w:rFonts w:ascii="楷体_GB2312" w:eastAsia="楷体_GB2312" w:hAnsi="Times New Roman" w:hint="eastAsia"/>
          <w:sz w:val="32"/>
          <w:szCs w:val="32"/>
        </w:rPr>
        <w:t>态势显示技术研究；</w:t>
      </w:r>
    </w:p>
    <w:p w14:paraId="7B5A850E" w14:textId="77777777" w:rsidR="005511EF" w:rsidRDefault="00000000">
      <w:pPr>
        <w:widowControl/>
        <w:numPr>
          <w:ilvl w:val="0"/>
          <w:numId w:val="4"/>
        </w:num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卫星在</w:t>
      </w:r>
      <w:proofErr w:type="gramStart"/>
      <w:r>
        <w:rPr>
          <w:rFonts w:ascii="楷体_GB2312" w:eastAsia="楷体_GB2312" w:hAnsi="Times New Roman" w:hint="eastAsia"/>
          <w:sz w:val="32"/>
          <w:szCs w:val="32"/>
        </w:rPr>
        <w:t>轨安全</w:t>
      </w:r>
      <w:proofErr w:type="gramEnd"/>
      <w:r>
        <w:rPr>
          <w:rFonts w:ascii="楷体_GB2312" w:eastAsia="楷体_GB2312" w:hAnsi="Times New Roman" w:hint="eastAsia"/>
          <w:sz w:val="32"/>
          <w:szCs w:val="32"/>
        </w:rPr>
        <w:t>保障与巨型星座信息支援系统研发。</w:t>
      </w:r>
    </w:p>
    <w:p w14:paraId="5AAF6A9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698EA1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35A2A6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519C9C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95D88CB"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5455968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27BCCFE"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1.卫星在</w:t>
      </w:r>
      <w:proofErr w:type="gramStart"/>
      <w:r>
        <w:rPr>
          <w:rFonts w:ascii="仿宋_GB2312" w:eastAsia="仿宋_GB2312" w:hAnsi="Times New Roman" w:hint="eastAsia"/>
          <w:sz w:val="32"/>
          <w:szCs w:val="32"/>
        </w:rPr>
        <w:t>轨安全</w:t>
      </w:r>
      <w:proofErr w:type="gramEnd"/>
      <w:r>
        <w:rPr>
          <w:rFonts w:ascii="仿宋_GB2312" w:eastAsia="仿宋_GB2312" w:hAnsi="Times New Roman" w:hint="eastAsia"/>
          <w:sz w:val="32"/>
          <w:szCs w:val="32"/>
        </w:rPr>
        <w:t>保障与巨型星座信息支援系统1套；</w:t>
      </w:r>
    </w:p>
    <w:p w14:paraId="12742F5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2.遥感卫星协同任务规划规模</w:t>
      </w:r>
      <w:r>
        <w:rPr>
          <w:rFonts w:ascii="仿宋_GB2312" w:eastAsia="仿宋_GB2312" w:hAnsi="仿宋_GB2312" w:cs="仿宋_GB2312" w:hint="eastAsia"/>
          <w:sz w:val="32"/>
          <w:szCs w:val="20"/>
        </w:rPr>
        <w:t>≥</w:t>
      </w:r>
      <w:r>
        <w:rPr>
          <w:rFonts w:ascii="仿宋_GB2312" w:eastAsia="仿宋_GB2312" w:hAnsi="Times New Roman" w:hint="eastAsia"/>
          <w:sz w:val="32"/>
          <w:szCs w:val="32"/>
        </w:rPr>
        <w:t>1000颗卫星（LEO/MEO/GEO多轨道、光学/SAR多载荷）；</w:t>
      </w:r>
    </w:p>
    <w:p w14:paraId="0E48512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3.遥感卫星协同任务规划速度≤2分钟（1000颗卫星、500个点目标任务）；</w:t>
      </w:r>
    </w:p>
    <w:p w14:paraId="075E226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4.空间目标监测对象。覆盖低轨（LEO）、中轨（MEO）、地球同步轨道（GEO）等轨道类型，包含遥感、通信、科学实验等多用途卫星；</w:t>
      </w:r>
    </w:p>
    <w:p w14:paraId="4159BB9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5.太空碎片监测目标数量，不少于3.6万个；</w:t>
      </w:r>
    </w:p>
    <w:p w14:paraId="2A7DFC8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6.太空碎片轨道数据更新周期，优于1天；</w:t>
      </w:r>
    </w:p>
    <w:p w14:paraId="3E4D7FC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7.太空风险覆盖范围：交通碰撞、大气拖曳、电离层闪烁、卫星变轨活动、太阳活动；</w:t>
      </w:r>
    </w:p>
    <w:p w14:paraId="3E2B48F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8.太空风险评估规模：针对不少于1000颗星群的复杂场景；</w:t>
      </w:r>
    </w:p>
    <w:p w14:paraId="1D99E4A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9.太空风险预警时效性：具备在10分钟内完成高风险预警信息推送的能力；</w:t>
      </w:r>
    </w:p>
    <w:p w14:paraId="33E57664"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10.信息系统数字孪生规模：支持不少于5万个目标（卫星、空间碎片、在轨航天器等）的实时动态建模；</w:t>
      </w:r>
    </w:p>
    <w:p w14:paraId="04FBBC1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11.信息系统处理能力。不少于20核CPU计算能力、内存不少于40GB，存储资源不少于2PB，网络带宽不小于1000Mbps；提供FP16</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125 TFLOPS、INT8</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250 TFLOPS、INT4</w:t>
      </w:r>
      <w:proofErr w:type="gramStart"/>
      <w:r>
        <w:rPr>
          <w:rFonts w:ascii="仿宋_GB2312" w:eastAsia="仿宋_GB2312" w:hAnsi="Times New Roman" w:hint="eastAsia"/>
          <w:sz w:val="32"/>
          <w:szCs w:val="32"/>
        </w:rPr>
        <w:t>算力</w:t>
      </w:r>
      <w:proofErr w:type="gramEnd"/>
      <w:r>
        <w:rPr>
          <w:rFonts w:ascii="仿宋_GB2312" w:eastAsia="仿宋_GB2312" w:hAnsi="Times New Roman" w:hint="eastAsia"/>
          <w:sz w:val="32"/>
          <w:szCs w:val="32"/>
        </w:rPr>
        <w:t>1000 TFLOPS，24GB GDDR6的GPU资源；</w:t>
      </w:r>
    </w:p>
    <w:p w14:paraId="486C5996"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12.应用示范与推广。项目实施期间，完成不少于 2个典型领域的应用示范，累计服务用户不少于 5家。</w:t>
      </w:r>
    </w:p>
    <w:p w14:paraId="7FB59A0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4E38DE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8C8E01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2D48C8B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C48D478" w14:textId="77777777" w:rsidR="005511EF" w:rsidRDefault="00000000">
      <w:pPr>
        <w:widowControl/>
        <w:spacing w:line="560" w:lineRule="exact"/>
        <w:ind w:firstLineChars="200" w:firstLine="640"/>
        <w:rPr>
          <w:rFonts w:ascii="Times New Roman" w:hAnsi="Times New Roman"/>
          <w:szCs w:val="20"/>
        </w:rPr>
      </w:pPr>
      <w:r>
        <w:rPr>
          <w:rFonts w:ascii="黑体" w:eastAsia="黑体" w:hAnsi="黑体" w:cs="黑体" w:hint="eastAsia"/>
          <w:sz w:val="32"/>
          <w:szCs w:val="32"/>
        </w:rPr>
        <w:lastRenderedPageBreak/>
        <w:t>八、有关情况说明：无</w:t>
      </w:r>
    </w:p>
    <w:p w14:paraId="710BDE13" w14:textId="77777777" w:rsidR="005511EF" w:rsidRDefault="005511EF">
      <w:pPr>
        <w:widowControl/>
        <w:spacing w:line="560" w:lineRule="exact"/>
        <w:rPr>
          <w:rFonts w:ascii="仿宋_GB2312" w:eastAsia="仿宋_GB2312" w:hAnsi="仿宋_GB2312" w:cs="仿宋_GB2312" w:hint="eastAsia"/>
          <w:szCs w:val="20"/>
        </w:rPr>
      </w:pPr>
    </w:p>
    <w:p w14:paraId="6F5380FA" w14:textId="77777777" w:rsidR="005511EF" w:rsidRDefault="005511EF">
      <w:pPr>
        <w:spacing w:line="560" w:lineRule="exact"/>
        <w:sectPr w:rsidR="005511EF">
          <w:footerReference w:type="default" r:id="rId14"/>
          <w:pgSz w:w="12240" w:h="15840"/>
          <w:pgMar w:top="1701" w:right="1474" w:bottom="1440" w:left="1587" w:header="720" w:footer="720" w:gutter="0"/>
          <w:pgNumType w:fmt="numberInDash"/>
          <w:cols w:space="720"/>
          <w:docGrid w:type="lines" w:linePitch="312"/>
        </w:sectPr>
      </w:pPr>
    </w:p>
    <w:p w14:paraId="7187DD3F" w14:textId="77777777" w:rsidR="005511EF" w:rsidRDefault="00000000">
      <w:pPr>
        <w:pStyle w:val="1"/>
        <w:rPr>
          <w:rFonts w:hint="eastAsia"/>
        </w:rPr>
      </w:pPr>
      <w:bookmarkStart w:id="162" w:name="_Toc29724"/>
      <w:bookmarkStart w:id="163" w:name="_Toc1788534471"/>
      <w:r>
        <w:rPr>
          <w:rFonts w:hint="eastAsia"/>
        </w:rPr>
        <w:lastRenderedPageBreak/>
        <w:t>北斗导航抗干扰自适应阵列天线技术研发</w:t>
      </w:r>
      <w:bookmarkEnd w:id="22"/>
      <w:bookmarkEnd w:id="162"/>
      <w:bookmarkEnd w:id="163"/>
    </w:p>
    <w:p w14:paraId="043F9F6B" w14:textId="77777777" w:rsidR="005511EF" w:rsidRDefault="005511EF">
      <w:pPr>
        <w:widowControl/>
        <w:spacing w:line="560" w:lineRule="exact"/>
        <w:jc w:val="center"/>
        <w:rPr>
          <w:rFonts w:ascii="黑体" w:eastAsia="黑体" w:hAnsi="黑体" w:cs="黑体" w:hint="eastAsia"/>
          <w:sz w:val="32"/>
          <w:szCs w:val="32"/>
        </w:rPr>
      </w:pPr>
    </w:p>
    <w:p w14:paraId="17D38425"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288142B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1E9B7C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（一）复杂电磁环境下的北斗导航抗干扰性能提升技术研究；</w:t>
      </w:r>
    </w:p>
    <w:p w14:paraId="7E3B4D5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（二）阵列天线的自适应优化设计技术研究；</w:t>
      </w:r>
    </w:p>
    <w:p w14:paraId="4411ECF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（三）抗干扰硬件平台研发。</w:t>
      </w:r>
    </w:p>
    <w:p w14:paraId="7EBD076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4D24A1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2724E3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实现销售收入≥400万元。</w:t>
      </w:r>
    </w:p>
    <w:p w14:paraId="762F94B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A68BFD9"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申请专利≥3件，其中发明专利≥1件。</w:t>
      </w:r>
    </w:p>
    <w:p w14:paraId="3F94950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225823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1.高性能低成本卫星导航抗干扰自适应阵列天线产品2套；</w:t>
      </w:r>
    </w:p>
    <w:p w14:paraId="3402121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干信比</w:t>
      </w:r>
      <w:proofErr w:type="gramEnd"/>
      <w:r>
        <w:rPr>
          <w:rFonts w:ascii="仿宋_GB2312" w:eastAsia="仿宋_GB2312" w:hAnsi="仿宋_GB2312" w:cs="仿宋_GB2312" w:hint="eastAsia"/>
          <w:sz w:val="32"/>
          <w:szCs w:val="32"/>
        </w:rPr>
        <w:t>（J/S）：单宽带干扰≥105dB，三宽带干扰≥95dB；</w:t>
      </w:r>
    </w:p>
    <w:p w14:paraId="4E7CAB1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3.增益稳定性±1.5dB。</w:t>
      </w:r>
    </w:p>
    <w:p w14:paraId="1FBD383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921CD0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0C255F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六、资助金额：200万元</w:t>
      </w:r>
    </w:p>
    <w:p w14:paraId="1A698E5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5E86B21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06AFA50" w14:textId="77777777" w:rsidR="005511EF" w:rsidRDefault="00000000">
      <w:pPr>
        <w:spacing w:line="560" w:lineRule="exact"/>
      </w:pPr>
      <w:r>
        <w:rPr>
          <w:rFonts w:ascii="黑体" w:eastAsia="黑体" w:hAnsi="黑体" w:cs="黑体" w:hint="eastAsia"/>
          <w:sz w:val="32"/>
          <w:szCs w:val="32"/>
        </w:rPr>
        <w:br w:type="page"/>
      </w:r>
    </w:p>
    <w:p w14:paraId="5311C6B9" w14:textId="77777777" w:rsidR="005511EF" w:rsidRDefault="00000000">
      <w:pPr>
        <w:pStyle w:val="1"/>
        <w:rPr>
          <w:rFonts w:hint="eastAsia"/>
        </w:rPr>
      </w:pPr>
      <w:bookmarkStart w:id="164" w:name="_Toc891"/>
      <w:bookmarkStart w:id="165" w:name="_Toc561708317"/>
      <w:r>
        <w:rPr>
          <w:rFonts w:hint="eastAsia"/>
        </w:rPr>
        <w:lastRenderedPageBreak/>
        <w:t>高超飞行器冲压发动机、</w:t>
      </w:r>
      <w:proofErr w:type="gramStart"/>
      <w:r>
        <w:rPr>
          <w:rFonts w:hint="eastAsia"/>
        </w:rPr>
        <w:t>冲燃发动机</w:t>
      </w:r>
      <w:proofErr w:type="gramEnd"/>
      <w:r>
        <w:rPr>
          <w:rFonts w:hint="eastAsia"/>
        </w:rPr>
        <w:t>用热障涂层材料关键技术研发</w:t>
      </w:r>
      <w:bookmarkEnd w:id="21"/>
      <w:bookmarkEnd w:id="164"/>
      <w:bookmarkEnd w:id="165"/>
    </w:p>
    <w:p w14:paraId="6C018431" w14:textId="77777777" w:rsidR="005511EF" w:rsidRDefault="005511EF">
      <w:pPr>
        <w:widowControl/>
        <w:spacing w:line="560" w:lineRule="exact"/>
        <w:jc w:val="center"/>
        <w:rPr>
          <w:rFonts w:ascii="黑体" w:eastAsia="黑体" w:hAnsi="黑体" w:cs="黑体" w:hint="eastAsia"/>
          <w:sz w:val="32"/>
          <w:szCs w:val="32"/>
        </w:rPr>
      </w:pPr>
    </w:p>
    <w:p w14:paraId="1139359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5ACA1AB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66F495B"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（一）抗烧结、低辐射热障陶瓷层粉体结构设计及制备工艺研究；</w:t>
      </w:r>
    </w:p>
    <w:p w14:paraId="465DD2FE"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（二）多级孔结构高</w:t>
      </w:r>
      <w:proofErr w:type="gramStart"/>
      <w:r>
        <w:rPr>
          <w:rFonts w:ascii="楷体_GB2312" w:eastAsia="楷体_GB2312" w:hAnsi="Times New Roman" w:hint="eastAsia"/>
          <w:color w:val="000000" w:themeColor="text1"/>
          <w:sz w:val="32"/>
          <w:szCs w:val="32"/>
        </w:rPr>
        <w:t>隔热长</w:t>
      </w:r>
      <w:proofErr w:type="gramEnd"/>
      <w:r>
        <w:rPr>
          <w:rFonts w:ascii="楷体_GB2312" w:eastAsia="楷体_GB2312" w:hAnsi="Times New Roman" w:hint="eastAsia"/>
          <w:color w:val="000000" w:themeColor="text1"/>
          <w:sz w:val="32"/>
          <w:szCs w:val="32"/>
        </w:rPr>
        <w:t>寿命热障涂层结构设计及制备工艺研究；</w:t>
      </w:r>
    </w:p>
    <w:p w14:paraId="18743730"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（三）超高温抗氧化粘结层设计、制备与性能研究；</w:t>
      </w:r>
    </w:p>
    <w:p w14:paraId="3D75E8E8"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（四）等离子喷涂涂层质量稳定性在线监测与自适应调节技术；</w:t>
      </w:r>
    </w:p>
    <w:p w14:paraId="6F74D628"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（五）基于机器学习的热障涂层性能智能化预测方法研究。</w:t>
      </w:r>
    </w:p>
    <w:p w14:paraId="7048C07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20D039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84F16F6" w14:textId="77777777" w:rsidR="005511EF" w:rsidRDefault="00000000">
      <w:pPr>
        <w:widowControl/>
        <w:spacing w:line="560" w:lineRule="exact"/>
        <w:ind w:firstLineChars="200" w:firstLine="640"/>
        <w:rPr>
          <w:rFonts w:ascii="仿宋_GB2312" w:eastAsia="仿宋_GB2312" w:hAnsi="仿宋_GB2312" w:cs="仿宋_GB2312" w:hint="eastAsia"/>
          <w:sz w:val="28"/>
          <w:szCs w:val="28"/>
        </w:rPr>
      </w:pPr>
      <w:r>
        <w:rPr>
          <w:rFonts w:ascii="仿宋_GB2312" w:eastAsia="仿宋_GB2312" w:hAnsi="仿宋_GB2312" w:cs="仿宋_GB2312" w:hint="eastAsia"/>
          <w:sz w:val="32"/>
          <w:szCs w:val="32"/>
        </w:rPr>
        <w:t>实现销售收入≥1000万元。</w:t>
      </w:r>
    </w:p>
    <w:p w14:paraId="4D30BF2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222D2B9"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申请专利≥7项，发明专利≥3项。</w:t>
      </w:r>
    </w:p>
    <w:p w14:paraId="6CFAF7F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306D89A"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1.稀土共掺YSZ粉体在1300°C以内保持</w:t>
      </w:r>
      <w:proofErr w:type="gramStart"/>
      <w:r>
        <w:rPr>
          <w:rFonts w:ascii="仿宋_GB2312" w:eastAsia="仿宋_GB2312" w:hAnsi="仿宋_GB2312" w:cs="仿宋_GB2312" w:hint="eastAsia"/>
          <w:sz w:val="32"/>
          <w:szCs w:val="32"/>
        </w:rPr>
        <w:t>相稳定</w:t>
      </w:r>
      <w:proofErr w:type="gramEnd"/>
      <w:r>
        <w:rPr>
          <w:rFonts w:ascii="仿宋_GB2312" w:eastAsia="仿宋_GB2312" w:hAnsi="仿宋_GB2312" w:cs="仿宋_GB2312" w:hint="eastAsia"/>
          <w:sz w:val="32"/>
          <w:szCs w:val="32"/>
        </w:rPr>
        <w:t>,断裂韧性&gt;2.5 MPa·m1/2，块体热导率≤1.5 W/m·K；</w:t>
      </w:r>
    </w:p>
    <w:p w14:paraId="68B0761E"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2.多级孔径范围应涵盖微孔（&lt;2 nm）、</w:t>
      </w:r>
      <w:proofErr w:type="gramStart"/>
      <w:r>
        <w:rPr>
          <w:rFonts w:ascii="仿宋_GB2312" w:eastAsia="仿宋_GB2312" w:hAnsi="仿宋_GB2312" w:cs="仿宋_GB2312" w:hint="eastAsia"/>
          <w:sz w:val="32"/>
          <w:szCs w:val="32"/>
        </w:rPr>
        <w:t>介</w:t>
      </w:r>
      <w:proofErr w:type="gramEnd"/>
      <w:r>
        <w:rPr>
          <w:rFonts w:ascii="仿宋_GB2312" w:eastAsia="仿宋_GB2312" w:hAnsi="仿宋_GB2312" w:cs="仿宋_GB2312" w:hint="eastAsia"/>
          <w:sz w:val="32"/>
          <w:szCs w:val="32"/>
        </w:rPr>
        <w:t>孔（2-50 nm）和大孔（&gt;50 nm）；粉体孔隙率≥20%，粒径分布范围20~100 μm；球形度 ≥ 95%；</w:t>
      </w:r>
    </w:p>
    <w:p w14:paraId="54B04593"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3.喷涂态等效热导率&lt;0.6 W/</w:t>
      </w:r>
      <w:proofErr w:type="spellStart"/>
      <w:r>
        <w:rPr>
          <w:rFonts w:ascii="仿宋_GB2312" w:eastAsia="仿宋_GB2312" w:hAnsi="仿宋_GB2312" w:cs="仿宋_GB2312" w:hint="eastAsia"/>
          <w:sz w:val="32"/>
          <w:szCs w:val="32"/>
        </w:rPr>
        <w:t>mK</w:t>
      </w:r>
      <w:proofErr w:type="spellEnd"/>
      <w:r>
        <w:rPr>
          <w:rFonts w:ascii="仿宋_GB2312" w:eastAsia="仿宋_GB2312" w:hAnsi="仿宋_GB2312" w:cs="仿宋_GB2312" w:hint="eastAsia"/>
          <w:sz w:val="32"/>
          <w:szCs w:val="32"/>
        </w:rPr>
        <w:t>；涂层反射率≥80%；粘结</w:t>
      </w:r>
      <w:proofErr w:type="gramStart"/>
      <w:r>
        <w:rPr>
          <w:rFonts w:ascii="仿宋_GB2312" w:eastAsia="仿宋_GB2312" w:hAnsi="仿宋_GB2312" w:cs="仿宋_GB2312" w:hint="eastAsia"/>
          <w:sz w:val="32"/>
          <w:szCs w:val="32"/>
        </w:rPr>
        <w:t>层材料</w:t>
      </w:r>
      <w:proofErr w:type="gramEnd"/>
      <w:r>
        <w:rPr>
          <w:rFonts w:ascii="仿宋_GB2312" w:eastAsia="仿宋_GB2312" w:hAnsi="仿宋_GB2312" w:cs="仿宋_GB2312" w:hint="eastAsia"/>
          <w:sz w:val="32"/>
          <w:szCs w:val="32"/>
        </w:rPr>
        <w:t>1100 °C氧化200小时，达到完全抗氧化级别，氧化膜剥落比例不大于5%；</w:t>
      </w:r>
    </w:p>
    <w:p w14:paraId="0969E8BB"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4.采用自动化喷涂，热障涂层厚度300-500微米内，厚度偏差不大于50微米；涂层1150°C</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24h等温热循环寿命不低于720小时；1350°C燃气热冲击寿命不低于3000次；</w:t>
      </w:r>
    </w:p>
    <w:p w14:paraId="3F11F69F"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5.机器学习预测总孔隙率误差≤5%，预测不同类型孔隙占比误差≤20%，</w:t>
      </w:r>
      <w:proofErr w:type="gramStart"/>
      <w:r>
        <w:rPr>
          <w:rFonts w:ascii="仿宋_GB2312" w:eastAsia="仿宋_GB2312" w:hAnsi="仿宋_GB2312" w:cs="仿宋_GB2312" w:hint="eastAsia"/>
          <w:sz w:val="32"/>
          <w:szCs w:val="32"/>
        </w:rPr>
        <w:t>机预测</w:t>
      </w:r>
      <w:proofErr w:type="gramEnd"/>
      <w:r>
        <w:rPr>
          <w:rFonts w:ascii="仿宋_GB2312" w:eastAsia="仿宋_GB2312" w:hAnsi="仿宋_GB2312" w:cs="仿宋_GB2312" w:hint="eastAsia"/>
          <w:sz w:val="32"/>
          <w:szCs w:val="32"/>
        </w:rPr>
        <w:t>隔热效果/力学性能误差≤15%，预测寿命误差≤20%；</w:t>
      </w:r>
    </w:p>
    <w:p w14:paraId="2F2EFD71"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6.面向典型高超飞行器发动机开展试验验证。</w:t>
      </w:r>
    </w:p>
    <w:p w14:paraId="38BD9D0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D3F2D7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BBF8F4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5EE8BCA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19B6543" w14:textId="77777777" w:rsidR="005511EF" w:rsidRDefault="00000000">
      <w:pPr>
        <w:widowControl/>
        <w:spacing w:line="560" w:lineRule="exact"/>
        <w:ind w:firstLineChars="200" w:firstLine="640"/>
        <w:rPr>
          <w:rFonts w:ascii="仿宋_GB2312" w:eastAsia="仿宋_GB2312" w:hAnsi="仿宋_GB2312" w:cs="仿宋_GB2312" w:hint="eastAsia"/>
          <w:szCs w:val="20"/>
        </w:rPr>
      </w:pPr>
      <w:r>
        <w:rPr>
          <w:rFonts w:ascii="黑体" w:eastAsia="黑体" w:hAnsi="黑体" w:cs="黑体" w:hint="eastAsia"/>
          <w:sz w:val="32"/>
          <w:szCs w:val="32"/>
        </w:rPr>
        <w:t>八、有关情况说明：无</w:t>
      </w:r>
    </w:p>
    <w:p w14:paraId="61886D17" w14:textId="77777777" w:rsidR="005511EF" w:rsidRDefault="00000000">
      <w:pPr>
        <w:widowControl/>
        <w:spacing w:line="560" w:lineRule="exact"/>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br w:type="page"/>
      </w:r>
    </w:p>
    <w:p w14:paraId="49CDFC92" w14:textId="77777777" w:rsidR="005511EF" w:rsidRDefault="00000000">
      <w:pPr>
        <w:pStyle w:val="1"/>
        <w:rPr>
          <w:rFonts w:hint="eastAsia"/>
        </w:rPr>
      </w:pPr>
      <w:bookmarkStart w:id="166" w:name="_Toc6796"/>
      <w:bookmarkStart w:id="167" w:name="_Toc658168974"/>
      <w:r>
        <w:rPr>
          <w:rFonts w:hint="eastAsia"/>
        </w:rPr>
        <w:lastRenderedPageBreak/>
        <w:t>星载路由与转发系统关键技术</w:t>
      </w:r>
      <w:bookmarkStart w:id="168" w:name="_Toc28367"/>
      <w:bookmarkEnd w:id="20"/>
      <w:r>
        <w:rPr>
          <w:rFonts w:hint="eastAsia"/>
        </w:rPr>
        <w:t>攻关</w:t>
      </w:r>
      <w:bookmarkEnd w:id="166"/>
      <w:bookmarkEnd w:id="167"/>
      <w:bookmarkEnd w:id="168"/>
    </w:p>
    <w:p w14:paraId="7E5F587C" w14:textId="77777777" w:rsidR="005511EF" w:rsidRDefault="005511EF">
      <w:pPr>
        <w:widowControl/>
        <w:spacing w:line="560" w:lineRule="exact"/>
        <w:jc w:val="center"/>
        <w:rPr>
          <w:rFonts w:ascii="黑体" w:eastAsia="黑体" w:hAnsi="黑体" w:cs="黑体" w:hint="eastAsia"/>
          <w:sz w:val="32"/>
          <w:szCs w:val="32"/>
        </w:rPr>
      </w:pPr>
    </w:p>
    <w:p w14:paraId="2AD27905"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677984E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BECE584"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（一）支持BGP与IPv6协议的控制/转发</w:t>
      </w:r>
      <w:proofErr w:type="gramStart"/>
      <w:r>
        <w:rPr>
          <w:rFonts w:ascii="楷体_GB2312" w:eastAsia="楷体_GB2312" w:hAnsi="Times New Roman" w:hint="eastAsia"/>
          <w:sz w:val="32"/>
          <w:szCs w:val="32"/>
        </w:rPr>
        <w:t>面软件</w:t>
      </w:r>
      <w:proofErr w:type="gramEnd"/>
      <w:r>
        <w:rPr>
          <w:rFonts w:ascii="楷体_GB2312" w:eastAsia="楷体_GB2312" w:hAnsi="Times New Roman" w:hint="eastAsia"/>
          <w:sz w:val="32"/>
          <w:szCs w:val="32"/>
        </w:rPr>
        <w:t>研发，构建VPN路径可编排、SID标识可控的控制-转发协同机制；</w:t>
      </w:r>
    </w:p>
    <w:p w14:paraId="0A2DD0FF"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（二）基于流表动态转化和EVPN over SRv6融合的星载UPF研发；</w:t>
      </w:r>
    </w:p>
    <w:p w14:paraId="1AB78A86"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（三）星载UPF服务优化技术研究，包括基于状态迁移和流量路由的服务连续性优化和基于“N-限制”的星载UPF开关控制策略。</w:t>
      </w:r>
    </w:p>
    <w:p w14:paraId="0E49FFE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7EA6CB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758E29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77F8E92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3168A5D"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申请专利≥3件，其中发明专利≥1件。</w:t>
      </w:r>
    </w:p>
    <w:p w14:paraId="32C6E6F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397F2D1"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1.星载路由与转发系统1套；</w:t>
      </w:r>
    </w:p>
    <w:p w14:paraId="474B0847"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2.支持整系统100Gbps以上的交换能力；</w:t>
      </w:r>
    </w:p>
    <w:p w14:paraId="2489692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2.支持不小于3000个GTPU隧道的建立；</w:t>
      </w:r>
    </w:p>
    <w:p w14:paraId="4693E372"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3.支持BGP、IPv6及SRv6的相关拓展转发面及控制面功能；</w:t>
      </w:r>
    </w:p>
    <w:p w14:paraId="328963EE"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4.支持UPF-C的转发控制功能，支持收发解析PFCP报文，</w:t>
      </w:r>
      <w:r>
        <w:rPr>
          <w:rFonts w:ascii="仿宋_GB2312" w:eastAsia="仿宋_GB2312" w:hAnsi="仿宋_GB2312" w:cs="仿宋_GB2312" w:hint="eastAsia"/>
          <w:sz w:val="32"/>
          <w:szCs w:val="20"/>
        </w:rPr>
        <w:lastRenderedPageBreak/>
        <w:t>实现</w:t>
      </w:r>
      <w:proofErr w:type="gramStart"/>
      <w:r>
        <w:rPr>
          <w:rFonts w:ascii="仿宋_GB2312" w:eastAsia="仿宋_GB2312" w:hAnsi="仿宋_GB2312" w:cs="仿宋_GB2312" w:hint="eastAsia"/>
          <w:sz w:val="32"/>
          <w:szCs w:val="20"/>
        </w:rPr>
        <w:t>核心网</w:t>
      </w:r>
      <w:proofErr w:type="gramEnd"/>
      <w:r>
        <w:rPr>
          <w:rFonts w:ascii="仿宋_GB2312" w:eastAsia="仿宋_GB2312" w:hAnsi="仿宋_GB2312" w:cs="仿宋_GB2312" w:hint="eastAsia"/>
          <w:sz w:val="32"/>
          <w:szCs w:val="20"/>
        </w:rPr>
        <w:t>规则向流表的动态转换，支持动态分配UE地址、保活、故障检测，及IPv4、IPv6会话的创建、变更和释放；</w:t>
      </w:r>
    </w:p>
    <w:p w14:paraId="5BCB814B"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5.支持UPF-C的转发功能，基于转发面能力支持GTPU的报文的封装、解封装和转发能力及EVPN over SRv6 功能的融合。</w:t>
      </w:r>
    </w:p>
    <w:p w14:paraId="292C004D"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8144C9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DCADC5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六、资助金额：300万元</w:t>
      </w:r>
    </w:p>
    <w:p w14:paraId="4A73411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42948FCE" w14:textId="77777777" w:rsidR="005511EF" w:rsidRDefault="00000000">
      <w:pPr>
        <w:widowControl/>
        <w:spacing w:line="560" w:lineRule="exact"/>
        <w:ind w:firstLineChars="200" w:firstLine="640"/>
        <w:rPr>
          <w:rFonts w:ascii="Times New Roman" w:eastAsia="黑体" w:hAnsi="Times New Roman"/>
          <w:szCs w:val="20"/>
        </w:rPr>
      </w:pPr>
      <w:r>
        <w:rPr>
          <w:rFonts w:ascii="黑体" w:eastAsia="黑体" w:hAnsi="黑体" w:cs="黑体" w:hint="eastAsia"/>
          <w:sz w:val="32"/>
          <w:szCs w:val="32"/>
        </w:rPr>
        <w:t>八、有关情况说明：市区联动项目，由宝安区单位牵头申报</w:t>
      </w:r>
    </w:p>
    <w:p w14:paraId="585DAF1F" w14:textId="77777777" w:rsidR="005511EF" w:rsidRDefault="005511EF">
      <w:pPr>
        <w:widowControl/>
        <w:spacing w:line="560" w:lineRule="exact"/>
        <w:rPr>
          <w:rFonts w:ascii="Times New Roman" w:hAnsi="Times New Roman"/>
          <w:szCs w:val="20"/>
        </w:rPr>
      </w:pPr>
    </w:p>
    <w:p w14:paraId="1D141793" w14:textId="77777777" w:rsidR="005511EF" w:rsidRDefault="005511EF">
      <w:pPr>
        <w:widowControl/>
        <w:spacing w:line="560" w:lineRule="exact"/>
        <w:rPr>
          <w:rFonts w:ascii="仿宋_GB2312" w:eastAsia="仿宋_GB2312" w:hAnsi="仿宋_GB2312" w:cs="仿宋_GB2312" w:hint="eastAsia"/>
          <w:szCs w:val="20"/>
        </w:rPr>
      </w:pPr>
    </w:p>
    <w:p w14:paraId="26D917AE" w14:textId="77777777" w:rsidR="005511EF" w:rsidRDefault="00000000">
      <w:pPr>
        <w:widowControl/>
        <w:spacing w:line="560" w:lineRule="exact"/>
        <w:rPr>
          <w:rFonts w:ascii="Times New Roman" w:hAnsi="Times New Roman"/>
          <w:szCs w:val="20"/>
        </w:rPr>
      </w:pPr>
      <w:r>
        <w:rPr>
          <w:rFonts w:ascii="Times New Roman" w:hAnsi="Times New Roman" w:hint="eastAsia"/>
          <w:szCs w:val="20"/>
        </w:rPr>
        <w:br w:type="page"/>
      </w:r>
    </w:p>
    <w:p w14:paraId="716E274E" w14:textId="77777777" w:rsidR="005511EF" w:rsidRDefault="00000000">
      <w:pPr>
        <w:pStyle w:val="1"/>
        <w:rPr>
          <w:rFonts w:hint="eastAsia"/>
        </w:rPr>
      </w:pPr>
      <w:bookmarkStart w:id="169" w:name="_Toc700531484"/>
      <w:bookmarkStart w:id="170" w:name="_Toc23168"/>
      <w:r>
        <w:rPr>
          <w:rFonts w:hint="eastAsia"/>
        </w:rPr>
        <w:lastRenderedPageBreak/>
        <w:t>基于国产AI芯片的高性能卫星遥感数据在轨智能处理器研发</w:t>
      </w:r>
      <w:bookmarkEnd w:id="19"/>
      <w:bookmarkEnd w:id="169"/>
      <w:bookmarkEnd w:id="170"/>
    </w:p>
    <w:p w14:paraId="29E6C4E9" w14:textId="77777777" w:rsidR="005511EF" w:rsidRDefault="005511EF">
      <w:pPr>
        <w:widowControl/>
        <w:spacing w:line="560" w:lineRule="exact"/>
        <w:jc w:val="center"/>
        <w:rPr>
          <w:rFonts w:ascii="黑体" w:eastAsia="黑体" w:hAnsi="黑体" w:cs="黑体" w:hint="eastAsia"/>
          <w:sz w:val="32"/>
          <w:szCs w:val="32"/>
        </w:rPr>
      </w:pPr>
    </w:p>
    <w:p w14:paraId="151CF5F0"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1313C31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83121F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（一）基于国产AI芯片的星上硬件资源高功能密度高可靠集成技术研究；</w:t>
      </w:r>
    </w:p>
    <w:p w14:paraId="0FF04F2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（二）软件在轨动态可重构技术研究；</w:t>
      </w:r>
    </w:p>
    <w:p w14:paraId="1118758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（三）异构跨核资源虚拟化与任务自适应调度技术研究；</w:t>
      </w:r>
    </w:p>
    <w:p w14:paraId="7261ECB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（四）光学遥感在轨处理轻量化算法集研发；</w:t>
      </w:r>
    </w:p>
    <w:p w14:paraId="31C35AE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（五）在轨超高热流密度热控技术研究；</w:t>
      </w:r>
    </w:p>
    <w:p w14:paraId="2E827CA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（六）卫星遥感通用在轨处理器研发与示范。</w:t>
      </w:r>
    </w:p>
    <w:p w14:paraId="5EF5B3E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30310C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7A6E7F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91F15B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8905BCE"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751EB74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66985D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1.基于国产AI芯片的高性能卫星遥感数据在轨智能处理器1套；</w:t>
      </w:r>
    </w:p>
    <w:p w14:paraId="094076BB"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2.处理器系统架构。支持CPU、GPU、NPU、MCU等多核异构任务的协同调度与优化，支持ONNX、</w:t>
      </w:r>
      <w:proofErr w:type="spellStart"/>
      <w:r>
        <w:rPr>
          <w:rFonts w:ascii="仿宋_GB2312" w:eastAsia="仿宋_GB2312" w:hAnsi="仿宋_GB2312" w:cs="仿宋_GB2312" w:hint="eastAsia"/>
          <w:sz w:val="32"/>
          <w:szCs w:val="20"/>
        </w:rPr>
        <w:t>TensorRT</w:t>
      </w:r>
      <w:proofErr w:type="spellEnd"/>
      <w:r>
        <w:rPr>
          <w:rFonts w:ascii="仿宋_GB2312" w:eastAsia="仿宋_GB2312" w:hAnsi="仿宋_GB2312" w:cs="仿宋_GB2312" w:hint="eastAsia"/>
          <w:sz w:val="32"/>
          <w:szCs w:val="20"/>
        </w:rPr>
        <w:t>、TensorFlow、</w:t>
      </w:r>
      <w:proofErr w:type="spellStart"/>
      <w:r>
        <w:rPr>
          <w:rFonts w:ascii="仿宋_GB2312" w:eastAsia="仿宋_GB2312" w:hAnsi="仿宋_GB2312" w:cs="仿宋_GB2312" w:hint="eastAsia"/>
          <w:sz w:val="32"/>
          <w:szCs w:val="20"/>
        </w:rPr>
        <w:lastRenderedPageBreak/>
        <w:t>PyTorch</w:t>
      </w:r>
      <w:proofErr w:type="spellEnd"/>
      <w:r>
        <w:rPr>
          <w:rFonts w:ascii="仿宋_GB2312" w:eastAsia="仿宋_GB2312" w:hAnsi="仿宋_GB2312" w:cs="仿宋_GB2312" w:hint="eastAsia"/>
          <w:sz w:val="32"/>
          <w:szCs w:val="20"/>
        </w:rPr>
        <w:t>等主流深度学习框架，计算性能≥200TOPs，</w:t>
      </w:r>
      <w:proofErr w:type="gramStart"/>
      <w:r>
        <w:rPr>
          <w:rFonts w:ascii="仿宋_GB2312" w:eastAsia="仿宋_GB2312" w:hAnsi="仿宋_GB2312" w:cs="仿宋_GB2312" w:hint="eastAsia"/>
          <w:sz w:val="32"/>
          <w:szCs w:val="20"/>
        </w:rPr>
        <w:t>典型任务</w:t>
      </w:r>
      <w:proofErr w:type="gramEnd"/>
      <w:r>
        <w:rPr>
          <w:rFonts w:ascii="仿宋_GB2312" w:eastAsia="仿宋_GB2312" w:hAnsi="仿宋_GB2312" w:cs="仿宋_GB2312" w:hint="eastAsia"/>
          <w:sz w:val="32"/>
          <w:szCs w:val="20"/>
        </w:rPr>
        <w:t>功耗≤100W（≥2TOPS/W），GPU数据吞吐速率≥40Gbps，支持模块在轨更新，更新周期≤1轨；采用动态电压和频率调节技术，支持深度睡眠模式和动态唤醒机制，根据芯片温度动态调整功耗；提供PCIE、GMAC、CAN、UART等扩展接口，支持视频、传感器等多</w:t>
      </w:r>
      <w:proofErr w:type="gramStart"/>
      <w:r>
        <w:rPr>
          <w:rFonts w:ascii="仿宋_GB2312" w:eastAsia="仿宋_GB2312" w:hAnsi="仿宋_GB2312" w:cs="仿宋_GB2312" w:hint="eastAsia"/>
          <w:sz w:val="32"/>
          <w:szCs w:val="20"/>
        </w:rPr>
        <w:t>模数据接入</w:t>
      </w:r>
      <w:proofErr w:type="gramEnd"/>
      <w:r>
        <w:rPr>
          <w:rFonts w:ascii="仿宋_GB2312" w:eastAsia="仿宋_GB2312" w:hAnsi="仿宋_GB2312" w:cs="仿宋_GB2312" w:hint="eastAsia"/>
          <w:sz w:val="32"/>
          <w:szCs w:val="20"/>
        </w:rPr>
        <w:t>；支持系统冗余；支持自动故障检测和恢复机制；</w:t>
      </w:r>
    </w:p>
    <w:p w14:paraId="09178D73"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3.遥感数据处理算法。提供≥20个预置AI模型和遥感数据处理模块（如去噪、对比度增强、辐射校正、变化检测、目标检测等）；AI遥感处理模块参数量≤10M/</w:t>
      </w:r>
      <w:proofErr w:type="gramStart"/>
      <w:r>
        <w:rPr>
          <w:rFonts w:ascii="仿宋_GB2312" w:eastAsia="仿宋_GB2312" w:hAnsi="仿宋_GB2312" w:cs="仿宋_GB2312" w:hint="eastAsia"/>
          <w:sz w:val="32"/>
          <w:szCs w:val="20"/>
        </w:rPr>
        <w:t>个</w:t>
      </w:r>
      <w:proofErr w:type="gramEnd"/>
      <w:r>
        <w:rPr>
          <w:rFonts w:ascii="仿宋_GB2312" w:eastAsia="仿宋_GB2312" w:hAnsi="仿宋_GB2312" w:cs="仿宋_GB2312" w:hint="eastAsia"/>
          <w:sz w:val="32"/>
          <w:szCs w:val="20"/>
        </w:rPr>
        <w:t>；辐射校正精度RMSE≤5%；几何校正精度RMSD≤1像素（平原地区）；遥感数据压缩比≥8；在</w:t>
      </w:r>
      <w:proofErr w:type="gramStart"/>
      <w:r>
        <w:rPr>
          <w:rFonts w:ascii="仿宋_GB2312" w:eastAsia="仿宋_GB2312" w:hAnsi="仿宋_GB2312" w:cs="仿宋_GB2312" w:hint="eastAsia"/>
          <w:sz w:val="32"/>
          <w:szCs w:val="20"/>
        </w:rPr>
        <w:t>轨目标</w:t>
      </w:r>
      <w:proofErr w:type="gramEnd"/>
      <w:r>
        <w:rPr>
          <w:rFonts w:ascii="仿宋_GB2312" w:eastAsia="仿宋_GB2312" w:hAnsi="仿宋_GB2312" w:cs="仿宋_GB2312" w:hint="eastAsia"/>
          <w:sz w:val="32"/>
          <w:szCs w:val="20"/>
        </w:rPr>
        <w:t>检测准确率≥90%；处理速度大于15fps@1080P；AI处理时延≤0.5秒@1080P；AI模型压缩率≥80%；</w:t>
      </w:r>
    </w:p>
    <w:p w14:paraId="679A1A04"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4.算法接口协议：定义≥95%的标准化接口（如数据格式、算法插件接口），支持第三方模块即插即用；</w:t>
      </w:r>
    </w:p>
    <w:p w14:paraId="1DE4EFDC"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5.整机指标：整机重量≤5kg；日夜循环温度波动≤±1℃；热控响应时间≤3s；TID耐受剂量≥30krad；关键模块三模冗余设计；MTBF（平均无故障时间）≥3年；工作温度范围 -40℃~+85℃；振动耐受≥10Grms。</w:t>
      </w:r>
    </w:p>
    <w:p w14:paraId="72D28DA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292465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0A17AC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1DF10CB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380FD0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八、有关情况说明：无</w:t>
      </w:r>
    </w:p>
    <w:p w14:paraId="4677D2C1" w14:textId="77777777" w:rsidR="005511EF" w:rsidRDefault="005511EF">
      <w:pPr>
        <w:widowControl/>
        <w:spacing w:line="560" w:lineRule="exact"/>
        <w:ind w:firstLine="640"/>
        <w:rPr>
          <w:rFonts w:ascii="黑体" w:eastAsia="黑体" w:hAnsi="黑体" w:cs="黑体" w:hint="eastAsia"/>
          <w:sz w:val="32"/>
          <w:szCs w:val="32"/>
        </w:rPr>
      </w:pPr>
    </w:p>
    <w:p w14:paraId="7DDD0E73" w14:textId="77777777" w:rsidR="005511EF" w:rsidRDefault="005511EF">
      <w:pPr>
        <w:spacing w:line="560" w:lineRule="exact"/>
        <w:ind w:firstLine="640"/>
        <w:rPr>
          <w:rFonts w:ascii="黑体" w:eastAsia="黑体" w:hAnsi="黑体" w:cs="黑体" w:hint="eastAsia"/>
          <w:sz w:val="32"/>
          <w:szCs w:val="32"/>
        </w:rPr>
        <w:sectPr w:rsidR="005511EF">
          <w:footerReference w:type="default" r:id="rId15"/>
          <w:pgSz w:w="12240" w:h="15840"/>
          <w:pgMar w:top="1701" w:right="1474" w:bottom="1440" w:left="1587" w:header="720" w:footer="720" w:gutter="0"/>
          <w:pgNumType w:fmt="numberInDash"/>
          <w:cols w:space="720"/>
          <w:docGrid w:type="lines" w:linePitch="312"/>
        </w:sectPr>
      </w:pPr>
    </w:p>
    <w:p w14:paraId="248057E7" w14:textId="77777777" w:rsidR="005511EF" w:rsidRDefault="00000000">
      <w:pPr>
        <w:pStyle w:val="1"/>
        <w:rPr>
          <w:rFonts w:hint="eastAsia"/>
        </w:rPr>
      </w:pPr>
      <w:bookmarkStart w:id="171" w:name="_Toc19741"/>
      <w:bookmarkStart w:id="172" w:name="_Toc17696728"/>
      <w:r>
        <w:rPr>
          <w:rFonts w:hint="eastAsia"/>
        </w:rPr>
        <w:lastRenderedPageBreak/>
        <w:t>高性能轻质吸波卫星舱板技术</w:t>
      </w:r>
      <w:bookmarkStart w:id="173" w:name="_Toc4206"/>
      <w:bookmarkEnd w:id="18"/>
      <w:r>
        <w:rPr>
          <w:rFonts w:hint="eastAsia"/>
        </w:rPr>
        <w:t>研究</w:t>
      </w:r>
      <w:bookmarkEnd w:id="171"/>
      <w:bookmarkEnd w:id="172"/>
      <w:bookmarkEnd w:id="173"/>
    </w:p>
    <w:p w14:paraId="6AB8F1C9" w14:textId="77777777" w:rsidR="005511EF" w:rsidRDefault="005511EF">
      <w:pPr>
        <w:widowControl/>
        <w:spacing w:line="560" w:lineRule="exact"/>
        <w:jc w:val="center"/>
        <w:rPr>
          <w:rFonts w:ascii="黑体" w:eastAsia="黑体" w:hAnsi="黑体" w:cs="黑体" w:hint="eastAsia"/>
          <w:sz w:val="32"/>
          <w:szCs w:val="32"/>
        </w:rPr>
      </w:pPr>
    </w:p>
    <w:p w14:paraId="5420A70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03B5814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52E502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（一）高性能轻质吸波舱板力学特性研究；</w:t>
      </w:r>
    </w:p>
    <w:p w14:paraId="3CC682B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（二）高性能轻质吸波舱板吸波特性研究；</w:t>
      </w:r>
    </w:p>
    <w:p w14:paraId="2691CBC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（三）高性能轻质吸波舱板性能耦合优化设计；</w:t>
      </w:r>
    </w:p>
    <w:p w14:paraId="4243393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（四）高性能轻质</w:t>
      </w:r>
      <w:proofErr w:type="gramStart"/>
      <w:r>
        <w:rPr>
          <w:rFonts w:ascii="楷体_GB2312" w:eastAsia="楷体_GB2312" w:hAnsi="Times New Roman" w:hint="eastAsia"/>
          <w:sz w:val="32"/>
          <w:szCs w:val="32"/>
        </w:rPr>
        <w:t>吸波舱板材</w:t>
      </w:r>
      <w:proofErr w:type="gramEnd"/>
      <w:r>
        <w:rPr>
          <w:rFonts w:ascii="楷体_GB2312" w:eastAsia="楷体_GB2312" w:hAnsi="Times New Roman" w:hint="eastAsia"/>
          <w:sz w:val="32"/>
          <w:szCs w:val="32"/>
        </w:rPr>
        <w:t>料加工与试验。</w:t>
      </w:r>
    </w:p>
    <w:p w14:paraId="27F75F2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80A496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DAE3C3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404927B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1850BC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申请专利≥3项，发明专利≥1项。</w:t>
      </w:r>
    </w:p>
    <w:p w14:paraId="782237B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3BF966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1.吸波性能方面，舱板能够吸收微波的频率范围为4GHz-12GHz，舱板对微波的反射率≤-10dB；</w:t>
      </w:r>
    </w:p>
    <w:p w14:paraId="77F9FF9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耐环境</w:t>
      </w:r>
      <w:proofErr w:type="gramEnd"/>
      <w:r>
        <w:rPr>
          <w:rFonts w:ascii="仿宋_GB2312" w:eastAsia="仿宋_GB2312" w:hAnsi="仿宋_GB2312" w:cs="仿宋_GB2312" w:hint="eastAsia"/>
          <w:sz w:val="32"/>
          <w:szCs w:val="32"/>
        </w:rPr>
        <w:t>性能方面，舱板具有较高的力学性能，舱板的平压强度≥2.5MPa,舱板的剪切强度≥0.8Mpa；</w:t>
      </w:r>
    </w:p>
    <w:p w14:paraId="4CCF9F6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3.结构方面，舱板的结构厚度≤25mm，舱板的面密度≤3kg/m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p>
    <w:p w14:paraId="5422C79F"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4.高性能轻质吸波卫星舱</w:t>
      </w:r>
      <w:proofErr w:type="gramStart"/>
      <w:r>
        <w:rPr>
          <w:rFonts w:ascii="仿宋_GB2312" w:eastAsia="仿宋_GB2312" w:hAnsi="仿宋_GB2312" w:cs="仿宋_GB2312" w:hint="eastAsia"/>
          <w:sz w:val="32"/>
          <w:szCs w:val="32"/>
        </w:rPr>
        <w:t>板试验</w:t>
      </w:r>
      <w:proofErr w:type="gramEnd"/>
      <w:r>
        <w:rPr>
          <w:rFonts w:ascii="仿宋_GB2312" w:eastAsia="仿宋_GB2312" w:hAnsi="仿宋_GB2312" w:cs="仿宋_GB2312" w:hint="eastAsia"/>
          <w:sz w:val="32"/>
          <w:szCs w:val="32"/>
        </w:rPr>
        <w:t>验证。</w:t>
      </w:r>
    </w:p>
    <w:p w14:paraId="5551081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0B102D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41C70F2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六、资助金额：300万元</w:t>
      </w:r>
    </w:p>
    <w:p w14:paraId="0C9D409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07C35FC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6D3F4D35" w14:textId="77777777" w:rsidR="005511EF" w:rsidRDefault="005511EF">
      <w:pPr>
        <w:widowControl/>
        <w:spacing w:line="560" w:lineRule="exact"/>
        <w:ind w:firstLine="640"/>
        <w:rPr>
          <w:rFonts w:ascii="黑体" w:eastAsia="黑体" w:hAnsi="黑体" w:cs="黑体" w:hint="eastAsia"/>
          <w:sz w:val="32"/>
          <w:szCs w:val="32"/>
        </w:rPr>
      </w:pPr>
    </w:p>
    <w:p w14:paraId="3081CF42" w14:textId="77777777" w:rsidR="005511EF" w:rsidRDefault="005511EF">
      <w:pPr>
        <w:widowControl/>
        <w:spacing w:line="560" w:lineRule="exact"/>
        <w:rPr>
          <w:rFonts w:ascii="Times New Roman" w:hAnsi="Times New Roman"/>
          <w:szCs w:val="20"/>
        </w:rPr>
      </w:pPr>
    </w:p>
    <w:p w14:paraId="7EF8EB1E" w14:textId="77777777" w:rsidR="005511EF" w:rsidRDefault="005511EF">
      <w:pPr>
        <w:spacing w:line="560" w:lineRule="exact"/>
        <w:sectPr w:rsidR="005511EF">
          <w:pgSz w:w="12240" w:h="15840"/>
          <w:pgMar w:top="1701" w:right="1474" w:bottom="1440" w:left="1587" w:header="720" w:footer="720" w:gutter="0"/>
          <w:pgNumType w:fmt="numberInDash"/>
          <w:cols w:space="720"/>
          <w:docGrid w:type="lines" w:linePitch="312"/>
        </w:sectPr>
      </w:pPr>
    </w:p>
    <w:p w14:paraId="2E60DD6E" w14:textId="77777777" w:rsidR="005511EF" w:rsidRDefault="00000000">
      <w:pPr>
        <w:pStyle w:val="1"/>
        <w:rPr>
          <w:rFonts w:hint="eastAsia"/>
        </w:rPr>
      </w:pPr>
      <w:bookmarkStart w:id="174" w:name="_Toc315033626"/>
      <w:bookmarkStart w:id="175" w:name="_Toc22539"/>
      <w:r>
        <w:rPr>
          <w:rFonts w:hint="eastAsia"/>
        </w:rPr>
        <w:lastRenderedPageBreak/>
        <w:t>空天一体国产化基站关键技术</w:t>
      </w:r>
      <w:bookmarkStart w:id="176" w:name="_Toc6641"/>
      <w:bookmarkEnd w:id="17"/>
      <w:r>
        <w:rPr>
          <w:rFonts w:hint="eastAsia"/>
        </w:rPr>
        <w:t>研发</w:t>
      </w:r>
      <w:bookmarkEnd w:id="174"/>
      <w:bookmarkEnd w:id="175"/>
      <w:bookmarkEnd w:id="176"/>
    </w:p>
    <w:p w14:paraId="551B7E6E" w14:textId="77777777" w:rsidR="005511EF" w:rsidRDefault="005511EF">
      <w:pPr>
        <w:widowControl/>
        <w:spacing w:line="560" w:lineRule="exact"/>
        <w:jc w:val="center"/>
        <w:rPr>
          <w:rFonts w:ascii="黑体" w:eastAsia="黑体" w:hAnsi="黑体" w:cs="黑体" w:hint="eastAsia"/>
          <w:sz w:val="32"/>
          <w:szCs w:val="32"/>
        </w:rPr>
      </w:pPr>
    </w:p>
    <w:p w14:paraId="1ACE2804"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71E1E41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1F7260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（一）国产化高性能双模基站研制；</w:t>
      </w:r>
    </w:p>
    <w:p w14:paraId="0179FFA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（二）研究赋形和MU-MIMO动态调度算法，实现窄带无缝覆盖全球、宽带热点增强的技术；</w:t>
      </w:r>
    </w:p>
    <w:p w14:paraId="40519D3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（三）手机直连卫星确保信号远距离传输稳定可靠性技术研究；</w:t>
      </w:r>
    </w:p>
    <w:p w14:paraId="1608EE8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（四）研究和实现NB窄带系统兼容物联网与语音业务，支持多载波调度技术；</w:t>
      </w:r>
    </w:p>
    <w:p w14:paraId="6FB3E74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（五）不支持卫星直连的存量终端通过HAPS中继接入卫星系统技术研究。</w:t>
      </w:r>
    </w:p>
    <w:p w14:paraId="63BC125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117759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C06ABE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6FD571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0021014"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0A2F8E2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D6C710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1.空天一体国产化基站1套；</w:t>
      </w:r>
    </w:p>
    <w:p w14:paraId="2439597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2.卫星</w:t>
      </w:r>
      <w:proofErr w:type="gramStart"/>
      <w:r>
        <w:rPr>
          <w:rFonts w:ascii="仿宋_GB2312" w:eastAsia="仿宋_GB2312" w:hAnsi="仿宋_GB2312" w:cs="仿宋_GB2312" w:hint="eastAsia"/>
          <w:sz w:val="32"/>
          <w:szCs w:val="32"/>
        </w:rPr>
        <w:t>互联网行标1项</w:t>
      </w:r>
      <w:proofErr w:type="gramEnd"/>
      <w:r>
        <w:rPr>
          <w:rFonts w:ascii="仿宋_GB2312" w:eastAsia="仿宋_GB2312" w:hAnsi="仿宋_GB2312" w:cs="仿宋_GB2312" w:hint="eastAsia"/>
          <w:sz w:val="32"/>
          <w:szCs w:val="32"/>
        </w:rPr>
        <w:t>；</w:t>
      </w:r>
    </w:p>
    <w:p w14:paraId="4728D82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3.星载基站指标。NR波束能力：NR-NTN S波段32波束，Ka波段4波束；NB载波能力：16载波；支持内置核心网；支持</w:t>
      </w:r>
      <w:r>
        <w:rPr>
          <w:rFonts w:ascii="仿宋_GB2312" w:eastAsia="仿宋_GB2312" w:hAnsi="仿宋_GB2312" w:cs="仿宋_GB2312" w:hint="eastAsia"/>
          <w:sz w:val="32"/>
          <w:szCs w:val="32"/>
        </w:rPr>
        <w:lastRenderedPageBreak/>
        <w:t>NB-IoT，支持600个连接用户；</w:t>
      </w:r>
      <w:proofErr w:type="gramStart"/>
      <w:r>
        <w:rPr>
          <w:rFonts w:ascii="仿宋_GB2312" w:eastAsia="仿宋_GB2312" w:hAnsi="仿宋_GB2312" w:cs="仿宋_GB2312" w:hint="eastAsia"/>
          <w:sz w:val="32"/>
          <w:szCs w:val="32"/>
        </w:rPr>
        <w:t>每小区支持</w:t>
      </w:r>
      <w:proofErr w:type="gramEnd"/>
      <w:r>
        <w:rPr>
          <w:rFonts w:ascii="仿宋_GB2312" w:eastAsia="仿宋_GB2312" w:hAnsi="仿宋_GB2312" w:cs="仿宋_GB2312" w:hint="eastAsia"/>
          <w:sz w:val="32"/>
          <w:szCs w:val="32"/>
        </w:rPr>
        <w:t>连接数，NR：1200；</w:t>
      </w:r>
      <w:proofErr w:type="gramStart"/>
      <w:r>
        <w:rPr>
          <w:rFonts w:ascii="仿宋_GB2312" w:eastAsia="仿宋_GB2312" w:hAnsi="仿宋_GB2312" w:cs="仿宋_GB2312" w:hint="eastAsia"/>
          <w:sz w:val="32"/>
          <w:szCs w:val="32"/>
        </w:rPr>
        <w:t>每小区</w:t>
      </w:r>
      <w:proofErr w:type="gramEnd"/>
      <w:r>
        <w:rPr>
          <w:rFonts w:ascii="仿宋_GB2312" w:eastAsia="仿宋_GB2312" w:hAnsi="仿宋_GB2312" w:cs="仿宋_GB2312" w:hint="eastAsia"/>
          <w:sz w:val="32"/>
          <w:szCs w:val="32"/>
        </w:rPr>
        <w:t>激活用户数，NR：400；支持3GPP协议NR-NTN和NB-NTN，满足3GPP不低于R17；</w:t>
      </w:r>
    </w:p>
    <w:p w14:paraId="04F85DE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4.高空中继基站指标。支持内置核心网；支持NB-IoT，支持600个连接用户；</w:t>
      </w:r>
      <w:proofErr w:type="gramStart"/>
      <w:r>
        <w:rPr>
          <w:rFonts w:ascii="仿宋_GB2312" w:eastAsia="仿宋_GB2312" w:hAnsi="仿宋_GB2312" w:cs="仿宋_GB2312" w:hint="eastAsia"/>
          <w:sz w:val="32"/>
          <w:szCs w:val="32"/>
        </w:rPr>
        <w:t>每小区支持</w:t>
      </w:r>
      <w:proofErr w:type="gramEnd"/>
      <w:r>
        <w:rPr>
          <w:rFonts w:ascii="仿宋_GB2312" w:eastAsia="仿宋_GB2312" w:hAnsi="仿宋_GB2312" w:cs="仿宋_GB2312" w:hint="eastAsia"/>
          <w:sz w:val="32"/>
          <w:szCs w:val="32"/>
        </w:rPr>
        <w:t>连接数，NR：1200, LTE：400；</w:t>
      </w:r>
      <w:proofErr w:type="gramStart"/>
      <w:r>
        <w:rPr>
          <w:rFonts w:ascii="仿宋_GB2312" w:eastAsia="仿宋_GB2312" w:hAnsi="仿宋_GB2312" w:cs="仿宋_GB2312" w:hint="eastAsia"/>
          <w:sz w:val="32"/>
          <w:szCs w:val="32"/>
        </w:rPr>
        <w:t>每小区</w:t>
      </w:r>
      <w:proofErr w:type="gramEnd"/>
      <w:r>
        <w:rPr>
          <w:rFonts w:ascii="仿宋_GB2312" w:eastAsia="仿宋_GB2312" w:hAnsi="仿宋_GB2312" w:cs="仿宋_GB2312" w:hint="eastAsia"/>
          <w:sz w:val="32"/>
          <w:szCs w:val="32"/>
        </w:rPr>
        <w:t>激活用户数，NR：400，LTE：400；支持3GPP协议NR-NTN和NB-NTN，满足3GPP不低于R17；</w:t>
      </w:r>
    </w:p>
    <w:p w14:paraId="473740A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5.星</w:t>
      </w:r>
      <w:proofErr w:type="gramStart"/>
      <w:r>
        <w:rPr>
          <w:rFonts w:ascii="仿宋_GB2312" w:eastAsia="仿宋_GB2312" w:hAnsi="仿宋_GB2312" w:cs="仿宋_GB2312" w:hint="eastAsia"/>
          <w:sz w:val="32"/>
          <w:szCs w:val="32"/>
        </w:rPr>
        <w:t>载核心网</w:t>
      </w:r>
      <w:proofErr w:type="gramEnd"/>
      <w:r>
        <w:rPr>
          <w:rFonts w:ascii="仿宋_GB2312" w:eastAsia="仿宋_GB2312" w:hAnsi="仿宋_GB2312" w:cs="仿宋_GB2312" w:hint="eastAsia"/>
          <w:sz w:val="32"/>
          <w:szCs w:val="32"/>
        </w:rPr>
        <w:t xml:space="preserve">指标。支持NR-NTN、NB-NTN双模；用户链路切换身份验证时延≤10 </w:t>
      </w:r>
      <w:proofErr w:type="spellStart"/>
      <w:r>
        <w:rPr>
          <w:rFonts w:ascii="仿宋_GB2312" w:eastAsia="仿宋_GB2312" w:hAnsi="仿宋_GB2312" w:cs="仿宋_GB2312" w:hint="eastAsia"/>
          <w:sz w:val="32"/>
          <w:szCs w:val="32"/>
        </w:rPr>
        <w:t>ms</w:t>
      </w:r>
      <w:proofErr w:type="spellEnd"/>
      <w:r>
        <w:rPr>
          <w:rFonts w:ascii="仿宋_GB2312" w:eastAsia="仿宋_GB2312" w:hAnsi="仿宋_GB2312" w:cs="仿宋_GB2312" w:hint="eastAsia"/>
          <w:sz w:val="32"/>
          <w:szCs w:val="32"/>
        </w:rPr>
        <w:t>。</w:t>
      </w:r>
    </w:p>
    <w:p w14:paraId="2DB9444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77D354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972BF2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w:t>
      </w:r>
      <w:r>
        <w:rPr>
          <w:rFonts w:ascii="黑体" w:eastAsia="黑体" w:hAnsi="黑体" w:cs="黑体"/>
          <w:sz w:val="32"/>
          <w:szCs w:val="32"/>
        </w:rPr>
        <w:t>500</w:t>
      </w:r>
      <w:r>
        <w:rPr>
          <w:rFonts w:ascii="黑体" w:eastAsia="黑体" w:hAnsi="黑体" w:cs="黑体" w:hint="eastAsia"/>
          <w:sz w:val="32"/>
          <w:szCs w:val="32"/>
        </w:rPr>
        <w:t>万元</w:t>
      </w:r>
    </w:p>
    <w:p w14:paraId="221D63B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5C871DB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468B3B09" w14:textId="77777777" w:rsidR="005511EF" w:rsidRDefault="00000000">
      <w:pPr>
        <w:spacing w:line="560" w:lineRule="exact"/>
        <w:rPr>
          <w:rFonts w:ascii="黑体" w:eastAsia="黑体" w:hAnsi="黑体" w:cs="黑体" w:hint="eastAsia"/>
          <w:sz w:val="32"/>
          <w:szCs w:val="32"/>
        </w:rPr>
      </w:pPr>
      <w:r>
        <w:rPr>
          <w:rFonts w:hint="eastAsia"/>
        </w:rPr>
        <w:br w:type="page"/>
      </w:r>
    </w:p>
    <w:p w14:paraId="6664AE65" w14:textId="77777777" w:rsidR="005511EF" w:rsidRDefault="00000000">
      <w:pPr>
        <w:pStyle w:val="1"/>
        <w:rPr>
          <w:rFonts w:hint="eastAsia"/>
        </w:rPr>
      </w:pPr>
      <w:bookmarkStart w:id="177" w:name="_Toc24673"/>
      <w:bookmarkStart w:id="178" w:name="_Toc438035494"/>
      <w:r>
        <w:rPr>
          <w:rFonts w:hint="eastAsia"/>
        </w:rPr>
        <w:lastRenderedPageBreak/>
        <w:t>专用星载SoC自主设计及其在6G星地融合抗辐照基站系统的应用与验证</w:t>
      </w:r>
      <w:bookmarkEnd w:id="16"/>
      <w:bookmarkEnd w:id="177"/>
      <w:bookmarkEnd w:id="178"/>
    </w:p>
    <w:p w14:paraId="3F8348A2" w14:textId="77777777" w:rsidR="005511EF" w:rsidRDefault="005511EF">
      <w:pPr>
        <w:widowControl/>
        <w:adjustRightInd w:val="0"/>
        <w:snapToGrid w:val="0"/>
        <w:spacing w:line="560" w:lineRule="exact"/>
        <w:jc w:val="center"/>
        <w:rPr>
          <w:rFonts w:ascii="黑体" w:eastAsia="黑体" w:hAnsi="黑体" w:cs="黑体" w:hint="eastAsia"/>
          <w:sz w:val="32"/>
          <w:szCs w:val="32"/>
        </w:rPr>
      </w:pPr>
    </w:p>
    <w:p w14:paraId="2A8656E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7EC1A76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63FE41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（一）自主专用星载芯片设计，包括芯片体系架构设计、前端逻辑设计、芯片物理设计、芯片封装设计和安全可信设计等；</w:t>
      </w:r>
    </w:p>
    <w:p w14:paraId="3C1D75A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（二）抗辐照通信载荷基站和星载路由研制，包括空天地抗辐照星载基站架构设计、多波束协同高效传输技术、</w:t>
      </w:r>
      <w:proofErr w:type="gramStart"/>
      <w:r>
        <w:rPr>
          <w:rFonts w:ascii="楷体_GB2312" w:eastAsia="楷体_GB2312" w:hAnsi="Times New Roman" w:hint="eastAsia"/>
          <w:sz w:val="32"/>
          <w:szCs w:val="32"/>
        </w:rPr>
        <w:t>芯片化星载</w:t>
      </w:r>
      <w:proofErr w:type="gramEnd"/>
      <w:r>
        <w:rPr>
          <w:rFonts w:ascii="楷体_GB2312" w:eastAsia="楷体_GB2312" w:hAnsi="Times New Roman" w:hint="eastAsia"/>
          <w:sz w:val="32"/>
          <w:szCs w:val="32"/>
        </w:rPr>
        <w:t>路由设计等；</w:t>
      </w:r>
    </w:p>
    <w:p w14:paraId="5137962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（三）车载</w:t>
      </w:r>
      <w:proofErr w:type="gramStart"/>
      <w:r>
        <w:rPr>
          <w:rFonts w:ascii="楷体_GB2312" w:eastAsia="楷体_GB2312" w:hAnsi="Times New Roman" w:hint="eastAsia"/>
          <w:sz w:val="32"/>
          <w:szCs w:val="32"/>
        </w:rPr>
        <w:t>加固高</w:t>
      </w:r>
      <w:proofErr w:type="gramEnd"/>
      <w:r>
        <w:rPr>
          <w:rFonts w:ascii="楷体_GB2312" w:eastAsia="楷体_GB2312" w:hAnsi="Times New Roman" w:hint="eastAsia"/>
          <w:sz w:val="32"/>
          <w:szCs w:val="32"/>
        </w:rPr>
        <w:t>防护应用终端研制；</w:t>
      </w:r>
    </w:p>
    <w:p w14:paraId="5C894EF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（四）基于SoC芯片的星载基站地面模拟系统集成与验证。</w:t>
      </w:r>
    </w:p>
    <w:p w14:paraId="1AA7DF1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525F1A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BB5A43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26A6D9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7FADA8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4D9E280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771D30E"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1.自主专用星载芯片1套，星载基站和星载路由各1台，车载</w:t>
      </w:r>
      <w:proofErr w:type="gramStart"/>
      <w:r>
        <w:rPr>
          <w:rFonts w:ascii="仿宋_GB2312" w:eastAsia="仿宋_GB2312" w:hAnsi="仿宋_GB2312" w:cs="仿宋_GB2312" w:hint="eastAsia"/>
          <w:sz w:val="32"/>
          <w:szCs w:val="20"/>
        </w:rPr>
        <w:t>加固高</w:t>
      </w:r>
      <w:proofErr w:type="gramEnd"/>
      <w:r>
        <w:rPr>
          <w:rFonts w:ascii="仿宋_GB2312" w:eastAsia="仿宋_GB2312" w:hAnsi="仿宋_GB2312" w:cs="仿宋_GB2312" w:hint="eastAsia"/>
          <w:sz w:val="32"/>
          <w:szCs w:val="20"/>
        </w:rPr>
        <w:t>防护应用终端1套；</w:t>
      </w:r>
    </w:p>
    <w:p w14:paraId="74BAA35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仿宋_GB2312" w:cs="仿宋_GB2312" w:hint="eastAsia"/>
          <w:sz w:val="32"/>
          <w:szCs w:val="20"/>
        </w:rPr>
        <w:t>2.自主专用星载芯片。</w:t>
      </w:r>
      <w:r>
        <w:rPr>
          <w:rFonts w:ascii="仿宋_GB2312" w:eastAsia="仿宋_GB2312" w:hAnsi="Times New Roman" w:hint="eastAsia"/>
          <w:sz w:val="32"/>
          <w:szCs w:val="32"/>
        </w:rPr>
        <w:t>高性能、高吞吐率的64位处理器，集成16个处理器核心，兼容ARM v8.2指令集规范，集成2个双子</w:t>
      </w:r>
      <w:r>
        <w:rPr>
          <w:rFonts w:ascii="仿宋_GB2312" w:eastAsia="仿宋_GB2312" w:hAnsi="Times New Roman" w:hint="eastAsia"/>
          <w:sz w:val="32"/>
          <w:szCs w:val="32"/>
        </w:rPr>
        <w:lastRenderedPageBreak/>
        <w:t>通道DDR4-3200接口，16 Lane PCIe 4.0接口和4路x8 Lane的C2C接口，最大支持8路处理器直连扩展；集成密码加速引擎，支持真随机数TRNG，支持SM2/3/4</w:t>
      </w:r>
      <w:proofErr w:type="gramStart"/>
      <w:r>
        <w:rPr>
          <w:rFonts w:ascii="仿宋_GB2312" w:eastAsia="仿宋_GB2312" w:hAnsi="Times New Roman" w:hint="eastAsia"/>
          <w:sz w:val="32"/>
          <w:szCs w:val="32"/>
        </w:rPr>
        <w:t>国密算法</w:t>
      </w:r>
      <w:proofErr w:type="gramEnd"/>
      <w:r>
        <w:rPr>
          <w:rFonts w:ascii="仿宋_GB2312" w:eastAsia="仿宋_GB2312" w:hAnsi="Times New Roman" w:hint="eastAsia"/>
          <w:sz w:val="32"/>
          <w:szCs w:val="32"/>
        </w:rPr>
        <w:t>，支持SNOW3G、ZUC算法；</w:t>
      </w:r>
      <w:r>
        <w:rPr>
          <w:rFonts w:hint="eastAsia"/>
        </w:rPr>
        <w:fldChar w:fldCharType="begin"/>
      </w:r>
      <w:r>
        <w:instrText xml:space="preserve"> HYPERLINK "mailto:</w:instrText>
      </w:r>
      <w:r>
        <w:instrText>计算性能最大单精度浮点计算能力</w:instrText>
      </w:r>
      <w:r>
        <w:instrText xml:space="preserve">536.6GFLOPS@2.1GHz" </w:instrText>
      </w:r>
      <w:r>
        <w:rPr>
          <w:rFonts w:hint="eastAsia"/>
        </w:rPr>
      </w:r>
      <w:r>
        <w:rPr>
          <w:rFonts w:hint="eastAsia"/>
        </w:rPr>
        <w:fldChar w:fldCharType="separate"/>
      </w:r>
      <w:r>
        <w:rPr>
          <w:rFonts w:ascii="仿宋_GB2312" w:eastAsia="仿宋_GB2312" w:hAnsi="Times New Roman" w:hint="eastAsia"/>
          <w:sz w:val="32"/>
          <w:szCs w:val="32"/>
        </w:rPr>
        <w:t>单精度浮点计算能力≥536.6GFLOPS@2.1GHz</w:t>
      </w:r>
      <w:r>
        <w:rPr>
          <w:rFonts w:ascii="仿宋_GB2312" w:eastAsia="仿宋_GB2312" w:hAnsi="Times New Roman" w:hint="eastAsia"/>
          <w:sz w:val="32"/>
          <w:szCs w:val="32"/>
        </w:rPr>
        <w:fldChar w:fldCharType="end"/>
      </w:r>
      <w:r>
        <w:rPr>
          <w:rFonts w:ascii="仿宋_GB2312" w:eastAsia="仿宋_GB2312" w:hAnsi="Times New Roman" w:hint="eastAsia"/>
          <w:sz w:val="32"/>
          <w:szCs w:val="32"/>
        </w:rPr>
        <w:t>，双精度浮点计算能力≥</w:t>
      </w:r>
      <w:r>
        <w:rPr>
          <w:rFonts w:ascii="仿宋_GB2312" w:eastAsia="仿宋_GB2312" w:hAnsi="Times New Roman"/>
          <w:sz w:val="32"/>
          <w:szCs w:val="32"/>
        </w:rPr>
        <w:t>268.8GFLOPS@2.1GHz；</w:t>
      </w:r>
      <w:r>
        <w:rPr>
          <w:rFonts w:ascii="仿宋_GB2312" w:eastAsia="仿宋_GB2312" w:hAnsi="Times New Roman" w:hint="eastAsia"/>
          <w:sz w:val="32"/>
          <w:szCs w:val="32"/>
        </w:rPr>
        <w:t>访存带宽≥64000MB/s；</w:t>
      </w:r>
    </w:p>
    <w:p w14:paraId="371A1A7A"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3.星载基站指标。sub6频段波束数量：接收32个，发送32个，各波束带宽为20MHz；Ka频段波束数量：接收8个，发送8个，其中馈电波束1个，带宽400MHz；Ka用户波束7个，带宽200MHz，其中1个信令波束，6个业务波束；sub6频段调度用户：下行≥30，上行≥45；RRC连接数：Sub6≥4000个，Ka频段≥200个；sub6频段用户波束（20MHz带宽）速率：上行≥60Mbps，下行≥60Mbps；Ka频段用户速率：上行≥640Mbps，下行≥640Mbps；</w:t>
      </w:r>
    </w:p>
    <w:p w14:paraId="7F767F2D"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4.星载路由指标。</w:t>
      </w:r>
      <w:proofErr w:type="gramStart"/>
      <w:r>
        <w:rPr>
          <w:rFonts w:ascii="仿宋_GB2312" w:eastAsia="仿宋_GB2312" w:hAnsi="仿宋_GB2312" w:cs="仿宋_GB2312" w:hint="eastAsia"/>
          <w:sz w:val="32"/>
          <w:szCs w:val="20"/>
        </w:rPr>
        <w:t>单域支持</w:t>
      </w:r>
      <w:proofErr w:type="gramEnd"/>
      <w:r>
        <w:rPr>
          <w:rFonts w:ascii="仿宋_GB2312" w:eastAsia="仿宋_GB2312" w:hAnsi="仿宋_GB2312" w:cs="仿宋_GB2312" w:hint="eastAsia"/>
          <w:sz w:val="32"/>
          <w:szCs w:val="20"/>
        </w:rPr>
        <w:t>≥4000个网元；路径备份数量支持policy主、备path保护；VPN支持≥128个实例；IPv4+IPv6 FIB条目支持≥128K条；交换容量≥600Gbps（双向，统计平均256字节包长情况下）；单节点下发Segment List数量≥2K；单节点下发Policy数量≥1K；</w:t>
      </w:r>
    </w:p>
    <w:p w14:paraId="7FF9DEC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5.车载</w:t>
      </w:r>
      <w:proofErr w:type="gramStart"/>
      <w:r>
        <w:rPr>
          <w:rFonts w:ascii="仿宋_GB2312" w:eastAsia="仿宋_GB2312" w:hAnsi="仿宋_GB2312" w:cs="仿宋_GB2312" w:hint="eastAsia"/>
          <w:sz w:val="32"/>
          <w:szCs w:val="20"/>
        </w:rPr>
        <w:t>加固高</w:t>
      </w:r>
      <w:proofErr w:type="gramEnd"/>
      <w:r>
        <w:rPr>
          <w:rFonts w:ascii="仿宋_GB2312" w:eastAsia="仿宋_GB2312" w:hAnsi="仿宋_GB2312" w:cs="仿宋_GB2312" w:hint="eastAsia"/>
          <w:sz w:val="32"/>
          <w:szCs w:val="20"/>
        </w:rPr>
        <w:t>防护应用终端。软硬件国产率90%；符合3U VPX标准规范；单卡重量≤1.5Kg；电源种类分为工作电源和辅助电源，由主板提供工作和辅助电源，工作电源为+12V±20%，辅助电源</w:t>
      </w:r>
      <w:r>
        <w:rPr>
          <w:rFonts w:ascii="仿宋_GB2312" w:eastAsia="仿宋_GB2312" w:hAnsi="仿宋_GB2312" w:cs="仿宋_GB2312" w:hint="eastAsia"/>
          <w:sz w:val="32"/>
          <w:szCs w:val="20"/>
        </w:rPr>
        <w:lastRenderedPageBreak/>
        <w:t>为+3.3V±10%；功耗≤100W；互换性：不同厂家研制的板卡，板级可以成套互换互通；存储温度-55℃～+70℃；工作温度-40℃～+50℃；典型工作模式连续无故障工作时间MTBF≥27000h，使用寿命≥10年；</w:t>
      </w:r>
    </w:p>
    <w:p w14:paraId="2FE454D5"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6.搭建一套地面</w:t>
      </w:r>
      <w:proofErr w:type="gramStart"/>
      <w:r>
        <w:rPr>
          <w:rFonts w:ascii="仿宋_GB2312" w:eastAsia="仿宋_GB2312" w:hAnsi="仿宋_GB2312" w:cs="仿宋_GB2312" w:hint="eastAsia"/>
          <w:sz w:val="32"/>
          <w:szCs w:val="20"/>
        </w:rPr>
        <w:t>端到端全链路</w:t>
      </w:r>
      <w:proofErr w:type="gramEnd"/>
      <w:r>
        <w:rPr>
          <w:rFonts w:ascii="仿宋_GB2312" w:eastAsia="仿宋_GB2312" w:hAnsi="仿宋_GB2312" w:cs="仿宋_GB2312" w:hint="eastAsia"/>
          <w:sz w:val="32"/>
          <w:szCs w:val="20"/>
        </w:rPr>
        <w:t>验证系统，验证以上芯片和星载基站的性能指标。</w:t>
      </w:r>
    </w:p>
    <w:p w14:paraId="65972F7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403E78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4D5177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0DF1A40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A2E165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251C5FED" w14:textId="77777777" w:rsidR="005511EF" w:rsidRDefault="00000000">
      <w:pPr>
        <w:pStyle w:val="1"/>
        <w:rPr>
          <w:rFonts w:hint="eastAsia"/>
          <w:color w:val="000000"/>
        </w:rPr>
      </w:pPr>
      <w:r>
        <w:rPr>
          <w:rFonts w:ascii="黑体" w:eastAsia="黑体" w:hAnsi="黑体" w:cs="黑体" w:hint="eastAsia"/>
          <w:szCs w:val="32"/>
        </w:rPr>
        <w:br w:type="page"/>
      </w:r>
      <w:bookmarkStart w:id="179" w:name="_Toc1984664097"/>
      <w:bookmarkStart w:id="180" w:name="_Toc6064"/>
      <w:r>
        <w:rPr>
          <w:rFonts w:hint="eastAsia"/>
        </w:rPr>
        <w:lastRenderedPageBreak/>
        <w:t>卫星安全记录存储一体设备研发</w:t>
      </w:r>
      <w:bookmarkEnd w:id="15"/>
      <w:bookmarkEnd w:id="179"/>
      <w:bookmarkEnd w:id="180"/>
    </w:p>
    <w:p w14:paraId="4C98C9C9" w14:textId="77777777" w:rsidR="005511EF" w:rsidRDefault="005511EF">
      <w:pPr>
        <w:widowControl/>
        <w:adjustRightInd w:val="0"/>
        <w:snapToGrid w:val="0"/>
        <w:spacing w:line="560" w:lineRule="exact"/>
        <w:jc w:val="center"/>
        <w:rPr>
          <w:rFonts w:ascii="黑体" w:eastAsia="黑体" w:hAnsi="黑体" w:cs="黑体" w:hint="eastAsia"/>
          <w:sz w:val="32"/>
          <w:szCs w:val="32"/>
        </w:rPr>
      </w:pPr>
    </w:p>
    <w:p w14:paraId="1C81F0D3"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4000891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F9851A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（一）安全卫星总线数据记录存储设备研发，包括总线数据帧记录凭证算法、总线数据记录格式设计、星地安全传输协议设计；</w:t>
      </w:r>
    </w:p>
    <w:p w14:paraId="41808D9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（二）星载设备-总线安全协议设计；</w:t>
      </w:r>
    </w:p>
    <w:p w14:paraId="7BC5B14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（三）星载设备执行程序安全模型设计；</w:t>
      </w:r>
    </w:p>
    <w:p w14:paraId="6A2DCFB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（四）地面试验系统搭建与模拟安全攻击设计；</w:t>
      </w:r>
    </w:p>
    <w:p w14:paraId="7A85CBC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（五）卫星安全记录存储一体设备在轨验证。</w:t>
      </w:r>
    </w:p>
    <w:p w14:paraId="79E7BBF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A235DA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9CBD46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BA0A1B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C683CE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55F51A7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705626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1.卫星安全记录存储一体设备1套，</w:t>
      </w:r>
      <w:bookmarkStart w:id="181" w:name="OLE_LINK2"/>
      <w:r>
        <w:rPr>
          <w:rFonts w:ascii="仿宋_GB2312" w:eastAsia="仿宋_GB2312" w:hAnsi="仿宋_GB2312" w:cs="仿宋_GB2312" w:hint="eastAsia"/>
          <w:sz w:val="32"/>
          <w:szCs w:val="20"/>
        </w:rPr>
        <w:t>卫星安全系统测试平台</w:t>
      </w:r>
      <w:bookmarkEnd w:id="181"/>
      <w:r>
        <w:rPr>
          <w:rFonts w:ascii="仿宋_GB2312" w:eastAsia="仿宋_GB2312" w:hAnsi="仿宋_GB2312" w:cs="仿宋_GB2312" w:hint="eastAsia"/>
          <w:sz w:val="32"/>
          <w:szCs w:val="20"/>
        </w:rPr>
        <w:t>1套；</w:t>
      </w:r>
    </w:p>
    <w:p w14:paraId="649D1070"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2.星载存储性能指标。HSM静态存储SRAM≥128kb，支持不少于64个硬件</w:t>
      </w:r>
      <w:proofErr w:type="spellStart"/>
      <w:r>
        <w:rPr>
          <w:rFonts w:ascii="仿宋_GB2312" w:eastAsia="仿宋_GB2312" w:hAnsi="仿宋_GB2312" w:cs="仿宋_GB2312" w:hint="eastAsia"/>
          <w:sz w:val="32"/>
          <w:szCs w:val="20"/>
        </w:rPr>
        <w:t>PuF</w:t>
      </w:r>
      <w:proofErr w:type="spellEnd"/>
      <w:r>
        <w:rPr>
          <w:rFonts w:ascii="仿宋_GB2312" w:eastAsia="仿宋_GB2312" w:hAnsi="仿宋_GB2312" w:cs="仿宋_GB2312" w:hint="eastAsia"/>
          <w:sz w:val="32"/>
          <w:szCs w:val="20"/>
        </w:rPr>
        <w:t>根密钥存储；数据存储容量≥512GB，数据记录凭证生成速度≥2048次/s；主存储器FLASH可擦写次数≥50000次；</w:t>
      </w:r>
    </w:p>
    <w:p w14:paraId="788C7EA9"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lastRenderedPageBreak/>
        <w:t>3.密码性能指标。支持SM2/SM3/SM4等</w:t>
      </w:r>
      <w:proofErr w:type="gramStart"/>
      <w:r>
        <w:rPr>
          <w:rFonts w:ascii="仿宋_GB2312" w:eastAsia="仿宋_GB2312" w:hAnsi="仿宋_GB2312" w:cs="仿宋_GB2312" w:hint="eastAsia"/>
          <w:sz w:val="32"/>
          <w:szCs w:val="20"/>
        </w:rPr>
        <w:t>多种国密算法</w:t>
      </w:r>
      <w:proofErr w:type="gramEnd"/>
      <w:r>
        <w:rPr>
          <w:rFonts w:ascii="仿宋_GB2312" w:eastAsia="仿宋_GB2312" w:hAnsi="仿宋_GB2312" w:cs="仿宋_GB2312" w:hint="eastAsia"/>
          <w:sz w:val="32"/>
          <w:szCs w:val="20"/>
        </w:rPr>
        <w:t>；星载设备SM3杂凑运算</w:t>
      </w:r>
      <w:bookmarkStart w:id="182" w:name="OLE_LINK1"/>
      <w:r>
        <w:rPr>
          <w:rFonts w:ascii="仿宋_GB2312" w:eastAsia="仿宋_GB2312" w:hAnsi="仿宋_GB2312" w:cs="仿宋_GB2312" w:hint="eastAsia"/>
          <w:sz w:val="32"/>
          <w:szCs w:val="20"/>
        </w:rPr>
        <w:t>≥</w:t>
      </w:r>
      <w:bookmarkEnd w:id="182"/>
      <w:r>
        <w:rPr>
          <w:rFonts w:ascii="仿宋_GB2312" w:eastAsia="仿宋_GB2312" w:hAnsi="仿宋_GB2312" w:cs="仿宋_GB2312" w:hint="eastAsia"/>
          <w:sz w:val="32"/>
          <w:szCs w:val="20"/>
        </w:rPr>
        <w:t>10Mbps、SM4加解密速度≥20Mbps、SM2签名/验签≥50次/s；地面设备上实现数据凭据追溯核验速度≥10000TPS；</w:t>
      </w:r>
    </w:p>
    <w:p w14:paraId="40E421C4" w14:textId="77777777" w:rsidR="005511EF" w:rsidRDefault="00000000">
      <w:pPr>
        <w:spacing w:line="560" w:lineRule="exact"/>
        <w:ind w:firstLineChars="200" w:firstLine="640"/>
        <w:rPr>
          <w:rFonts w:ascii="Times New Roman" w:eastAsia="仿宋_GB2312" w:hAnsi="Times New Roman"/>
          <w:szCs w:val="20"/>
        </w:rPr>
      </w:pPr>
      <w:r>
        <w:rPr>
          <w:rFonts w:ascii="仿宋_GB2312" w:eastAsia="仿宋_GB2312" w:hAnsi="仿宋_GB2312" w:cs="仿宋_GB2312" w:hint="eastAsia"/>
          <w:sz w:val="32"/>
          <w:szCs w:val="20"/>
        </w:rPr>
        <w:t xml:space="preserve">4.抗辐照指标。激光单粒子实验，匹配单粒子持续时间脉宽≤10 </w:t>
      </w:r>
      <w:proofErr w:type="spellStart"/>
      <w:r>
        <w:rPr>
          <w:rFonts w:ascii="仿宋_GB2312" w:eastAsia="仿宋_GB2312" w:hAnsi="仿宋_GB2312" w:cs="仿宋_GB2312" w:hint="eastAsia"/>
          <w:sz w:val="32"/>
          <w:szCs w:val="20"/>
        </w:rPr>
        <w:t>ps</w:t>
      </w:r>
      <w:proofErr w:type="spellEnd"/>
      <w:r>
        <w:rPr>
          <w:rFonts w:ascii="仿宋_GB2312" w:eastAsia="仿宋_GB2312" w:hAnsi="仿宋_GB2312" w:cs="仿宋_GB2312" w:hint="eastAsia"/>
          <w:sz w:val="32"/>
          <w:szCs w:val="20"/>
        </w:rPr>
        <w:t xml:space="preserve">；总剂量辐照测试≥ 30 </w:t>
      </w:r>
      <w:proofErr w:type="spellStart"/>
      <w:r>
        <w:rPr>
          <w:rFonts w:ascii="仿宋_GB2312" w:eastAsia="仿宋_GB2312" w:hAnsi="仿宋_GB2312" w:cs="仿宋_GB2312" w:hint="eastAsia"/>
          <w:sz w:val="32"/>
          <w:szCs w:val="20"/>
        </w:rPr>
        <w:t>krad</w:t>
      </w:r>
      <w:proofErr w:type="spellEnd"/>
      <w:r>
        <w:rPr>
          <w:rFonts w:ascii="仿宋_GB2312" w:eastAsia="仿宋_GB2312" w:hAnsi="仿宋_GB2312" w:cs="仿宋_GB2312" w:hint="eastAsia"/>
          <w:sz w:val="32"/>
          <w:szCs w:val="20"/>
        </w:rPr>
        <w:t xml:space="preserve">（Si），目标值50 </w:t>
      </w:r>
      <w:proofErr w:type="spellStart"/>
      <w:r>
        <w:rPr>
          <w:rFonts w:ascii="仿宋_GB2312" w:eastAsia="仿宋_GB2312" w:hAnsi="仿宋_GB2312" w:cs="仿宋_GB2312" w:hint="eastAsia"/>
          <w:sz w:val="32"/>
          <w:szCs w:val="20"/>
        </w:rPr>
        <w:t>krad</w:t>
      </w:r>
      <w:proofErr w:type="spellEnd"/>
      <w:r>
        <w:rPr>
          <w:rFonts w:ascii="仿宋_GB2312" w:eastAsia="仿宋_GB2312" w:hAnsi="仿宋_GB2312" w:cs="仿宋_GB2312" w:hint="eastAsia"/>
          <w:sz w:val="32"/>
          <w:szCs w:val="20"/>
        </w:rPr>
        <w:t>（Si），能量＞1 MeV；</w:t>
      </w:r>
    </w:p>
    <w:p w14:paraId="0AF02629"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5.设备参数。工作温度-55℃</w:t>
      </w:r>
      <w:r>
        <w:rPr>
          <w:rFonts w:ascii="Times New Roman" w:eastAsia="仿宋_GB2312" w:hAnsi="Times New Roman"/>
          <w:sz w:val="32"/>
          <w:szCs w:val="20"/>
        </w:rPr>
        <w:t>~</w:t>
      </w:r>
      <w:r>
        <w:rPr>
          <w:rFonts w:ascii="仿宋_GB2312" w:eastAsia="仿宋_GB2312" w:hAnsi="仿宋_GB2312" w:cs="仿宋_GB2312" w:hint="eastAsia"/>
          <w:sz w:val="32"/>
          <w:szCs w:val="20"/>
        </w:rPr>
        <w:t>+125℃；设备尺寸≤20cm×10cm×5cm;重量≤500g；功耗≤6W；</w:t>
      </w:r>
    </w:p>
    <w:p w14:paraId="39F4B116" w14:textId="77777777" w:rsidR="005511EF" w:rsidRDefault="00000000">
      <w:pPr>
        <w:spacing w:line="560" w:lineRule="exact"/>
        <w:ind w:firstLineChars="200" w:firstLine="640"/>
        <w:rPr>
          <w:rFonts w:ascii="Times New Roman" w:hAnsi="Times New Roman"/>
          <w:szCs w:val="20"/>
        </w:rPr>
      </w:pPr>
      <w:r>
        <w:rPr>
          <w:rFonts w:ascii="仿宋_GB2312" w:eastAsia="仿宋_GB2312" w:hAnsi="仿宋_GB2312" w:cs="仿宋_GB2312" w:hint="eastAsia"/>
          <w:sz w:val="32"/>
          <w:szCs w:val="20"/>
        </w:rPr>
        <w:t>6.在不少于两颗卫星上完成在轨验证。</w:t>
      </w:r>
    </w:p>
    <w:p w14:paraId="7B3A69B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AF576D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05DC807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7738A90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3B91E9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7FD6CDAE"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6E9D9C12" w14:textId="77777777" w:rsidR="005511EF" w:rsidRDefault="00000000">
      <w:pPr>
        <w:pStyle w:val="1"/>
        <w:rPr>
          <w:rFonts w:hint="eastAsia"/>
        </w:rPr>
      </w:pPr>
      <w:bookmarkStart w:id="183" w:name="_Toc1395705418"/>
      <w:bookmarkStart w:id="184" w:name="_Toc23996"/>
      <w:r>
        <w:rPr>
          <w:rFonts w:hint="eastAsia"/>
        </w:rPr>
        <w:lastRenderedPageBreak/>
        <w:t>可重复使用运载火箭垂直回收着陆系统关键技术研发及应用</w:t>
      </w:r>
      <w:bookmarkEnd w:id="14"/>
      <w:bookmarkEnd w:id="183"/>
      <w:bookmarkEnd w:id="184"/>
    </w:p>
    <w:p w14:paraId="2F795527" w14:textId="77777777" w:rsidR="005511EF" w:rsidRDefault="005511EF">
      <w:pPr>
        <w:widowControl/>
        <w:spacing w:line="560" w:lineRule="exact"/>
        <w:jc w:val="center"/>
        <w:rPr>
          <w:rFonts w:ascii="黑体" w:eastAsia="黑体" w:hAnsi="黑体" w:cs="黑体" w:hint="eastAsia"/>
          <w:sz w:val="32"/>
          <w:szCs w:val="32"/>
        </w:rPr>
      </w:pPr>
    </w:p>
    <w:p w14:paraId="5CC48153"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79A223E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C48D53F"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（一）高动态、高精度实时定位技术；</w:t>
      </w:r>
    </w:p>
    <w:p w14:paraId="7129BADC"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（二）基于</w:t>
      </w:r>
      <w:proofErr w:type="gramStart"/>
      <w:r>
        <w:rPr>
          <w:rFonts w:ascii="楷体_GB2312" w:eastAsia="楷体_GB2312" w:hAnsi="Times New Roman" w:hint="eastAsia"/>
          <w:color w:val="000000" w:themeColor="text1"/>
          <w:sz w:val="32"/>
          <w:szCs w:val="32"/>
        </w:rPr>
        <w:t>凸</w:t>
      </w:r>
      <w:proofErr w:type="gramEnd"/>
      <w:r>
        <w:rPr>
          <w:rFonts w:ascii="楷体_GB2312" w:eastAsia="楷体_GB2312" w:hAnsi="Times New Roman" w:hint="eastAsia"/>
          <w:color w:val="000000" w:themeColor="text1"/>
          <w:sz w:val="32"/>
          <w:szCs w:val="32"/>
        </w:rPr>
        <w:t>优化的实时在线轨迹规划及控制技术研究；</w:t>
      </w:r>
    </w:p>
    <w:p w14:paraId="68F2761E"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（三）高度模拟飞行工况的半实物仿真技术研究；</w:t>
      </w:r>
    </w:p>
    <w:p w14:paraId="38AA41D4"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（四）高可靠、大承载着陆装置设计技术；</w:t>
      </w:r>
    </w:p>
    <w:p w14:paraId="76AC2F30"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（五）全流程、高仿真度着陆回收试验技术。</w:t>
      </w:r>
    </w:p>
    <w:p w14:paraId="469B481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E29536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2706C7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仿宋_GB2312" w:cs="仿宋_GB2312" w:hint="eastAsia"/>
          <w:sz w:val="32"/>
          <w:szCs w:val="32"/>
        </w:rPr>
        <w:t>实现销售收入≥4000万元。</w:t>
      </w:r>
    </w:p>
    <w:p w14:paraId="4DFE860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86857C4"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20"/>
        </w:rPr>
        <w:t>10项，发明专利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20"/>
        </w:rPr>
        <w:t>5项。</w:t>
      </w:r>
    </w:p>
    <w:p w14:paraId="15FBCDE7"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816C645"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1.可重复使用运载火箭垂直回收着陆系统1套；</w:t>
      </w:r>
    </w:p>
    <w:p w14:paraId="1CC13D7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2.着陆控制系统指标。着陆纵向速度（重力方向）不大于2.0m/s；着陆横向速度不大于0.75m/s；着陆角速度不大于2deg/s；着陆姿态角不大于3deg；着陆位置偏差不大于5m；</w:t>
      </w:r>
    </w:p>
    <w:p w14:paraId="3C604743"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3.着陆缓冲系统指标。火箭着陆过程轴向过载不大于3.0g；不应倾倒、不应破损；能够适应回收区海况不大于4级，风速不大于15m/s的条件；</w:t>
      </w:r>
    </w:p>
    <w:p w14:paraId="549ABC4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4.产品功能性指标：具有折叠、展开</w:t>
      </w:r>
      <w:proofErr w:type="gramStart"/>
      <w:r>
        <w:rPr>
          <w:rFonts w:ascii="仿宋_GB2312" w:eastAsia="仿宋_GB2312" w:hAnsi="Times New Roman" w:hint="eastAsia"/>
          <w:sz w:val="32"/>
          <w:szCs w:val="32"/>
        </w:rPr>
        <w:t>及展开</w:t>
      </w:r>
      <w:proofErr w:type="gramEnd"/>
      <w:r>
        <w:rPr>
          <w:rFonts w:ascii="仿宋_GB2312" w:eastAsia="仿宋_GB2312" w:hAnsi="Times New Roman" w:hint="eastAsia"/>
          <w:sz w:val="32"/>
          <w:szCs w:val="32"/>
        </w:rPr>
        <w:t>后锁定功能；展开动作依靠自身动力源完成，展开锁定耗时不影响飞行控制；除分离火工品外所有产品均具备10次以上可重复使用要求；</w:t>
      </w:r>
    </w:p>
    <w:p w14:paraId="4F3652C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5.整套着陆装置质量不大于6t；</w:t>
      </w:r>
    </w:p>
    <w:p w14:paraId="721170D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6.着陆后火箭竖立于海上回收平台，在4级海况，不大于30度浪向的条件下，火箭不发生倾倒；</w:t>
      </w:r>
    </w:p>
    <w:p w14:paraId="22236AF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7.开展全流程、典型的着陆回收专项研究试验，包括性能考核试验、</w:t>
      </w:r>
      <w:proofErr w:type="gramStart"/>
      <w:r>
        <w:rPr>
          <w:rFonts w:ascii="仿宋_GB2312" w:eastAsia="仿宋_GB2312" w:hAnsi="Times New Roman" w:hint="eastAsia"/>
          <w:sz w:val="32"/>
          <w:szCs w:val="32"/>
        </w:rPr>
        <w:t>落震试验</w:t>
      </w:r>
      <w:proofErr w:type="gramEnd"/>
      <w:r>
        <w:rPr>
          <w:rFonts w:ascii="仿宋_GB2312" w:eastAsia="仿宋_GB2312" w:hAnsi="Times New Roman" w:hint="eastAsia"/>
          <w:sz w:val="32"/>
          <w:szCs w:val="32"/>
        </w:rPr>
        <w:t>、海上运输试验、海上停放试验等垂直回收试验。</w:t>
      </w:r>
    </w:p>
    <w:p w14:paraId="43CC0EE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664871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599F48A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六、资助金额：2000万元</w:t>
      </w:r>
    </w:p>
    <w:p w14:paraId="4EB343ED"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E41AE5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48CA383D" w14:textId="77777777" w:rsidR="005511EF" w:rsidRDefault="005511EF">
      <w:pPr>
        <w:widowControl/>
        <w:spacing w:line="560" w:lineRule="exact"/>
        <w:ind w:firstLineChars="200" w:firstLine="640"/>
        <w:rPr>
          <w:rFonts w:ascii="黑体" w:eastAsia="黑体" w:hAnsi="黑体" w:cs="黑体" w:hint="eastAsia"/>
          <w:sz w:val="32"/>
          <w:szCs w:val="32"/>
        </w:rPr>
      </w:pPr>
    </w:p>
    <w:p w14:paraId="10DC66F0" w14:textId="77777777" w:rsidR="005511EF" w:rsidRDefault="005511EF">
      <w:pPr>
        <w:spacing w:line="560" w:lineRule="exact"/>
        <w:ind w:firstLineChars="200" w:firstLine="640"/>
        <w:rPr>
          <w:rFonts w:ascii="黑体" w:eastAsia="黑体" w:hAnsi="黑体" w:cs="黑体" w:hint="eastAsia"/>
          <w:sz w:val="32"/>
          <w:szCs w:val="32"/>
        </w:rPr>
        <w:sectPr w:rsidR="005511EF">
          <w:footerReference w:type="default" r:id="rId16"/>
          <w:pgSz w:w="12240" w:h="15840"/>
          <w:pgMar w:top="1701" w:right="1474" w:bottom="1440" w:left="1587" w:header="720" w:footer="720" w:gutter="0"/>
          <w:pgNumType w:fmt="numberInDash"/>
          <w:cols w:space="720"/>
          <w:docGrid w:type="lines" w:linePitch="312"/>
        </w:sectPr>
      </w:pPr>
    </w:p>
    <w:p w14:paraId="7265B271" w14:textId="77777777" w:rsidR="005511EF" w:rsidRDefault="00000000">
      <w:pPr>
        <w:pStyle w:val="1"/>
        <w:rPr>
          <w:rFonts w:hint="eastAsia"/>
        </w:rPr>
      </w:pPr>
      <w:bookmarkStart w:id="185" w:name="_Toc28893"/>
      <w:bookmarkStart w:id="186" w:name="_Toc632692129"/>
      <w:r>
        <w:rPr>
          <w:rFonts w:hint="eastAsia"/>
        </w:rPr>
        <w:lastRenderedPageBreak/>
        <w:t>面向高速率、智能化的集成式轻量化高频信关站</w:t>
      </w:r>
      <w:bookmarkEnd w:id="13"/>
      <w:bookmarkEnd w:id="185"/>
      <w:bookmarkEnd w:id="186"/>
    </w:p>
    <w:p w14:paraId="427B8E2A" w14:textId="77777777" w:rsidR="005511EF" w:rsidRDefault="005511EF">
      <w:pPr>
        <w:widowControl/>
        <w:spacing w:line="560" w:lineRule="exact"/>
        <w:jc w:val="center"/>
        <w:rPr>
          <w:rFonts w:ascii="黑体" w:eastAsia="黑体" w:hAnsi="黑体" w:cs="黑体" w:hint="eastAsia"/>
          <w:sz w:val="32"/>
          <w:szCs w:val="32"/>
        </w:rPr>
      </w:pPr>
    </w:p>
    <w:p w14:paraId="1909B781"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24D185F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50D0DC1"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（一）高频段信关站高集成与轻量化设计；</w:t>
      </w:r>
    </w:p>
    <w:p w14:paraId="30D5615B"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w:t>
      </w:r>
      <w:proofErr w:type="gramStart"/>
      <w:r>
        <w:rPr>
          <w:rFonts w:ascii="楷体_GB2312" w:eastAsia="楷体_GB2312" w:hAnsi="Times New Roman" w:hint="eastAsia"/>
          <w:color w:val="000000" w:themeColor="text1"/>
          <w:sz w:val="32"/>
          <w:szCs w:val="32"/>
        </w:rPr>
        <w:t>智能校相及</w:t>
      </w:r>
      <w:proofErr w:type="gramEnd"/>
      <w:r>
        <w:rPr>
          <w:rFonts w:ascii="楷体_GB2312" w:eastAsia="楷体_GB2312" w:hAnsi="Times New Roman" w:hint="eastAsia"/>
          <w:color w:val="000000" w:themeColor="text1"/>
          <w:sz w:val="32"/>
          <w:szCs w:val="32"/>
        </w:rPr>
        <w:t>无塔标校技术；</w:t>
      </w:r>
    </w:p>
    <w:p w14:paraId="0504BB66"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（三）信关站智能兼容对接与自动化运行技术。</w:t>
      </w:r>
    </w:p>
    <w:p w14:paraId="2195FBA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1E39647"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308D12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44C70D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3923110"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7A7112C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EEAE9B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1.高速率智能化集成式轻量化高频信关站1套；</w:t>
      </w:r>
    </w:p>
    <w:p w14:paraId="7515B20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2.天线通道指标：EIRP≥67dBW，G/T≥25dB/K（环境温度290K）；</w:t>
      </w:r>
    </w:p>
    <w:p w14:paraId="5C5BA37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3.工作在全向测控模式时，天线面仰角15°可转自跟踪；工作在馈电模式时，天线面仰角25°可程序跟踪；</w:t>
      </w:r>
    </w:p>
    <w:p w14:paraId="429BD07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4.自跟踪精度优于1/10半功率波束宽度，程序跟踪精度优于1/5半功率波束宽度；</w:t>
      </w:r>
    </w:p>
    <w:p w14:paraId="6E987DAD"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5.发射功率调节范围：0-30dB，步进1dB；</w:t>
      </w:r>
    </w:p>
    <w:p w14:paraId="6B1A550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6.空口接收最小信号电平：</w:t>
      </w:r>
      <w:proofErr w:type="gramStart"/>
      <w:r>
        <w:rPr>
          <w:rFonts w:ascii="仿宋_GB2312" w:eastAsia="仿宋_GB2312" w:hAnsi="Times New Roman" w:hint="eastAsia"/>
          <w:sz w:val="32"/>
          <w:szCs w:val="32"/>
        </w:rPr>
        <w:t>馈</w:t>
      </w:r>
      <w:proofErr w:type="gramEnd"/>
      <w:r>
        <w:rPr>
          <w:rFonts w:ascii="仿宋_GB2312" w:eastAsia="仿宋_GB2312" w:hAnsi="Times New Roman" w:hint="eastAsia"/>
          <w:sz w:val="32"/>
          <w:szCs w:val="32"/>
        </w:rPr>
        <w:t>电信号优于-150dBm，测控信号优于-175dBm（卫星馈电发射EIRP：58dBm，测控发射EIRP：15dBm，轨道高度：508km，信关站天线最小仰角）；</w:t>
      </w:r>
    </w:p>
    <w:p w14:paraId="6C3BC447"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7.接收动态范围：0dB-40dB；</w:t>
      </w:r>
    </w:p>
    <w:p w14:paraId="4BE5CB8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8.</w:t>
      </w:r>
      <w:proofErr w:type="gramStart"/>
      <w:r>
        <w:rPr>
          <w:rFonts w:ascii="仿宋_GB2312" w:eastAsia="仿宋_GB2312" w:hAnsi="Times New Roman" w:hint="eastAsia"/>
          <w:sz w:val="32"/>
          <w:szCs w:val="32"/>
        </w:rPr>
        <w:t>射频带</w:t>
      </w:r>
      <w:proofErr w:type="gramEnd"/>
      <w:r>
        <w:rPr>
          <w:rFonts w:ascii="仿宋_GB2312" w:eastAsia="仿宋_GB2312" w:hAnsi="Times New Roman" w:hint="eastAsia"/>
          <w:sz w:val="32"/>
          <w:szCs w:val="32"/>
        </w:rPr>
        <w:t>内增益平坦度：任意800MHz≤±1.5dB，测控工作频带≤±0.5dB；</w:t>
      </w:r>
    </w:p>
    <w:p w14:paraId="49BEF8D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9.</w:t>
      </w:r>
      <w:proofErr w:type="gramStart"/>
      <w:r>
        <w:rPr>
          <w:rFonts w:ascii="仿宋_GB2312" w:eastAsia="仿宋_GB2312" w:hAnsi="Times New Roman" w:hint="eastAsia"/>
          <w:sz w:val="32"/>
          <w:szCs w:val="32"/>
        </w:rPr>
        <w:t>射频带</w:t>
      </w:r>
      <w:proofErr w:type="gramEnd"/>
      <w:r>
        <w:rPr>
          <w:rFonts w:ascii="仿宋_GB2312" w:eastAsia="仿宋_GB2312" w:hAnsi="Times New Roman" w:hint="eastAsia"/>
          <w:sz w:val="32"/>
          <w:szCs w:val="32"/>
        </w:rPr>
        <w:t>内群时延平坦度：任意800MHz≤±5ns，测控工作频带≤±1ns；</w:t>
      </w:r>
    </w:p>
    <w:p w14:paraId="3E5D9D1C"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10.</w:t>
      </w:r>
      <w:proofErr w:type="gramStart"/>
      <w:r>
        <w:rPr>
          <w:rFonts w:ascii="仿宋_GB2312" w:eastAsia="仿宋_GB2312" w:hAnsi="Times New Roman" w:hint="eastAsia"/>
          <w:sz w:val="32"/>
          <w:szCs w:val="32"/>
        </w:rPr>
        <w:t>射频带</w:t>
      </w:r>
      <w:proofErr w:type="gramEnd"/>
      <w:r>
        <w:rPr>
          <w:rFonts w:ascii="仿宋_GB2312" w:eastAsia="仿宋_GB2312" w:hAnsi="Times New Roman" w:hint="eastAsia"/>
          <w:sz w:val="32"/>
          <w:szCs w:val="32"/>
        </w:rPr>
        <w:t>内增益稳定度：任意800MHz≤±1dB，测控工作频带≤±0.5dB（工作温度范围内，2小时之内）；</w:t>
      </w:r>
    </w:p>
    <w:p w14:paraId="286113D0"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11.</w:t>
      </w:r>
      <w:proofErr w:type="gramStart"/>
      <w:r>
        <w:rPr>
          <w:rFonts w:ascii="仿宋_GB2312" w:eastAsia="仿宋_GB2312" w:hAnsi="Times New Roman" w:hint="eastAsia"/>
          <w:sz w:val="32"/>
          <w:szCs w:val="32"/>
        </w:rPr>
        <w:t>射频带</w:t>
      </w:r>
      <w:proofErr w:type="gramEnd"/>
      <w:r>
        <w:rPr>
          <w:rFonts w:ascii="仿宋_GB2312" w:eastAsia="仿宋_GB2312" w:hAnsi="Times New Roman" w:hint="eastAsia"/>
          <w:sz w:val="32"/>
          <w:szCs w:val="32"/>
        </w:rPr>
        <w:t>内群时延稳定度：任意800MHz≤±1.5ns，测控工作频带≤±0.5ns（工作温度范围内，2小时之内）；</w:t>
      </w:r>
    </w:p>
    <w:p w14:paraId="2F41E7D5"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12.馈电链路指标。频率配置：上行27.5GHz～30GHz（左旋圆极化），下行17.7GHz～18.6GHz（右旋圆极化），18.8GHz～20.2GHz（右旋圆极化）；最大工作带宽：上行800MHz，下行800MHz；链路发射EVM≤10%；业务处理速率：上行最大2.7Gbps（800M带宽条件下，SNR：19.16dB）；下行最大2.3Gbps（800M带宽条件下，SNR：17.97dB）；</w:t>
      </w:r>
    </w:p>
    <w:p w14:paraId="0E67A4F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13.测控指标。频率配置：上行27.5～27.55GHz（左旋圆极化）；下行20.15～20.2GHz（右旋圆极化）；最大工作带宽：50MHz；遥测速率：100bps-65536bps，设置步进1bps；遥控速率：100bps-8000bps，设置步进1bps；</w:t>
      </w:r>
      <w:proofErr w:type="gramStart"/>
      <w:r>
        <w:rPr>
          <w:rFonts w:ascii="仿宋_GB2312" w:eastAsia="仿宋_GB2312" w:hAnsi="Times New Roman" w:hint="eastAsia"/>
          <w:sz w:val="32"/>
          <w:szCs w:val="32"/>
        </w:rPr>
        <w:t>上行数传速率</w:t>
      </w:r>
      <w:proofErr w:type="gramEnd"/>
      <w:r>
        <w:rPr>
          <w:rFonts w:ascii="仿宋_GB2312" w:eastAsia="仿宋_GB2312" w:hAnsi="Times New Roman" w:hint="eastAsia"/>
          <w:sz w:val="32"/>
          <w:szCs w:val="32"/>
        </w:rPr>
        <w:t>：1049088bit/s；</w:t>
      </w:r>
    </w:p>
    <w:p w14:paraId="3930F96A"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lastRenderedPageBreak/>
        <w:t>14.测量能力：测距σR≤2m、△R≤2m；测速σ≤2cm/s；</w:t>
      </w:r>
    </w:p>
    <w:p w14:paraId="26DD353F"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15.时间同步精度：优于150ns；</w:t>
      </w:r>
    </w:p>
    <w:p w14:paraId="0F506E4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16.频率稳定度：0.05ppm/天；</w:t>
      </w:r>
    </w:p>
    <w:p w14:paraId="1BA3831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17.站内网管管理设备数量：不小于100；</w:t>
      </w:r>
    </w:p>
    <w:p w14:paraId="6AE804E1"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18.系统抗风能力：整站在8级风时能够正常工作，在12级风时不受破坏。</w:t>
      </w:r>
    </w:p>
    <w:p w14:paraId="6210268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0A3979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EFC11D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w:t>
      </w:r>
      <w:r>
        <w:rPr>
          <w:rFonts w:ascii="黑体" w:eastAsia="黑体" w:hAnsi="黑体" w:cs="黑体"/>
          <w:sz w:val="32"/>
          <w:szCs w:val="32"/>
        </w:rPr>
        <w:t>500</w:t>
      </w:r>
      <w:r>
        <w:rPr>
          <w:rFonts w:ascii="黑体" w:eastAsia="黑体" w:hAnsi="黑体" w:cs="黑体" w:hint="eastAsia"/>
          <w:sz w:val="32"/>
          <w:szCs w:val="32"/>
        </w:rPr>
        <w:t>万元</w:t>
      </w:r>
    </w:p>
    <w:p w14:paraId="67453A9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5E5E316" w14:textId="77777777" w:rsidR="005511EF" w:rsidRDefault="00000000">
      <w:pPr>
        <w:widowControl/>
        <w:spacing w:line="560" w:lineRule="exact"/>
        <w:ind w:firstLineChars="200" w:firstLine="640"/>
        <w:rPr>
          <w:rFonts w:ascii="Times New Roman" w:hAnsi="Times New Roman"/>
          <w:szCs w:val="20"/>
        </w:rPr>
      </w:pPr>
      <w:r>
        <w:rPr>
          <w:rFonts w:ascii="黑体" w:eastAsia="黑体" w:hAnsi="黑体" w:cs="黑体" w:hint="eastAsia"/>
          <w:sz w:val="32"/>
          <w:szCs w:val="32"/>
        </w:rPr>
        <w:t>八、有关情况说明：无</w:t>
      </w:r>
    </w:p>
    <w:p w14:paraId="3F45A539" w14:textId="77777777" w:rsidR="005511EF" w:rsidRDefault="00000000">
      <w:pPr>
        <w:spacing w:line="560" w:lineRule="exact"/>
        <w:rPr>
          <w:rFonts w:ascii="仿宋_GB2312" w:eastAsia="仿宋_GB2312" w:hAnsi="仿宋_GB2312" w:cs="仿宋_GB2312" w:hint="eastAsia"/>
        </w:rPr>
        <w:sectPr w:rsidR="005511EF">
          <w:footerReference w:type="default" r:id="rId17"/>
          <w:pgSz w:w="12240" w:h="15840"/>
          <w:pgMar w:top="1701" w:right="1474" w:bottom="1440" w:left="1587" w:header="720" w:footer="720" w:gutter="0"/>
          <w:pgNumType w:fmt="numberInDash"/>
          <w:cols w:space="720"/>
          <w:docGrid w:type="lines" w:linePitch="312"/>
        </w:sectPr>
      </w:pPr>
      <w:r>
        <w:rPr>
          <w:rFonts w:ascii="仿宋_GB2312" w:eastAsia="仿宋_GB2312" w:hAnsi="仿宋_GB2312" w:cs="仿宋_GB2312" w:hint="eastAsia"/>
          <w:szCs w:val="20"/>
        </w:rPr>
        <w:br w:type="page"/>
      </w:r>
    </w:p>
    <w:p w14:paraId="6DE05A90" w14:textId="77777777" w:rsidR="005511EF" w:rsidRDefault="00000000">
      <w:pPr>
        <w:pStyle w:val="1"/>
        <w:rPr>
          <w:rFonts w:hint="eastAsia"/>
        </w:rPr>
      </w:pPr>
      <w:bookmarkStart w:id="187" w:name="_Toc1196317952"/>
      <w:bookmarkStart w:id="188" w:name="_Toc19480"/>
      <w:r>
        <w:rPr>
          <w:rFonts w:hint="eastAsia"/>
        </w:rPr>
        <w:lastRenderedPageBreak/>
        <w:t>低轨卫星通信毫米波波束赋形芯片自主可控关键技术研究及产业化应用</w:t>
      </w:r>
      <w:bookmarkEnd w:id="12"/>
      <w:bookmarkEnd w:id="187"/>
      <w:bookmarkEnd w:id="188"/>
    </w:p>
    <w:p w14:paraId="52FF44DE" w14:textId="77777777" w:rsidR="005511EF" w:rsidRDefault="005511EF">
      <w:pPr>
        <w:widowControl/>
        <w:spacing w:line="560" w:lineRule="exact"/>
        <w:jc w:val="center"/>
        <w:rPr>
          <w:rFonts w:ascii="黑体" w:eastAsia="黑体" w:hAnsi="黑体" w:cs="黑体" w:hint="eastAsia"/>
          <w:sz w:val="32"/>
          <w:szCs w:val="32"/>
        </w:rPr>
      </w:pPr>
    </w:p>
    <w:p w14:paraId="2601CA8C"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2DC424C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8C4419B"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（一）高精度低损耗宽带移相器设计；</w:t>
      </w:r>
    </w:p>
    <w:p w14:paraId="7C15CA8C"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（二）高精度低损耗宽带衰减器设计；</w:t>
      </w:r>
    </w:p>
    <w:p w14:paraId="6B0844A2"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（三）毫米波低噪声放大器设计；</w:t>
      </w:r>
    </w:p>
    <w:p w14:paraId="373DEAB8"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（四）毫米波高线性高效率功率放大器设计；</w:t>
      </w:r>
    </w:p>
    <w:p w14:paraId="5D627606"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（五）工艺角与高低温增益补偿技术；</w:t>
      </w:r>
    </w:p>
    <w:p w14:paraId="2556B493"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（六）通道间高隔离度设计与通道可编程校准技术。</w:t>
      </w:r>
    </w:p>
    <w:p w14:paraId="0A5A309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105D0E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72B86B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BDC8DD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73A9679"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7DAB754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5BFE08B"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1.16通道硅基毫米波SoC芯片，集成数字波束成型与AI动态校准功能，批量应用于低轨卫星通信地面终端；</w:t>
      </w:r>
    </w:p>
    <w:p w14:paraId="1D15F8C2"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2.单波束16通道接收波束赋形芯片，工作频率范围：17-21GHz；移相范围：0-360°；移相精度：6bit，5.625°步进；移相误差RMS≤1.5°；移相寄生调幅≤±0.5dB；衰减器范围</w:t>
      </w:r>
      <w:r>
        <w:rPr>
          <w:rFonts w:ascii="仿宋_GB2312" w:eastAsia="仿宋_GB2312" w:hAnsi="Times New Roman" w:hint="eastAsia"/>
          <w:sz w:val="32"/>
          <w:szCs w:val="32"/>
        </w:rPr>
        <w:lastRenderedPageBreak/>
        <w:t>0-15.5dB；衰减精度：5bit，0.5dB步进；衰减误差RMS≤0.2dB；衰减附加相移≤±3°；单通道测试增益≥20dB；高低温增益波动≤±0.5dB；单通道测试噪声系数≤2dB；单通道功耗≤30mW；通道间隔离度≥40dB；</w:t>
      </w:r>
    </w:p>
    <w:p w14:paraId="6EF4F028" w14:textId="77777777" w:rsidR="005511EF" w:rsidRDefault="00000000">
      <w:pPr>
        <w:widowControl/>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单波束16通道发射波束赋形芯片，工作频率范围：27-31GHz；移相范围：0-360°；移相精度：6bit，5.625°步进；移相误差RMS≤1.5°；移相寄生调幅≤±0.5dB；衰减器范围：0-15.5dB；衰减精度：5bit，0.5dB步进；衰减误差RMS≤0.2dB；衰减附加相移≤±3°；单通道测试增益≥20dB；高低温增益波动≤±0.5dB；末级功放OP1dB≥15dBm；末级功放PAE≥28%@OP1dB；通道间隔离度≥40dB。</w:t>
      </w:r>
    </w:p>
    <w:p w14:paraId="45AE2BE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5D678F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FEB328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0CFD877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542725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12A31FB" w14:textId="77777777" w:rsidR="005511EF" w:rsidRDefault="005511EF">
      <w:pPr>
        <w:widowControl/>
        <w:spacing w:line="560" w:lineRule="exact"/>
        <w:rPr>
          <w:rFonts w:ascii="Times New Roman" w:hAnsi="Times New Roman"/>
          <w:szCs w:val="20"/>
        </w:rPr>
      </w:pPr>
    </w:p>
    <w:p w14:paraId="1ACC15B8" w14:textId="77777777" w:rsidR="005511EF" w:rsidRDefault="005511EF">
      <w:pPr>
        <w:spacing w:line="560" w:lineRule="exact"/>
        <w:rPr>
          <w:rFonts w:ascii="仿宋_GB2312" w:eastAsia="仿宋_GB2312" w:hAnsi="仿宋_GB2312" w:cs="仿宋_GB2312" w:hint="eastAsia"/>
        </w:rPr>
        <w:sectPr w:rsidR="005511EF">
          <w:footerReference w:type="default" r:id="rId18"/>
          <w:pgSz w:w="12240" w:h="15840"/>
          <w:pgMar w:top="1701" w:right="1474" w:bottom="1440" w:left="1587" w:header="720" w:footer="720" w:gutter="0"/>
          <w:pgNumType w:fmt="numberInDash"/>
          <w:cols w:space="720"/>
          <w:docGrid w:type="lines" w:linePitch="312"/>
        </w:sectPr>
      </w:pPr>
    </w:p>
    <w:p w14:paraId="2269FBC7" w14:textId="77777777" w:rsidR="005511EF" w:rsidRDefault="00000000">
      <w:pPr>
        <w:pStyle w:val="1"/>
        <w:rPr>
          <w:rFonts w:hint="eastAsia"/>
        </w:rPr>
      </w:pPr>
      <w:bookmarkStart w:id="189" w:name="_Toc28481"/>
      <w:bookmarkStart w:id="190" w:name="_Toc96836148"/>
      <w:r>
        <w:rPr>
          <w:rFonts w:hint="eastAsia"/>
        </w:rPr>
        <w:lastRenderedPageBreak/>
        <w:t>面向5G和高低</w:t>
      </w:r>
      <w:proofErr w:type="gramStart"/>
      <w:r>
        <w:rPr>
          <w:rFonts w:hint="eastAsia"/>
        </w:rPr>
        <w:t>轨</w:t>
      </w:r>
      <w:proofErr w:type="gramEnd"/>
      <w:r>
        <w:rPr>
          <w:rFonts w:hint="eastAsia"/>
        </w:rPr>
        <w:t>星座的卫通融合终端的关键技术研究及应用</w:t>
      </w:r>
      <w:bookmarkEnd w:id="11"/>
      <w:bookmarkEnd w:id="189"/>
      <w:bookmarkEnd w:id="190"/>
    </w:p>
    <w:p w14:paraId="56ECC327" w14:textId="77777777" w:rsidR="005511EF" w:rsidRDefault="005511EF">
      <w:pPr>
        <w:widowControl/>
        <w:spacing w:line="560" w:lineRule="exact"/>
        <w:jc w:val="center"/>
        <w:rPr>
          <w:rFonts w:ascii="黑体" w:eastAsia="黑体" w:hAnsi="黑体" w:cs="黑体" w:hint="eastAsia"/>
          <w:sz w:val="32"/>
          <w:szCs w:val="32"/>
        </w:rPr>
      </w:pPr>
    </w:p>
    <w:p w14:paraId="5407A268"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43EE578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9A1D261"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（一）5G和高低</w:t>
      </w:r>
      <w:proofErr w:type="gramStart"/>
      <w:r>
        <w:rPr>
          <w:rFonts w:ascii="楷体_GB2312" w:eastAsia="楷体_GB2312" w:hAnsi="Times New Roman" w:hint="eastAsia"/>
          <w:sz w:val="32"/>
          <w:szCs w:val="32"/>
        </w:rPr>
        <w:t>轨</w:t>
      </w:r>
      <w:proofErr w:type="gramEnd"/>
      <w:r>
        <w:rPr>
          <w:rFonts w:ascii="楷体_GB2312" w:eastAsia="楷体_GB2312" w:hAnsi="Times New Roman" w:hint="eastAsia"/>
          <w:sz w:val="32"/>
          <w:szCs w:val="32"/>
        </w:rPr>
        <w:t>卫星多频融合共口径天线设计与实现；</w:t>
      </w:r>
    </w:p>
    <w:p w14:paraId="4010AD61"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（二）高带宽毫米波功率放大器设计与实现；</w:t>
      </w:r>
    </w:p>
    <w:p w14:paraId="5AD8296B"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（三）高频段大宽带高增益LNA设计与实现；</w:t>
      </w:r>
    </w:p>
    <w:p w14:paraId="31B9DD24"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（四）研究和实现TDD射频前端系统开关电路设计与实现；</w:t>
      </w:r>
    </w:p>
    <w:p w14:paraId="42657DCD"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w:t>
      </w:r>
      <w:proofErr w:type="gramStart"/>
      <w:r>
        <w:rPr>
          <w:rFonts w:ascii="楷体_GB2312" w:eastAsia="楷体_GB2312" w:hAnsi="Times New Roman" w:hint="eastAsia"/>
          <w:sz w:val="32"/>
          <w:szCs w:val="32"/>
        </w:rPr>
        <w:t>卫通转</w:t>
      </w:r>
      <w:proofErr w:type="gramEnd"/>
      <w:r>
        <w:rPr>
          <w:rFonts w:ascii="楷体_GB2312" w:eastAsia="楷体_GB2312" w:hAnsi="Times New Roman" w:hint="eastAsia"/>
          <w:sz w:val="32"/>
          <w:szCs w:val="32"/>
        </w:rPr>
        <w:t>Wi-Fi的带宽均衡技术。</w:t>
      </w:r>
    </w:p>
    <w:p w14:paraId="4A98058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517EC2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1CB2FD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AF63FB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3F8153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1F51E95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471A81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1.面向5G和高低</w:t>
      </w:r>
      <w:proofErr w:type="gramStart"/>
      <w:r>
        <w:rPr>
          <w:rFonts w:ascii="仿宋_GB2312" w:eastAsia="仿宋_GB2312" w:hAnsi="仿宋_GB2312" w:cs="仿宋_GB2312" w:hint="eastAsia"/>
          <w:sz w:val="32"/>
          <w:szCs w:val="32"/>
        </w:rPr>
        <w:t>轨</w:t>
      </w:r>
      <w:proofErr w:type="gramEnd"/>
      <w:r>
        <w:rPr>
          <w:rFonts w:ascii="仿宋_GB2312" w:eastAsia="仿宋_GB2312" w:hAnsi="仿宋_GB2312" w:cs="仿宋_GB2312" w:hint="eastAsia"/>
          <w:sz w:val="32"/>
          <w:szCs w:val="32"/>
        </w:rPr>
        <w:t>星座的卫通融合终端2套；</w:t>
      </w:r>
    </w:p>
    <w:p w14:paraId="3749588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2.功放芯片样机支持Ku、Ka频段14-14.5和24-31GHz的发射； 14-14.5GHz饱和输出功率≥36dBm，饱和效率≥35%，增益≥25dB，6dB回退效率≥27%；24-31GHz功放芯片饱和输出功率≥36dBm，功放饱和效率≥25%，6dB回退效率≥18%，功放增益≥12dB；</w:t>
      </w:r>
    </w:p>
    <w:p w14:paraId="13D5663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3.低噪声放大器工作频率10-31GHz，增益≥20dB，噪声系数≤3.5dB；</w:t>
      </w:r>
    </w:p>
    <w:p w14:paraId="7CC02B6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4.多频多</w:t>
      </w:r>
      <w:proofErr w:type="gramStart"/>
      <w:r>
        <w:rPr>
          <w:rFonts w:ascii="仿宋_GB2312" w:eastAsia="仿宋_GB2312" w:hAnsi="仿宋_GB2312" w:cs="仿宋_GB2312" w:hint="eastAsia"/>
          <w:sz w:val="32"/>
          <w:szCs w:val="32"/>
        </w:rPr>
        <w:t>模共口径</w:t>
      </w:r>
      <w:proofErr w:type="gramEnd"/>
      <w:r>
        <w:rPr>
          <w:rFonts w:ascii="仿宋_GB2312" w:eastAsia="仿宋_GB2312" w:hAnsi="仿宋_GB2312" w:cs="仿宋_GB2312" w:hint="eastAsia"/>
          <w:sz w:val="32"/>
          <w:szCs w:val="32"/>
        </w:rPr>
        <w:t>天线：天线面积≤500mm×400mm；天线带宽覆盖Sub-6G频段（0.7-6GHz）； Ka发射频段27-31GHz和接收频段18.7-20.2GHz；Ku发射频段14-14.5GHz和接收频段10.5-12.5GHz；Ka和Ku的EIRP（法向）≥50dBW；Ka和Ku的EIRP（±60°）≥44dBW；Ka和Ku的G/T值（法向）≥7.5dB/K；Ka和Ku的G/T值（±60°）≥1.5dB/K；Sub-6G TRP≥17dBm，Sub-6G TIS≥-90dBm；</w:t>
      </w:r>
    </w:p>
    <w:p w14:paraId="734D977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5.Wi-Fi模块：支持Wi-Fi7标准协议（802.11be）；支持2.4G/5G/6G频段；峰值速率≥3.6Gbps，时延≤5ms；</w:t>
      </w:r>
    </w:p>
    <w:p w14:paraId="02B9492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支持</w:t>
      </w:r>
      <w:proofErr w:type="gramStart"/>
      <w:r>
        <w:rPr>
          <w:rFonts w:ascii="仿宋_GB2312" w:eastAsia="仿宋_GB2312" w:hAnsi="仿宋_GB2312" w:cs="仿宋_GB2312" w:hint="eastAsia"/>
          <w:sz w:val="32"/>
          <w:szCs w:val="32"/>
        </w:rPr>
        <w:t>高低轨高通量</w:t>
      </w:r>
      <w:proofErr w:type="gramEnd"/>
      <w:r>
        <w:rPr>
          <w:rFonts w:ascii="仿宋_GB2312" w:eastAsia="仿宋_GB2312" w:hAnsi="仿宋_GB2312" w:cs="仿宋_GB2312" w:hint="eastAsia"/>
          <w:sz w:val="32"/>
          <w:szCs w:val="32"/>
        </w:rPr>
        <w:t>、5G地面、W-Fi</w:t>
      </w:r>
      <w:proofErr w:type="gramStart"/>
      <w:r>
        <w:rPr>
          <w:rFonts w:ascii="仿宋_GB2312" w:eastAsia="仿宋_GB2312" w:hAnsi="仿宋_GB2312" w:cs="仿宋_GB2312" w:hint="eastAsia"/>
          <w:sz w:val="32"/>
          <w:szCs w:val="32"/>
        </w:rPr>
        <w:t>多网融合</w:t>
      </w:r>
      <w:proofErr w:type="gramEnd"/>
      <w:r>
        <w:rPr>
          <w:rFonts w:ascii="仿宋_GB2312" w:eastAsia="仿宋_GB2312" w:hAnsi="仿宋_GB2312" w:cs="仿宋_GB2312" w:hint="eastAsia"/>
          <w:sz w:val="32"/>
          <w:szCs w:val="32"/>
        </w:rPr>
        <w:t>下的网络可视化、智能分流和智能选路，关键应用访问延迟降低20%-50%，带宽成本下降10%-50%；</w:t>
      </w:r>
    </w:p>
    <w:p w14:paraId="19379C8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终端支持Ka频段、Ku频段和5G Sub-6G频段，接入上行通信速率≥20Mbps，下行≥100Mbps，功耗≤100W，终端重量≤6kg。</w:t>
      </w:r>
    </w:p>
    <w:p w14:paraId="057BE41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CE963E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20AA54D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w:t>
      </w:r>
      <w:r>
        <w:rPr>
          <w:rFonts w:ascii="黑体" w:eastAsia="黑体" w:hAnsi="黑体" w:cs="黑体"/>
          <w:sz w:val="32"/>
          <w:szCs w:val="32"/>
        </w:rPr>
        <w:t>500</w:t>
      </w:r>
      <w:r>
        <w:rPr>
          <w:rFonts w:ascii="黑体" w:eastAsia="黑体" w:hAnsi="黑体" w:cs="黑体" w:hint="eastAsia"/>
          <w:sz w:val="32"/>
          <w:szCs w:val="32"/>
        </w:rPr>
        <w:t>万元</w:t>
      </w:r>
    </w:p>
    <w:p w14:paraId="418546F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31007EE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B10F91F" w14:textId="77777777" w:rsidR="005511EF" w:rsidRDefault="005511EF">
      <w:pPr>
        <w:spacing w:line="560" w:lineRule="exact"/>
        <w:ind w:firstLineChars="100" w:firstLine="210"/>
        <w:jc w:val="center"/>
        <w:rPr>
          <w:rFonts w:ascii="Times New Roman" w:hAnsi="Times New Roman"/>
        </w:rPr>
      </w:pPr>
    </w:p>
    <w:p w14:paraId="5532039C" w14:textId="77777777" w:rsidR="005511EF" w:rsidRDefault="005511EF">
      <w:pPr>
        <w:widowControl/>
        <w:spacing w:line="560" w:lineRule="exact"/>
        <w:ind w:firstLineChars="200" w:firstLine="640"/>
        <w:rPr>
          <w:rFonts w:ascii="仿宋_GB2312" w:eastAsia="仿宋_GB2312" w:hAnsi="仿宋_GB2312" w:cs="仿宋_GB2312" w:hint="eastAsia"/>
          <w:sz w:val="32"/>
          <w:szCs w:val="20"/>
        </w:rPr>
      </w:pPr>
    </w:p>
    <w:p w14:paraId="7AC1607E" w14:textId="77777777" w:rsidR="005511EF" w:rsidRDefault="005511EF">
      <w:pPr>
        <w:pageBreakBefore/>
        <w:widowControl/>
        <w:spacing w:line="560" w:lineRule="exact"/>
        <w:rPr>
          <w:rFonts w:ascii="方正小标宋简体" w:eastAsia="方正小标宋简体" w:hAnsi="方正小标宋简体" w:cs="方正小标宋简体" w:hint="eastAsia"/>
          <w:sz w:val="44"/>
          <w:szCs w:val="44"/>
        </w:rPr>
        <w:sectPr w:rsidR="005511EF">
          <w:pgSz w:w="12240" w:h="15840"/>
          <w:pgMar w:top="1701" w:right="1474" w:bottom="1440" w:left="1587" w:header="720" w:footer="720" w:gutter="0"/>
          <w:pgNumType w:fmt="numberInDash"/>
          <w:cols w:space="720"/>
          <w:docGrid w:type="lines" w:linePitch="312"/>
        </w:sectPr>
      </w:pPr>
    </w:p>
    <w:p w14:paraId="679FC665" w14:textId="77777777" w:rsidR="005511EF" w:rsidRDefault="00000000">
      <w:pPr>
        <w:pStyle w:val="1"/>
        <w:rPr>
          <w:rFonts w:hint="eastAsia"/>
        </w:rPr>
      </w:pPr>
      <w:bookmarkStart w:id="191" w:name="_Toc20265"/>
      <w:bookmarkStart w:id="192" w:name="_Toc316363924"/>
      <w:r>
        <w:rPr>
          <w:rFonts w:hint="eastAsia"/>
        </w:rPr>
        <w:lastRenderedPageBreak/>
        <w:t>低轨卫星互联网终端高性能有源天线阵列及终端导航增强技术</w:t>
      </w:r>
      <w:bookmarkEnd w:id="10"/>
      <w:bookmarkEnd w:id="191"/>
      <w:bookmarkEnd w:id="192"/>
    </w:p>
    <w:p w14:paraId="778AFE02" w14:textId="77777777" w:rsidR="005511EF" w:rsidRDefault="005511EF">
      <w:pPr>
        <w:widowControl/>
        <w:spacing w:line="560" w:lineRule="exact"/>
        <w:jc w:val="center"/>
        <w:rPr>
          <w:rFonts w:ascii="黑体" w:eastAsia="黑体" w:hAnsi="黑体" w:cs="黑体" w:hint="eastAsia"/>
          <w:sz w:val="32"/>
          <w:szCs w:val="32"/>
        </w:rPr>
      </w:pPr>
    </w:p>
    <w:p w14:paraId="2A3F9374" w14:textId="77777777" w:rsidR="005511EF" w:rsidRDefault="00000000">
      <w:pPr>
        <w:widowControl/>
        <w:spacing w:line="560" w:lineRule="exact"/>
        <w:ind w:firstLineChars="200" w:firstLine="640"/>
        <w:rPr>
          <w:rFonts w:ascii="黑体" w:eastAsia="黑体" w:hAnsi="黑体" w:hint="eastAsia"/>
          <w:color w:val="000000" w:themeColor="text1"/>
          <w:sz w:val="32"/>
          <w:szCs w:val="32"/>
        </w:rPr>
      </w:pPr>
      <w:r>
        <w:rPr>
          <w:rFonts w:ascii="黑体" w:eastAsia="黑体" w:hAnsi="黑体" w:cs="黑体" w:hint="eastAsia"/>
          <w:color w:val="000000" w:themeColor="text1"/>
          <w:sz w:val="32"/>
          <w:szCs w:val="32"/>
        </w:rPr>
        <w:t>一、所属专项：</w:t>
      </w:r>
      <w:r>
        <w:rPr>
          <w:rFonts w:ascii="黑体" w:eastAsia="黑体" w:hAnsi="黑体" w:cs="黑体" w:hint="eastAsia"/>
          <w:sz w:val="32"/>
          <w:szCs w:val="32"/>
        </w:rPr>
        <w:t>03商业航天</w:t>
      </w:r>
    </w:p>
    <w:p w14:paraId="6408A560"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二、主要研发内容</w:t>
      </w:r>
    </w:p>
    <w:p w14:paraId="3ABD44B8"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（一）通导一体化信号体制设计；</w:t>
      </w:r>
    </w:p>
    <w:p w14:paraId="0A020F74"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（二）多源定位信息融合算法研究；</w:t>
      </w:r>
    </w:p>
    <w:p w14:paraId="0C1788FF"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（三）高动态环境下的信号同步与跟踪技术；</w:t>
      </w:r>
    </w:p>
    <w:p w14:paraId="7DEF466C"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（四）星地协同定位增强机制研究；</w:t>
      </w:r>
    </w:p>
    <w:p w14:paraId="5F6D8861"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（五）终端多模导航处理架构设计；</w:t>
      </w:r>
    </w:p>
    <w:p w14:paraId="0815E7DA"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（六）高频与低频天线单元的小型化宽波束设计；</w:t>
      </w:r>
    </w:p>
    <w:p w14:paraId="4B6C5E47"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（七）多频共口径阵列去</w:t>
      </w:r>
      <w:proofErr w:type="gramStart"/>
      <w:r>
        <w:rPr>
          <w:rFonts w:ascii="楷体_GB2312" w:eastAsia="楷体_GB2312" w:hAnsi="Times New Roman" w:hint="eastAsia"/>
          <w:sz w:val="32"/>
          <w:szCs w:val="32"/>
        </w:rPr>
        <w:t>耦</w:t>
      </w:r>
      <w:proofErr w:type="gramEnd"/>
      <w:r>
        <w:rPr>
          <w:rFonts w:ascii="楷体_GB2312" w:eastAsia="楷体_GB2312" w:hAnsi="Times New Roman" w:hint="eastAsia"/>
          <w:sz w:val="32"/>
          <w:szCs w:val="32"/>
        </w:rPr>
        <w:t>电磁结构设计；</w:t>
      </w:r>
    </w:p>
    <w:p w14:paraId="17699998"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（八）</w:t>
      </w:r>
      <w:proofErr w:type="gramStart"/>
      <w:r>
        <w:rPr>
          <w:rFonts w:ascii="楷体_GB2312" w:eastAsia="楷体_GB2312" w:hAnsi="Times New Roman" w:hint="eastAsia"/>
          <w:sz w:val="32"/>
          <w:szCs w:val="32"/>
        </w:rPr>
        <w:t>阵列天</w:t>
      </w:r>
      <w:proofErr w:type="gramEnd"/>
      <w:r>
        <w:rPr>
          <w:rFonts w:ascii="楷体_GB2312" w:eastAsia="楷体_GB2312" w:hAnsi="Times New Roman" w:hint="eastAsia"/>
          <w:sz w:val="32"/>
          <w:szCs w:val="32"/>
        </w:rPr>
        <w:t>线宽角扫描技术。</w:t>
      </w:r>
    </w:p>
    <w:p w14:paraId="493620DA"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三、考核指标</w:t>
      </w:r>
    </w:p>
    <w:p w14:paraId="3C9733B9"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（一）经济指标：</w:t>
      </w:r>
    </w:p>
    <w:p w14:paraId="0FA80299"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实现销售收入≥1000万元。</w:t>
      </w:r>
    </w:p>
    <w:p w14:paraId="3B785883"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（二）学术指标：</w:t>
      </w:r>
    </w:p>
    <w:p w14:paraId="12E86485"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申请专利≥7件，其中发明专利≥3件。</w:t>
      </w:r>
    </w:p>
    <w:p w14:paraId="78650E5E"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（三）技术指标：</w:t>
      </w:r>
    </w:p>
    <w:p w14:paraId="57E513FF"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1.低轨卫星互联网终端高性能有源天线阵列及终端1套；</w:t>
      </w:r>
    </w:p>
    <w:p w14:paraId="0A3D148D"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2.支持低轨卫星Ka/Ku波段、地面通信3GPP FR2波段；</w:t>
      </w:r>
    </w:p>
    <w:p w14:paraId="644A22D0"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3.阵列规模：不少于1024阵元；</w:t>
      </w:r>
    </w:p>
    <w:p w14:paraId="0B266B3E"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lastRenderedPageBreak/>
        <w:t>4.扫描角度：≥±70°；</w:t>
      </w:r>
    </w:p>
    <w:p w14:paraId="5BECEFA8"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5.布阵方式：共口径；</w:t>
      </w:r>
    </w:p>
    <w:p w14:paraId="2BB2DA79"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6.系统带宽：低轨卫星100MHz；地面通信400MHz；</w:t>
      </w:r>
    </w:p>
    <w:p w14:paraId="077410A7"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7.终端多模要求：支持低轨卫星信号、GNSS信号和地面移动通信信号；</w:t>
      </w:r>
    </w:p>
    <w:p w14:paraId="0AAF8F18"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8.终端定位精度：典型场景10厘米量级。</w:t>
      </w:r>
    </w:p>
    <w:p w14:paraId="0C113695"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四、组织方式：公开竞争</w:t>
      </w:r>
    </w:p>
    <w:p w14:paraId="0B67A1B6"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五、资助方式：中期评估式</w:t>
      </w:r>
    </w:p>
    <w:p w14:paraId="21B383B5"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六、资助金额：500万元</w:t>
      </w:r>
    </w:p>
    <w:p w14:paraId="7ED08041"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七、项目实施期限：3年</w:t>
      </w:r>
    </w:p>
    <w:p w14:paraId="1FD5451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53C8200D" w14:textId="77777777" w:rsidR="005511EF" w:rsidRDefault="005511EF">
      <w:pPr>
        <w:widowControl/>
        <w:spacing w:line="560" w:lineRule="exact"/>
        <w:rPr>
          <w:rFonts w:ascii="Times New Roman" w:hAnsi="Times New Roman"/>
          <w:szCs w:val="20"/>
        </w:rPr>
      </w:pPr>
    </w:p>
    <w:p w14:paraId="3F82825E" w14:textId="77777777" w:rsidR="005511EF" w:rsidRDefault="005511EF">
      <w:pPr>
        <w:adjustRightInd w:val="0"/>
        <w:snapToGrid w:val="0"/>
        <w:spacing w:line="560" w:lineRule="exact"/>
        <w:ind w:firstLineChars="200" w:firstLine="880"/>
        <w:rPr>
          <w:rFonts w:ascii="方正小标宋简体" w:eastAsia="方正小标宋简体" w:hAnsi="方正小标宋简体" w:cs="方正小标宋简体" w:hint="eastAsia"/>
          <w:sz w:val="44"/>
          <w:szCs w:val="44"/>
        </w:rPr>
        <w:sectPr w:rsidR="005511EF">
          <w:pgSz w:w="12240" w:h="15840"/>
          <w:pgMar w:top="1701" w:right="1474" w:bottom="1440" w:left="1587" w:header="720" w:footer="720" w:gutter="0"/>
          <w:pgNumType w:fmt="numberInDash"/>
          <w:cols w:space="720"/>
          <w:docGrid w:type="lines" w:linePitch="312"/>
        </w:sectPr>
      </w:pPr>
    </w:p>
    <w:p w14:paraId="0CD01C5B" w14:textId="77777777" w:rsidR="005511EF" w:rsidRDefault="00000000">
      <w:pPr>
        <w:pStyle w:val="1"/>
        <w:rPr>
          <w:rFonts w:hint="eastAsia"/>
        </w:rPr>
      </w:pPr>
      <w:bookmarkStart w:id="193" w:name="_Toc1834408106"/>
      <w:bookmarkStart w:id="194" w:name="_Toc23413"/>
      <w:r>
        <w:rPr>
          <w:rFonts w:hint="eastAsia"/>
        </w:rPr>
        <w:lastRenderedPageBreak/>
        <w:t>基于无人机组的卫星互联网</w:t>
      </w:r>
      <w:proofErr w:type="gramStart"/>
      <w:r>
        <w:rPr>
          <w:rFonts w:hint="eastAsia"/>
        </w:rPr>
        <w:t>终端搜测及</w:t>
      </w:r>
      <w:proofErr w:type="gramEnd"/>
      <w:r>
        <w:rPr>
          <w:rFonts w:hint="eastAsia"/>
        </w:rPr>
        <w:t>频率管控系统</w:t>
      </w:r>
      <w:bookmarkEnd w:id="9"/>
      <w:bookmarkEnd w:id="193"/>
      <w:bookmarkEnd w:id="194"/>
    </w:p>
    <w:p w14:paraId="26DC781F" w14:textId="77777777" w:rsidR="005511EF" w:rsidRDefault="005511EF">
      <w:pPr>
        <w:widowControl/>
        <w:spacing w:line="560" w:lineRule="exact"/>
        <w:jc w:val="center"/>
        <w:rPr>
          <w:rFonts w:ascii="黑体" w:eastAsia="黑体" w:hAnsi="黑体" w:cs="黑体" w:hint="eastAsia"/>
          <w:sz w:val="32"/>
          <w:szCs w:val="32"/>
        </w:rPr>
      </w:pPr>
    </w:p>
    <w:p w14:paraId="72F9056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5651B0A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6F2443E"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（一）基于无人平台的超宽带多通道高动态采集技术，实现全并行片上宽带信号采集处理关键技术，形成宽带、广域、全时覆盖的信号实时接收与采集能力；</w:t>
      </w:r>
    </w:p>
    <w:p w14:paraId="6730CEFF"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（二）大带宽频谱监测的灵敏检测增强技术，形成宽带广域全时覆盖的电磁频谱感知和微弱突发信号灵敏检测能力；</w:t>
      </w:r>
    </w:p>
    <w:p w14:paraId="5681E99F"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（三）基于无人集群的随遇组网定位技术，</w:t>
      </w:r>
      <w:proofErr w:type="gramStart"/>
      <w:r>
        <w:rPr>
          <w:rFonts w:ascii="楷体_GB2312" w:eastAsia="楷体_GB2312" w:hAnsi="Times New Roman" w:hint="eastAsia"/>
          <w:sz w:val="32"/>
          <w:szCs w:val="32"/>
        </w:rPr>
        <w:t>实现组</w:t>
      </w:r>
      <w:proofErr w:type="gramEnd"/>
      <w:r>
        <w:rPr>
          <w:rFonts w:ascii="楷体_GB2312" w:eastAsia="楷体_GB2312" w:hAnsi="Times New Roman" w:hint="eastAsia"/>
          <w:sz w:val="32"/>
          <w:szCs w:val="32"/>
        </w:rPr>
        <w:t>网内无人机数量时变、监测目标随动场景下的高精度网络协同定位，形成面向低空集群的卫星互联网终端定位手段；</w:t>
      </w:r>
    </w:p>
    <w:p w14:paraId="50EC628F"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（四）面向低空场景的立体空间态势反演与平行构建技术，形成面向低空集群的管控手段；</w:t>
      </w:r>
    </w:p>
    <w:p w14:paraId="178DF413"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（五）基于无人平台的电磁频谱监测载荷及系统研制。</w:t>
      </w:r>
    </w:p>
    <w:p w14:paraId="3BD9348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6BFE3C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A92E60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508F30A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04A1A3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5DB5AA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B31DA3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1.基于无人平台的电磁频谱监测定位载荷4套，低空立体电磁空间反演及</w:t>
      </w:r>
      <w:proofErr w:type="gramStart"/>
      <w:r>
        <w:rPr>
          <w:rFonts w:ascii="仿宋_GB2312" w:eastAsia="仿宋_GB2312" w:hAnsi="仿宋_GB2312" w:cs="仿宋_GB2312" w:hint="eastAsia"/>
          <w:sz w:val="32"/>
          <w:szCs w:val="32"/>
        </w:rPr>
        <w:t>频谱管</w:t>
      </w:r>
      <w:proofErr w:type="gramEnd"/>
      <w:r>
        <w:rPr>
          <w:rFonts w:ascii="仿宋_GB2312" w:eastAsia="仿宋_GB2312" w:hAnsi="仿宋_GB2312" w:cs="仿宋_GB2312" w:hint="eastAsia"/>
          <w:sz w:val="32"/>
          <w:szCs w:val="32"/>
        </w:rPr>
        <w:t>控系统1套；</w:t>
      </w:r>
    </w:p>
    <w:p w14:paraId="228D3B2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2.采集带宽≥500MHz；</w:t>
      </w:r>
    </w:p>
    <w:p w14:paraId="1F22685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3.无杂散采集动态范围≥75dB；</w:t>
      </w:r>
    </w:p>
    <w:p w14:paraId="06087A3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4.数字滤波分离通道≥10个；</w:t>
      </w:r>
    </w:p>
    <w:p w14:paraId="0E4454F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5.接收信噪比不小于8dB时，信号</w:t>
      </w:r>
      <w:proofErr w:type="gramStart"/>
      <w:r>
        <w:rPr>
          <w:rFonts w:ascii="仿宋_GB2312" w:eastAsia="仿宋_GB2312" w:hAnsi="仿宋_GB2312" w:cs="仿宋_GB2312" w:hint="eastAsia"/>
          <w:sz w:val="32"/>
          <w:szCs w:val="32"/>
        </w:rPr>
        <w:t>盲</w:t>
      </w:r>
      <w:proofErr w:type="gramEnd"/>
      <w:r>
        <w:rPr>
          <w:rFonts w:ascii="仿宋_GB2312" w:eastAsia="仿宋_GB2312" w:hAnsi="仿宋_GB2312" w:cs="仿宋_GB2312" w:hint="eastAsia"/>
          <w:sz w:val="32"/>
          <w:szCs w:val="32"/>
        </w:rPr>
        <w:t>检测准确率≥90%；</w:t>
      </w:r>
    </w:p>
    <w:p w14:paraId="6E7C2CD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6.给定区域内的卫星互联网终端</w:t>
      </w:r>
      <w:proofErr w:type="gramStart"/>
      <w:r>
        <w:rPr>
          <w:rFonts w:ascii="仿宋_GB2312" w:eastAsia="仿宋_GB2312" w:hAnsi="仿宋_GB2312" w:cs="仿宋_GB2312" w:hint="eastAsia"/>
          <w:sz w:val="32"/>
          <w:szCs w:val="32"/>
        </w:rPr>
        <w:t>搜</w:t>
      </w:r>
      <w:proofErr w:type="gramEnd"/>
      <w:r>
        <w:rPr>
          <w:rFonts w:ascii="仿宋_GB2312" w:eastAsia="仿宋_GB2312" w:hAnsi="仿宋_GB2312" w:cs="仿宋_GB2312" w:hint="eastAsia"/>
          <w:sz w:val="32"/>
          <w:szCs w:val="32"/>
        </w:rPr>
        <w:t>测时间&lt;30分钟，定位时间&lt;15分钟；</w:t>
      </w:r>
    </w:p>
    <w:p w14:paraId="2CD04AC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7.卫星互联网终端的定位精度&lt;1㎞；</w:t>
      </w:r>
    </w:p>
    <w:p w14:paraId="4DD0BFA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8.面向低空场景的态势生成时间&lt;1s。</w:t>
      </w:r>
    </w:p>
    <w:p w14:paraId="5C54647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C9E44E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EC6237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六、资助金额：3</w:t>
      </w:r>
      <w:r>
        <w:rPr>
          <w:rFonts w:ascii="黑体" w:eastAsia="黑体" w:hAnsi="黑体" w:cs="黑体"/>
          <w:sz w:val="32"/>
          <w:szCs w:val="32"/>
        </w:rPr>
        <w:t>00</w:t>
      </w:r>
      <w:r>
        <w:rPr>
          <w:rFonts w:ascii="黑体" w:eastAsia="黑体" w:hAnsi="黑体" w:cs="黑体" w:hint="eastAsia"/>
          <w:sz w:val="32"/>
          <w:szCs w:val="32"/>
        </w:rPr>
        <w:t>万元</w:t>
      </w:r>
    </w:p>
    <w:p w14:paraId="224A718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1CF13855" w14:textId="77777777" w:rsidR="005511EF" w:rsidRDefault="00000000">
      <w:pPr>
        <w:widowControl/>
        <w:spacing w:line="560" w:lineRule="exact"/>
        <w:ind w:firstLineChars="200" w:firstLine="640"/>
        <w:rPr>
          <w:rFonts w:ascii="Times New Roman" w:eastAsia="黑体" w:hAnsi="Times New Roman"/>
          <w:szCs w:val="20"/>
        </w:rPr>
      </w:pPr>
      <w:r>
        <w:rPr>
          <w:rFonts w:ascii="黑体" w:eastAsia="黑体" w:hAnsi="黑体" w:cs="黑体" w:hint="eastAsia"/>
          <w:sz w:val="32"/>
          <w:szCs w:val="32"/>
        </w:rPr>
        <w:t>八、有关情况说明：无</w:t>
      </w:r>
    </w:p>
    <w:p w14:paraId="6D0ADFE1" w14:textId="77777777" w:rsidR="005511EF" w:rsidRDefault="005511EF">
      <w:pPr>
        <w:spacing w:line="560" w:lineRule="exact"/>
        <w:ind w:firstLineChars="100" w:firstLine="210"/>
        <w:jc w:val="center"/>
        <w:rPr>
          <w:rFonts w:ascii="Times New Roman" w:hAnsi="Times New Roman"/>
        </w:rPr>
      </w:pPr>
    </w:p>
    <w:p w14:paraId="553BB41F" w14:textId="77777777" w:rsidR="005511EF" w:rsidRDefault="005511EF">
      <w:pPr>
        <w:widowControl/>
        <w:spacing w:line="560" w:lineRule="exact"/>
        <w:rPr>
          <w:rFonts w:ascii="Times New Roman" w:hAnsi="Times New Roman"/>
          <w:szCs w:val="20"/>
        </w:rPr>
      </w:pPr>
    </w:p>
    <w:p w14:paraId="6E79ECFD" w14:textId="77777777" w:rsidR="005511EF" w:rsidRDefault="005511EF">
      <w:pPr>
        <w:spacing w:line="560" w:lineRule="exact"/>
        <w:sectPr w:rsidR="005511EF">
          <w:pgSz w:w="12240" w:h="15840"/>
          <w:pgMar w:top="1701" w:right="1474" w:bottom="1440" w:left="1587" w:header="720" w:footer="720" w:gutter="0"/>
          <w:pgNumType w:fmt="numberInDash"/>
          <w:cols w:space="720"/>
          <w:docGrid w:type="lines" w:linePitch="312"/>
        </w:sectPr>
      </w:pPr>
    </w:p>
    <w:p w14:paraId="56859D0C" w14:textId="77777777" w:rsidR="005511EF" w:rsidRDefault="00000000">
      <w:pPr>
        <w:pStyle w:val="1"/>
        <w:rPr>
          <w:rFonts w:hint="eastAsia"/>
        </w:rPr>
      </w:pPr>
      <w:bookmarkStart w:id="195" w:name="_Toc1870916537"/>
      <w:bookmarkStart w:id="196" w:name="_Toc23031"/>
      <w:r>
        <w:rPr>
          <w:rFonts w:hint="eastAsia"/>
        </w:rPr>
        <w:lastRenderedPageBreak/>
        <w:t>极端条件下低空载人飞行器多源协同高可靠导航技术研究</w:t>
      </w:r>
      <w:bookmarkEnd w:id="8"/>
      <w:bookmarkEnd w:id="195"/>
      <w:bookmarkEnd w:id="196"/>
    </w:p>
    <w:p w14:paraId="5EE6A801" w14:textId="77777777" w:rsidR="005511EF" w:rsidRDefault="005511EF">
      <w:pPr>
        <w:widowControl/>
        <w:spacing w:line="560" w:lineRule="exact"/>
        <w:jc w:val="center"/>
        <w:rPr>
          <w:rFonts w:ascii="黑体" w:eastAsia="黑体" w:hAnsi="黑体" w:cs="黑体" w:hint="eastAsia"/>
          <w:sz w:val="32"/>
          <w:szCs w:val="32"/>
        </w:rPr>
      </w:pPr>
    </w:p>
    <w:p w14:paraId="51C8159D"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03F20D6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7F96C21"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（一）基于星地一体增强的动态高精度定位技术研究；</w:t>
      </w:r>
    </w:p>
    <w:p w14:paraId="36B618E9"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（二）基于5G-A的低时延数据</w:t>
      </w:r>
      <w:proofErr w:type="gramStart"/>
      <w:r>
        <w:rPr>
          <w:rFonts w:ascii="楷体_GB2312" w:eastAsia="楷体_GB2312" w:hAnsi="Times New Roman" w:hint="eastAsia"/>
          <w:sz w:val="32"/>
          <w:szCs w:val="32"/>
        </w:rPr>
        <w:t>传输固证与</w:t>
      </w:r>
      <w:proofErr w:type="gramEnd"/>
      <w:r>
        <w:rPr>
          <w:rFonts w:ascii="楷体_GB2312" w:eastAsia="楷体_GB2312" w:hAnsi="Times New Roman" w:hint="eastAsia"/>
          <w:sz w:val="32"/>
          <w:szCs w:val="32"/>
        </w:rPr>
        <w:t>导航决策优化；</w:t>
      </w:r>
    </w:p>
    <w:p w14:paraId="02E68448"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（三）卫星信号衰减环境下的视觉-惯性自主导航技术研究；</w:t>
      </w:r>
    </w:p>
    <w:p w14:paraId="606D6544"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proofErr w:type="gramStart"/>
      <w:r>
        <w:rPr>
          <w:rFonts w:ascii="楷体_GB2312" w:eastAsia="楷体_GB2312" w:hAnsi="Times New Roman" w:hint="eastAsia"/>
          <w:sz w:val="32"/>
          <w:szCs w:val="32"/>
        </w:rPr>
        <w:t>极端无</w:t>
      </w:r>
      <w:proofErr w:type="gramEnd"/>
      <w:r>
        <w:rPr>
          <w:rFonts w:ascii="楷体_GB2312" w:eastAsia="楷体_GB2312" w:hAnsi="Times New Roman" w:hint="eastAsia"/>
          <w:sz w:val="32"/>
          <w:szCs w:val="32"/>
        </w:rPr>
        <w:t>卫星信号条件的水上多源融合导航技术研究；</w:t>
      </w:r>
    </w:p>
    <w:p w14:paraId="5FD2DADD"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（五）低空载人飞行器多源协同导航示范应用。</w:t>
      </w:r>
    </w:p>
    <w:p w14:paraId="3723361D"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CDFCA9A"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06C6E8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AD82EAB"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2832DDD"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3D8345A9"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0143E1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1.低空载人飞行器多源协同高可靠导航终端1套；</w:t>
      </w:r>
    </w:p>
    <w:p w14:paraId="539E95B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2.实现基于星地增强的高精度增强定位技术，动态场景下水平定位精度优于5厘米；</w:t>
      </w:r>
    </w:p>
    <w:p w14:paraId="05E2E23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3.基于5G-A的低延迟数据传输技术，基于北斗时间戳与区块链实现飞行</w:t>
      </w:r>
      <w:proofErr w:type="gramStart"/>
      <w:r>
        <w:rPr>
          <w:rFonts w:ascii="仿宋_GB2312" w:eastAsia="仿宋_GB2312" w:hAnsi="仿宋_GB2312" w:cs="仿宋_GB2312" w:hint="eastAsia"/>
          <w:sz w:val="32"/>
          <w:szCs w:val="32"/>
        </w:rPr>
        <w:t>数据固证机制</w:t>
      </w:r>
      <w:proofErr w:type="gramEnd"/>
      <w:r>
        <w:rPr>
          <w:rFonts w:ascii="仿宋_GB2312" w:eastAsia="仿宋_GB2312" w:hAnsi="仿宋_GB2312" w:cs="仿宋_GB2312" w:hint="eastAsia"/>
          <w:sz w:val="32"/>
          <w:szCs w:val="32"/>
        </w:rPr>
        <w:t>，数据传输延迟小于60ms，上行速率达到100Mbps；</w:t>
      </w:r>
    </w:p>
    <w:p w14:paraId="6C0CB25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4.支持基于视觉与惯性融合的导航技术，100米飞行高度下，定位精度优于3米；</w:t>
      </w:r>
    </w:p>
    <w:p w14:paraId="3E2392F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5.无卫星多源融合水上导航技术支持不少于3种数据源，定位精度优于10米；</w:t>
      </w:r>
    </w:p>
    <w:p w14:paraId="75C91CD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6.在至少2个城市、2个开放运营场所展开验证。</w:t>
      </w:r>
    </w:p>
    <w:p w14:paraId="3F633BAB"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CF4DC5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8B70CC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6171966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DA35657" w14:textId="77777777" w:rsidR="005511EF" w:rsidRDefault="00000000">
      <w:pPr>
        <w:widowControl/>
        <w:spacing w:line="560" w:lineRule="exact"/>
        <w:ind w:firstLineChars="200" w:firstLine="640"/>
        <w:rPr>
          <w:rFonts w:ascii="Times New Roman" w:eastAsia="黑体" w:hAnsi="Times New Roman"/>
          <w:szCs w:val="20"/>
        </w:rPr>
      </w:pPr>
      <w:r>
        <w:rPr>
          <w:rFonts w:ascii="黑体" w:eastAsia="黑体" w:hAnsi="黑体" w:cs="黑体" w:hint="eastAsia"/>
          <w:sz w:val="32"/>
          <w:szCs w:val="32"/>
        </w:rPr>
        <w:t>八、有关情况说明：无</w:t>
      </w:r>
    </w:p>
    <w:p w14:paraId="5E34238A" w14:textId="77777777" w:rsidR="005511EF" w:rsidRDefault="005511EF">
      <w:pPr>
        <w:widowControl/>
        <w:spacing w:line="560" w:lineRule="exact"/>
        <w:rPr>
          <w:rFonts w:ascii="Times New Roman" w:hAnsi="Times New Roman"/>
          <w:szCs w:val="20"/>
        </w:rPr>
      </w:pPr>
    </w:p>
    <w:p w14:paraId="11446078" w14:textId="77777777" w:rsidR="005511EF" w:rsidRDefault="005511EF">
      <w:pPr>
        <w:spacing w:line="560" w:lineRule="exact"/>
        <w:sectPr w:rsidR="005511EF">
          <w:pgSz w:w="12240" w:h="15840"/>
          <w:pgMar w:top="1701" w:right="1474" w:bottom="1440" w:left="1587" w:header="720" w:footer="720" w:gutter="0"/>
          <w:pgNumType w:fmt="numberInDash"/>
          <w:cols w:space="720"/>
          <w:docGrid w:type="lines" w:linePitch="312"/>
        </w:sectPr>
      </w:pPr>
    </w:p>
    <w:p w14:paraId="07358E53" w14:textId="77777777" w:rsidR="005511EF" w:rsidRDefault="00000000">
      <w:pPr>
        <w:pStyle w:val="1"/>
        <w:rPr>
          <w:rFonts w:hint="eastAsia"/>
        </w:rPr>
      </w:pPr>
      <w:bookmarkStart w:id="197" w:name="_Toc15855"/>
      <w:bookmarkStart w:id="198" w:name="_Toc827243615"/>
      <w:r>
        <w:rPr>
          <w:rFonts w:hint="eastAsia"/>
        </w:rPr>
        <w:lastRenderedPageBreak/>
        <w:t>具有确定性服务能力的星地融合可扩展端系统研究及产业化</w:t>
      </w:r>
      <w:bookmarkEnd w:id="7"/>
      <w:bookmarkEnd w:id="197"/>
      <w:bookmarkEnd w:id="198"/>
    </w:p>
    <w:p w14:paraId="2CA1B881" w14:textId="77777777" w:rsidR="005511EF" w:rsidRDefault="005511EF">
      <w:pPr>
        <w:widowControl/>
        <w:spacing w:line="560" w:lineRule="exact"/>
        <w:jc w:val="center"/>
        <w:rPr>
          <w:rFonts w:ascii="黑体" w:eastAsia="黑体" w:hAnsi="黑体" w:cs="黑体" w:hint="eastAsia"/>
          <w:sz w:val="32"/>
          <w:szCs w:val="32"/>
        </w:rPr>
      </w:pPr>
    </w:p>
    <w:p w14:paraId="53300919"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74D9F4E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895F0B3"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（一）多模异构网络融合接入技术，支持低轨卫星、4G/5G公网、Wi-Fi 6/7等多制式接口的硬件平台，实现最优接入路径选择，保障业务连续性；</w:t>
      </w:r>
    </w:p>
    <w:p w14:paraId="5B4003AE"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（二）时间敏感网络（TSN）增强技术，确保高优先级业务在混合链路下的确定性服务质量；</w:t>
      </w:r>
    </w:p>
    <w:p w14:paraId="41D9FF54"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（三）分布式自组织网络架构，支持融合终端之间通过Mesh网络或光纤互联扩展覆盖范围，形成“卫星-公网-本地Mesh”三级冗余架构；</w:t>
      </w:r>
    </w:p>
    <w:p w14:paraId="6325208A" w14:textId="77777777" w:rsidR="005511EF" w:rsidRDefault="00000000">
      <w:pPr>
        <w:widowControl/>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（四）轻量化边缘计算与安全增强，研发多链路聚合加密与零信任安全框架，实现卫星、公网异构链路间的无缝安全切换。</w:t>
      </w:r>
    </w:p>
    <w:p w14:paraId="225E44F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588BB1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97DD81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BD6C9F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A0DB3C8"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2AB6F751"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83ABB5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1.具有确定性服务能力的星地融合可扩展端系统1套；</w:t>
      </w:r>
    </w:p>
    <w:p w14:paraId="1031B51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2.多模融合接入能力。接口支持：融合终端设备同时支持低轨卫星（S/Ka频段）、5G NR（Sub-6GHz/</w:t>
      </w:r>
      <w:proofErr w:type="spellStart"/>
      <w:r>
        <w:rPr>
          <w:rFonts w:ascii="仿宋_GB2312" w:eastAsia="仿宋_GB2312" w:hAnsi="仿宋_GB2312" w:cs="仿宋_GB2312" w:hint="eastAsia"/>
          <w:sz w:val="32"/>
          <w:szCs w:val="32"/>
        </w:rPr>
        <w:t>mmWave</w:t>
      </w:r>
      <w:proofErr w:type="spellEnd"/>
      <w:r>
        <w:rPr>
          <w:rFonts w:ascii="仿宋_GB2312" w:eastAsia="仿宋_GB2312" w:hAnsi="仿宋_GB2312" w:cs="仿宋_GB2312" w:hint="eastAsia"/>
          <w:sz w:val="32"/>
          <w:szCs w:val="32"/>
        </w:rPr>
        <w:t>）、Wi-Fi 7等三种及以上接入制式；切换性能：多网络智能切换时延≤50ms，切换过程业务无中断（丢包率≤0.1%）；链路聚合：支持卫星与地面公网双链路并发传输，聚合带宽≥500Mbps；</w:t>
      </w:r>
      <w:r>
        <w:rPr>
          <w:rFonts w:ascii="仿宋_GB2312" w:eastAsia="仿宋_GB2312" w:hAnsi="仿宋_GB2312" w:cs="仿宋_GB2312" w:hint="eastAsia"/>
          <w:sz w:val="32"/>
          <w:szCs w:val="32"/>
        </w:rPr>
        <w:tab/>
      </w:r>
    </w:p>
    <w:p w14:paraId="5DFC63C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3.确定性传输性能。时延与抖动：关键业务（如工业控制指令）端到端传输时延≤20ms，时延抖动≤20μs（TSN增强模式下）； 时间同步精度：卫星与地面网络跨域时间同步精度≤1μs（IEEE 802.1AS扩展协议）；可靠性：关键业务传输成功率≥99.99%，</w:t>
      </w:r>
      <w:proofErr w:type="gramStart"/>
      <w:r>
        <w:rPr>
          <w:rFonts w:ascii="仿宋_GB2312" w:eastAsia="仿宋_GB2312" w:hAnsi="仿宋_GB2312" w:cs="仿宋_GB2312" w:hint="eastAsia"/>
          <w:sz w:val="32"/>
          <w:szCs w:val="32"/>
        </w:rPr>
        <w:t>卫星跨星切换</w:t>
      </w:r>
      <w:proofErr w:type="gramEnd"/>
      <w:r>
        <w:rPr>
          <w:rFonts w:ascii="仿宋_GB2312" w:eastAsia="仿宋_GB2312" w:hAnsi="仿宋_GB2312" w:cs="仿宋_GB2312" w:hint="eastAsia"/>
          <w:sz w:val="32"/>
          <w:szCs w:val="32"/>
        </w:rPr>
        <w:t>丢包率≤0.1%；</w:t>
      </w:r>
    </w:p>
    <w:p w14:paraId="368CCD3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自组网与覆盖能力。覆盖半径：单设备无线覆盖半径≥5km（山区场景，视距条件），光纤互联扩展距离≥20km；组网规模：支持≥16个节点的Mesh自组网，节点间多跳传输时延≤100ms；拓扑自愈：网络故障后拓扑重构时间≤100ms；</w:t>
      </w:r>
    </w:p>
    <w:p w14:paraId="52AA985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5.安全与可靠性。安全性能：支持IPSec/SCPS多链路加密，密钥协商时间≤1s，零信任模型下非法接入阻断率≥99.9%；设备可靠性：平均无故障时间（MTBF）≥10万小时，工作温度范围-40℃~70℃，防爆等级 Ex </w:t>
      </w:r>
      <w:proofErr w:type="spellStart"/>
      <w:r>
        <w:rPr>
          <w:rFonts w:ascii="仿宋_GB2312" w:eastAsia="仿宋_GB2312" w:hAnsi="仿宋_GB2312" w:cs="仿宋_GB2312" w:hint="eastAsia"/>
          <w:sz w:val="32"/>
          <w:szCs w:val="32"/>
        </w:rPr>
        <w:t>ib</w:t>
      </w:r>
      <w:proofErr w:type="spellEnd"/>
      <w:r>
        <w:rPr>
          <w:rFonts w:ascii="仿宋_GB2312" w:eastAsia="仿宋_GB2312" w:hAnsi="仿宋_GB2312" w:cs="仿宋_GB2312" w:hint="eastAsia"/>
          <w:sz w:val="32"/>
          <w:szCs w:val="32"/>
        </w:rPr>
        <w:t xml:space="preserve"> I Mb（GB/T 3836-2021矿用标准）；网络可用性：复杂场景</w:t>
      </w:r>
      <w:proofErr w:type="gramStart"/>
      <w:r>
        <w:rPr>
          <w:rFonts w:ascii="仿宋_GB2312" w:eastAsia="仿宋_GB2312" w:hAnsi="仿宋_GB2312" w:cs="仿宋_GB2312" w:hint="eastAsia"/>
          <w:sz w:val="32"/>
          <w:szCs w:val="32"/>
        </w:rPr>
        <w:t>下综合</w:t>
      </w:r>
      <w:proofErr w:type="gramEnd"/>
      <w:r>
        <w:rPr>
          <w:rFonts w:ascii="仿宋_GB2312" w:eastAsia="仿宋_GB2312" w:hAnsi="仿宋_GB2312" w:cs="仿宋_GB2312" w:hint="eastAsia"/>
          <w:sz w:val="32"/>
          <w:szCs w:val="32"/>
        </w:rPr>
        <w:t>网络可用性≥99.9%（含卫星链路中断补偿）；</w:t>
      </w:r>
    </w:p>
    <w:p w14:paraId="75A3331E" w14:textId="77777777" w:rsidR="005511EF" w:rsidRDefault="00000000">
      <w:pPr>
        <w:spacing w:line="560" w:lineRule="exact"/>
        <w:ind w:firstLineChars="200" w:firstLine="640"/>
        <w:rPr>
          <w:rFonts w:ascii="仿宋_GB2312" w:eastAsia="仿宋_GB2312" w:hAnsi="仿宋_GB2312" w:cs="仿宋_GB2312" w:hint="eastAsia"/>
          <w:sz w:val="28"/>
          <w:szCs w:val="28"/>
        </w:rPr>
      </w:pPr>
      <w:r>
        <w:rPr>
          <w:rFonts w:ascii="仿宋_GB2312" w:eastAsia="仿宋_GB2312" w:hAnsi="仿宋_GB2312" w:cs="仿宋_GB2312" w:hint="eastAsia"/>
          <w:sz w:val="32"/>
          <w:szCs w:val="32"/>
        </w:rPr>
        <w:t>6.应用验证与产业化。示范场景：完成矿山、山区、隧道3类典型场景外场验证，单场景连续稳定运行≥30天；矿山远程控制指</w:t>
      </w:r>
      <w:r>
        <w:rPr>
          <w:rFonts w:ascii="仿宋_GB2312" w:eastAsia="仿宋_GB2312" w:hAnsi="仿宋_GB2312" w:cs="仿宋_GB2312" w:hint="eastAsia"/>
          <w:sz w:val="32"/>
          <w:szCs w:val="32"/>
        </w:rPr>
        <w:lastRenderedPageBreak/>
        <w:t>令传输成功率≥99.9%；山区高清视频回传分辨率≥1080P，</w:t>
      </w:r>
      <w:proofErr w:type="gramStart"/>
      <w:r>
        <w:rPr>
          <w:rFonts w:ascii="仿宋_GB2312" w:eastAsia="仿宋_GB2312" w:hAnsi="仿宋_GB2312" w:cs="仿宋_GB2312" w:hint="eastAsia"/>
          <w:sz w:val="32"/>
          <w:szCs w:val="32"/>
        </w:rPr>
        <w:t>帧率</w:t>
      </w:r>
      <w:proofErr w:type="gramEnd"/>
      <w:r>
        <w:rPr>
          <w:rFonts w:ascii="仿宋_GB2312" w:eastAsia="仿宋_GB2312" w:hAnsi="仿宋_GB2312" w:cs="仿宋_GB2312" w:hint="eastAsia"/>
          <w:sz w:val="32"/>
          <w:szCs w:val="32"/>
        </w:rPr>
        <w:t>≥25fps；隧道环境PLC控制指令端到端时延≤15ms。</w:t>
      </w:r>
    </w:p>
    <w:p w14:paraId="10ED0D3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120F8F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8FC94A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w:t>
      </w:r>
      <w:r>
        <w:rPr>
          <w:rFonts w:ascii="黑体" w:eastAsia="黑体" w:hAnsi="黑体" w:cs="黑体"/>
          <w:sz w:val="32"/>
          <w:szCs w:val="32"/>
        </w:rPr>
        <w:t>00</w:t>
      </w:r>
      <w:r>
        <w:rPr>
          <w:rFonts w:ascii="黑体" w:eastAsia="黑体" w:hAnsi="黑体" w:cs="黑体" w:hint="eastAsia"/>
          <w:sz w:val="32"/>
          <w:szCs w:val="32"/>
        </w:rPr>
        <w:t>万元</w:t>
      </w:r>
    </w:p>
    <w:p w14:paraId="2CDF414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BD90C2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20B309B5" w14:textId="77777777" w:rsidR="005511EF" w:rsidRDefault="00000000">
      <w:pPr>
        <w:widowControl/>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0F8835AE" w14:textId="77777777" w:rsidR="005511EF" w:rsidRDefault="00000000">
      <w:pPr>
        <w:pStyle w:val="1"/>
        <w:rPr>
          <w:rFonts w:hint="eastAsia"/>
        </w:rPr>
      </w:pPr>
      <w:bookmarkStart w:id="199" w:name="_Toc22147"/>
      <w:bookmarkStart w:id="200" w:name="_Toc334858594"/>
      <w:r>
        <w:rPr>
          <w:rFonts w:hint="eastAsia"/>
        </w:rPr>
        <w:lastRenderedPageBreak/>
        <w:t>面向无人机指挥的</w:t>
      </w:r>
      <w:proofErr w:type="gramStart"/>
      <w:r>
        <w:rPr>
          <w:rFonts w:hint="eastAsia"/>
        </w:rPr>
        <w:t>通导遥融合</w:t>
      </w:r>
      <w:proofErr w:type="gramEnd"/>
      <w:r>
        <w:rPr>
          <w:rFonts w:hint="eastAsia"/>
        </w:rPr>
        <w:t>智能卫星终端关键技术研发</w:t>
      </w:r>
      <w:bookmarkEnd w:id="6"/>
      <w:bookmarkEnd w:id="199"/>
      <w:bookmarkEnd w:id="200"/>
    </w:p>
    <w:p w14:paraId="77800E47" w14:textId="77777777" w:rsidR="005511EF" w:rsidRDefault="005511EF">
      <w:pPr>
        <w:widowControl/>
        <w:spacing w:line="560" w:lineRule="exact"/>
        <w:jc w:val="center"/>
        <w:rPr>
          <w:rFonts w:ascii="黑体" w:eastAsia="黑体" w:hAnsi="黑体" w:cs="黑体" w:hint="eastAsia"/>
          <w:sz w:val="32"/>
          <w:szCs w:val="32"/>
        </w:rPr>
      </w:pPr>
    </w:p>
    <w:p w14:paraId="06B0B13C" w14:textId="77777777" w:rsidR="005511EF" w:rsidRDefault="00000000">
      <w:pPr>
        <w:widowControl/>
        <w:spacing w:line="560" w:lineRule="exact"/>
        <w:ind w:firstLineChars="200" w:firstLine="640"/>
        <w:rPr>
          <w:rFonts w:ascii="黑体" w:eastAsia="黑体" w:hAnsi="黑体" w:hint="eastAsia"/>
          <w:color w:val="000000" w:themeColor="text1"/>
          <w:sz w:val="32"/>
          <w:szCs w:val="32"/>
        </w:rPr>
      </w:pPr>
      <w:r>
        <w:rPr>
          <w:rFonts w:ascii="黑体" w:eastAsia="黑体" w:hAnsi="黑体" w:cs="黑体" w:hint="eastAsia"/>
          <w:color w:val="000000" w:themeColor="text1"/>
          <w:sz w:val="32"/>
          <w:szCs w:val="32"/>
        </w:rPr>
        <w:t>一、所属专项：03商业航天</w:t>
      </w:r>
    </w:p>
    <w:p w14:paraId="438BEC97"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二、主要研发内容</w:t>
      </w:r>
    </w:p>
    <w:p w14:paraId="6A00339F"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（一）“通-导-遥”深度融合卫星终端架构设计；</w:t>
      </w:r>
    </w:p>
    <w:p w14:paraId="24C941A4"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（二）星载遥感数据的高效预处理与灾情智能识别技术；</w:t>
      </w:r>
    </w:p>
    <w:p w14:paraId="57E7F31D"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（二）通</w:t>
      </w:r>
      <w:proofErr w:type="gramStart"/>
      <w:r>
        <w:rPr>
          <w:rFonts w:ascii="楷体_GB2312" w:eastAsia="楷体_GB2312" w:hAnsi="Times New Roman" w:hint="eastAsia"/>
          <w:color w:val="000000" w:themeColor="text1"/>
          <w:sz w:val="32"/>
          <w:szCs w:val="32"/>
        </w:rPr>
        <w:t>导遥多</w:t>
      </w:r>
      <w:proofErr w:type="gramEnd"/>
      <w:r>
        <w:rPr>
          <w:rFonts w:ascii="楷体_GB2312" w:eastAsia="楷体_GB2312" w:hAnsi="Times New Roman" w:hint="eastAsia"/>
          <w:color w:val="000000" w:themeColor="text1"/>
          <w:sz w:val="32"/>
          <w:szCs w:val="32"/>
        </w:rPr>
        <w:t>系统信息融合与高可靠通信链路构建技术；</w:t>
      </w:r>
    </w:p>
    <w:p w14:paraId="786684C3"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（四）应急场景下无人高效部署与动态响应技术；</w:t>
      </w:r>
    </w:p>
    <w:p w14:paraId="100015E4"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（五）面向无人机指挥的智能卫星终端研发。</w:t>
      </w:r>
    </w:p>
    <w:p w14:paraId="6E5498C7"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三、考核指标</w:t>
      </w:r>
    </w:p>
    <w:p w14:paraId="3E75F90A"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（一）经济指标：</w:t>
      </w:r>
    </w:p>
    <w:p w14:paraId="4EDFBA17"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实现销售收入≥600万元。</w:t>
      </w:r>
    </w:p>
    <w:p w14:paraId="77F2ECCD"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（二）学术指标：</w:t>
      </w:r>
    </w:p>
    <w:p w14:paraId="3D737C9E"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申请专利≥3件，其中发明专利≥1件。</w:t>
      </w:r>
    </w:p>
    <w:p w14:paraId="128094E4" w14:textId="77777777" w:rsidR="005511EF" w:rsidRDefault="00000000">
      <w:pPr>
        <w:widowControl/>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（三）技术指标：</w:t>
      </w:r>
    </w:p>
    <w:p w14:paraId="69DC99FC"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1.面向无人机指挥的</w:t>
      </w:r>
      <w:proofErr w:type="gramStart"/>
      <w:r>
        <w:rPr>
          <w:rFonts w:ascii="仿宋_GB2312" w:eastAsia="仿宋_GB2312" w:hAnsi="仿宋_GB2312" w:cs="仿宋_GB2312" w:hint="eastAsia"/>
          <w:color w:val="000000" w:themeColor="text1"/>
          <w:sz w:val="32"/>
          <w:szCs w:val="20"/>
        </w:rPr>
        <w:t>通导遥融合</w:t>
      </w:r>
      <w:proofErr w:type="gramEnd"/>
      <w:r>
        <w:rPr>
          <w:rFonts w:ascii="仿宋_GB2312" w:eastAsia="仿宋_GB2312" w:hAnsi="仿宋_GB2312" w:cs="仿宋_GB2312" w:hint="eastAsia"/>
          <w:color w:val="000000" w:themeColor="text1"/>
          <w:sz w:val="32"/>
          <w:szCs w:val="20"/>
        </w:rPr>
        <w:t>智能卫星终端2套；</w:t>
      </w:r>
    </w:p>
    <w:p w14:paraId="4F0C4A5D"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2.终端国产化率≥90%，芯片、操作系统及关键软件全部自主可控；</w:t>
      </w:r>
    </w:p>
    <w:p w14:paraId="258DA841"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3.</w:t>
      </w:r>
      <w:proofErr w:type="gramStart"/>
      <w:r>
        <w:rPr>
          <w:rFonts w:ascii="仿宋_GB2312" w:eastAsia="仿宋_GB2312" w:hAnsi="仿宋_GB2312" w:cs="仿宋_GB2312" w:hint="eastAsia"/>
          <w:color w:val="000000" w:themeColor="text1"/>
          <w:sz w:val="32"/>
          <w:szCs w:val="20"/>
        </w:rPr>
        <w:t>宽温适应性</w:t>
      </w:r>
      <w:proofErr w:type="gramEnd"/>
      <w:r>
        <w:rPr>
          <w:rFonts w:ascii="仿宋_GB2312" w:eastAsia="仿宋_GB2312" w:hAnsi="仿宋_GB2312" w:cs="仿宋_GB2312" w:hint="eastAsia"/>
          <w:color w:val="000000" w:themeColor="text1"/>
          <w:sz w:val="32"/>
          <w:szCs w:val="20"/>
        </w:rPr>
        <w:t>：支持–40°C-55°C连续作业，无需额外加热或散热装置；</w:t>
      </w:r>
    </w:p>
    <w:p w14:paraId="467C909E"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4.数据安全：支持专机认证互联，</w:t>
      </w:r>
      <w:proofErr w:type="gramStart"/>
      <w:r>
        <w:rPr>
          <w:rFonts w:ascii="仿宋_GB2312" w:eastAsia="仿宋_GB2312" w:hAnsi="仿宋_GB2312" w:cs="仿宋_GB2312" w:hint="eastAsia"/>
          <w:color w:val="000000" w:themeColor="text1"/>
          <w:sz w:val="32"/>
          <w:szCs w:val="20"/>
        </w:rPr>
        <w:t>一</w:t>
      </w:r>
      <w:proofErr w:type="gramEnd"/>
      <w:r>
        <w:rPr>
          <w:rFonts w:ascii="仿宋_GB2312" w:eastAsia="仿宋_GB2312" w:hAnsi="仿宋_GB2312" w:cs="仿宋_GB2312" w:hint="eastAsia"/>
          <w:color w:val="000000" w:themeColor="text1"/>
          <w:sz w:val="32"/>
          <w:szCs w:val="20"/>
        </w:rPr>
        <w:t>机</w:t>
      </w:r>
      <w:proofErr w:type="gramStart"/>
      <w:r>
        <w:rPr>
          <w:rFonts w:ascii="仿宋_GB2312" w:eastAsia="仿宋_GB2312" w:hAnsi="仿宋_GB2312" w:cs="仿宋_GB2312" w:hint="eastAsia"/>
          <w:color w:val="000000" w:themeColor="text1"/>
          <w:sz w:val="32"/>
          <w:szCs w:val="20"/>
        </w:rPr>
        <w:t>一密安全</w:t>
      </w:r>
      <w:proofErr w:type="gramEnd"/>
      <w:r>
        <w:rPr>
          <w:rFonts w:ascii="仿宋_GB2312" w:eastAsia="仿宋_GB2312" w:hAnsi="仿宋_GB2312" w:cs="仿宋_GB2312" w:hint="eastAsia"/>
          <w:color w:val="000000" w:themeColor="text1"/>
          <w:sz w:val="32"/>
          <w:szCs w:val="20"/>
        </w:rPr>
        <w:t>加密，确保全</w:t>
      </w:r>
      <w:r>
        <w:rPr>
          <w:rFonts w:ascii="仿宋_GB2312" w:eastAsia="仿宋_GB2312" w:hAnsi="仿宋_GB2312" w:cs="仿宋_GB2312" w:hint="eastAsia"/>
          <w:color w:val="000000" w:themeColor="text1"/>
          <w:sz w:val="32"/>
          <w:szCs w:val="20"/>
        </w:rPr>
        <w:lastRenderedPageBreak/>
        <w:t>链路可控；</w:t>
      </w:r>
    </w:p>
    <w:p w14:paraId="33C4D06C"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5.短报文通信能力：单次报文长度≥40汉字，误码率≤ 1×10</w:t>
      </w:r>
      <w:r>
        <w:rPr>
          <w:rFonts w:ascii="仿宋_GB2312" w:eastAsia="仿宋_GB2312" w:hAnsi="仿宋_GB2312" w:cs="仿宋_GB2312" w:hint="eastAsia"/>
          <w:color w:val="000000" w:themeColor="text1"/>
          <w:sz w:val="32"/>
          <w:szCs w:val="20"/>
          <w:vertAlign w:val="superscript"/>
        </w:rPr>
        <w:t>-5</w:t>
      </w:r>
      <w:r>
        <w:rPr>
          <w:rFonts w:ascii="仿宋_GB2312" w:eastAsia="仿宋_GB2312" w:hAnsi="仿宋_GB2312" w:cs="仿宋_GB2312" w:hint="eastAsia"/>
          <w:color w:val="000000" w:themeColor="text1"/>
          <w:sz w:val="32"/>
          <w:szCs w:val="20"/>
        </w:rPr>
        <w:t>；</w:t>
      </w:r>
    </w:p>
    <w:p w14:paraId="207C7C9A"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 xml:space="preserve">6.多带宽传输模式：支持128 kbps、1 Mbps、2 Mbps </w:t>
      </w:r>
      <w:proofErr w:type="gramStart"/>
      <w:r>
        <w:rPr>
          <w:rFonts w:ascii="仿宋_GB2312" w:eastAsia="仿宋_GB2312" w:hAnsi="仿宋_GB2312" w:cs="仿宋_GB2312" w:hint="eastAsia"/>
          <w:color w:val="000000" w:themeColor="text1"/>
          <w:sz w:val="32"/>
          <w:szCs w:val="20"/>
        </w:rPr>
        <w:t>三档自适应</w:t>
      </w:r>
      <w:proofErr w:type="gramEnd"/>
      <w:r>
        <w:rPr>
          <w:rFonts w:ascii="仿宋_GB2312" w:eastAsia="仿宋_GB2312" w:hAnsi="仿宋_GB2312" w:cs="仿宋_GB2312" w:hint="eastAsia"/>
          <w:color w:val="000000" w:themeColor="text1"/>
          <w:sz w:val="32"/>
          <w:szCs w:val="20"/>
        </w:rPr>
        <w:t>数据链路；</w:t>
      </w:r>
    </w:p>
    <w:p w14:paraId="62C4F0B7"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7.支持全球短报文通讯：全球短报文下行信号 B2b，误码率≤1×10</w:t>
      </w:r>
      <w:r>
        <w:rPr>
          <w:rFonts w:ascii="仿宋_GB2312" w:eastAsia="仿宋_GB2312" w:hAnsi="仿宋_GB2312" w:cs="仿宋_GB2312" w:hint="eastAsia"/>
          <w:color w:val="000000" w:themeColor="text1"/>
          <w:sz w:val="32"/>
          <w:szCs w:val="20"/>
          <w:vertAlign w:val="superscript"/>
        </w:rPr>
        <w:t>-5</w:t>
      </w:r>
      <w:r>
        <w:rPr>
          <w:rFonts w:ascii="仿宋_GB2312" w:eastAsia="仿宋_GB2312" w:hAnsi="仿宋_GB2312" w:cs="仿宋_GB2312" w:hint="eastAsia"/>
          <w:color w:val="000000" w:themeColor="text1"/>
          <w:sz w:val="32"/>
          <w:szCs w:val="20"/>
        </w:rPr>
        <w:t>，单次报文长度≥40汉字；</w:t>
      </w:r>
    </w:p>
    <w:p w14:paraId="38539557"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8.具备抗窄带干扰能力，在10%信号带宽条件下：RNSS抗</w:t>
      </w:r>
      <w:proofErr w:type="gramStart"/>
      <w:r>
        <w:rPr>
          <w:rFonts w:ascii="仿宋_GB2312" w:eastAsia="仿宋_GB2312" w:hAnsi="仿宋_GB2312" w:cs="仿宋_GB2312" w:hint="eastAsia"/>
          <w:color w:val="000000" w:themeColor="text1"/>
          <w:sz w:val="32"/>
          <w:szCs w:val="20"/>
        </w:rPr>
        <w:t>窄带干扰干信比</w:t>
      </w:r>
      <w:proofErr w:type="gramEnd"/>
      <w:r>
        <w:rPr>
          <w:rFonts w:ascii="仿宋_GB2312" w:eastAsia="仿宋_GB2312" w:hAnsi="仿宋_GB2312" w:cs="仿宋_GB2312" w:hint="eastAsia"/>
          <w:color w:val="000000" w:themeColor="text1"/>
          <w:sz w:val="32"/>
          <w:szCs w:val="20"/>
        </w:rPr>
        <w:t>≥70dB，RDSS抗</w:t>
      </w:r>
      <w:proofErr w:type="gramStart"/>
      <w:r>
        <w:rPr>
          <w:rFonts w:ascii="仿宋_GB2312" w:eastAsia="仿宋_GB2312" w:hAnsi="仿宋_GB2312" w:cs="仿宋_GB2312" w:hint="eastAsia"/>
          <w:color w:val="000000" w:themeColor="text1"/>
          <w:sz w:val="32"/>
          <w:szCs w:val="20"/>
        </w:rPr>
        <w:t>窄带干扰干信比</w:t>
      </w:r>
      <w:proofErr w:type="gramEnd"/>
      <w:r>
        <w:rPr>
          <w:rFonts w:ascii="仿宋_GB2312" w:eastAsia="仿宋_GB2312" w:hAnsi="仿宋_GB2312" w:cs="仿宋_GB2312" w:hint="eastAsia"/>
          <w:color w:val="000000" w:themeColor="text1"/>
          <w:sz w:val="32"/>
          <w:szCs w:val="20"/>
        </w:rPr>
        <w:t>≥60dB；</w:t>
      </w:r>
    </w:p>
    <w:p w14:paraId="799503EB"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9.支持北斗 B1C、B2b、B3A、B3AE、S2C、S2A、Lf1~Lf4频点；捕获灵敏度B1I、B3I：≤-141dBm，B1C：≤-141dBm，B1A、B3Q、B3A、B3AE：≤-141dBm（P</w:t>
      </w:r>
      <w:proofErr w:type="gramStart"/>
      <w:r>
        <w:rPr>
          <w:rFonts w:ascii="仿宋_GB2312" w:eastAsia="仿宋_GB2312" w:hAnsi="仿宋_GB2312" w:cs="仿宋_GB2312" w:hint="eastAsia"/>
          <w:color w:val="000000" w:themeColor="text1"/>
          <w:sz w:val="32"/>
          <w:szCs w:val="20"/>
        </w:rPr>
        <w:t>码直捕</w:t>
      </w:r>
      <w:proofErr w:type="gramEnd"/>
      <w:r>
        <w:rPr>
          <w:rFonts w:ascii="仿宋_GB2312" w:eastAsia="仿宋_GB2312" w:hAnsi="仿宋_GB2312" w:cs="仿宋_GB2312" w:hint="eastAsia"/>
          <w:color w:val="000000" w:themeColor="text1"/>
          <w:sz w:val="32"/>
          <w:szCs w:val="20"/>
        </w:rPr>
        <w:t>，时间不确定度±1s)；跟踪灵敏度 B3A、B3AE：≤-155dBm，B3I≤-155dBm。</w:t>
      </w:r>
    </w:p>
    <w:p w14:paraId="64C43BFD"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四、组织方式：公开竞争</w:t>
      </w:r>
    </w:p>
    <w:p w14:paraId="573E4F39"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五、资助方式：中期评估式</w:t>
      </w:r>
    </w:p>
    <w:p w14:paraId="0C721048"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六、资助金额：300万元</w:t>
      </w:r>
    </w:p>
    <w:p w14:paraId="0EE75414" w14:textId="77777777" w:rsidR="005511EF" w:rsidRDefault="00000000">
      <w:pPr>
        <w:widowControl/>
        <w:spacing w:line="560" w:lineRule="exact"/>
        <w:ind w:firstLineChars="200" w:firstLine="640"/>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t>七、项目实施期限：2年</w:t>
      </w:r>
    </w:p>
    <w:p w14:paraId="5B91466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6F46ADAA" w14:textId="77777777" w:rsidR="005511EF" w:rsidRDefault="005511EF">
      <w:pPr>
        <w:widowControl/>
        <w:spacing w:line="560" w:lineRule="exact"/>
        <w:ind w:firstLineChars="200" w:firstLine="640"/>
        <w:rPr>
          <w:rFonts w:ascii="黑体" w:eastAsia="黑体" w:hAnsi="黑体" w:cs="黑体" w:hint="eastAsia"/>
          <w:sz w:val="32"/>
          <w:szCs w:val="32"/>
        </w:rPr>
      </w:pPr>
    </w:p>
    <w:p w14:paraId="05814135" w14:textId="77777777" w:rsidR="005511EF" w:rsidRDefault="005511EF">
      <w:pPr>
        <w:spacing w:line="560" w:lineRule="exact"/>
        <w:ind w:firstLineChars="200" w:firstLine="640"/>
        <w:rPr>
          <w:rFonts w:ascii="黑体" w:eastAsia="黑体" w:hAnsi="黑体" w:cs="黑体" w:hint="eastAsia"/>
          <w:sz w:val="32"/>
          <w:szCs w:val="32"/>
        </w:rPr>
        <w:sectPr w:rsidR="005511EF">
          <w:pgSz w:w="12240" w:h="15840"/>
          <w:pgMar w:top="1701" w:right="1474" w:bottom="1440" w:left="1587" w:header="720" w:footer="720" w:gutter="0"/>
          <w:pgNumType w:fmt="numberInDash"/>
          <w:cols w:space="720"/>
          <w:docGrid w:type="lines" w:linePitch="312"/>
        </w:sectPr>
      </w:pPr>
    </w:p>
    <w:p w14:paraId="4AAF37D7" w14:textId="77777777" w:rsidR="005511EF" w:rsidRDefault="00000000">
      <w:pPr>
        <w:pStyle w:val="1"/>
        <w:rPr>
          <w:rFonts w:hint="eastAsia"/>
        </w:rPr>
      </w:pPr>
      <w:bookmarkStart w:id="201" w:name="_Toc22146"/>
      <w:bookmarkStart w:id="202" w:name="_Toc1966557737"/>
      <w:r>
        <w:rPr>
          <w:rFonts w:hint="eastAsia"/>
        </w:rPr>
        <w:lastRenderedPageBreak/>
        <w:t>基于高中低轨卫星互联网的宽窄带融合智能多模卫通终端</w:t>
      </w:r>
      <w:bookmarkEnd w:id="5"/>
      <w:bookmarkEnd w:id="201"/>
      <w:bookmarkEnd w:id="202"/>
    </w:p>
    <w:p w14:paraId="3EFE05AD" w14:textId="77777777" w:rsidR="005511EF" w:rsidRDefault="005511EF">
      <w:pPr>
        <w:widowControl/>
        <w:spacing w:line="560" w:lineRule="exact"/>
        <w:jc w:val="center"/>
        <w:rPr>
          <w:rFonts w:ascii="黑体" w:eastAsia="黑体" w:hAnsi="黑体" w:cs="黑体" w:hint="eastAsia"/>
          <w:sz w:val="32"/>
          <w:szCs w:val="32"/>
        </w:rPr>
      </w:pPr>
    </w:p>
    <w:p w14:paraId="322C9E22"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74BB417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ECC28A8"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（一）多频段射频前端与多体制基带系统融合整机一体化设计技术，实现基于高中低轨道卫星互联网的新一代融合多模卫星通信终端，开展卫星通信终端在不同平台上的安装测试及应用演示；</w:t>
      </w:r>
    </w:p>
    <w:p w14:paraId="0940A38E"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（二）基于多数据传感器组合多智能体遗传算法的卫星链路智能感知技术，实现高动态平台</w:t>
      </w:r>
      <w:proofErr w:type="gramStart"/>
      <w:r>
        <w:rPr>
          <w:rFonts w:ascii="楷体_GB2312" w:eastAsia="楷体_GB2312" w:hAnsi="Times New Roman" w:hint="eastAsia"/>
          <w:color w:val="000000" w:themeColor="text1"/>
          <w:sz w:val="32"/>
          <w:szCs w:val="32"/>
        </w:rPr>
        <w:t>下卫通终端</w:t>
      </w:r>
      <w:proofErr w:type="gramEnd"/>
      <w:r>
        <w:rPr>
          <w:rFonts w:ascii="楷体_GB2312" w:eastAsia="楷体_GB2312" w:hAnsi="Times New Roman" w:hint="eastAsia"/>
          <w:color w:val="000000" w:themeColor="text1"/>
          <w:sz w:val="32"/>
          <w:szCs w:val="32"/>
        </w:rPr>
        <w:t>与高中低轨道卫星的实时通信；</w:t>
      </w:r>
    </w:p>
    <w:p w14:paraId="0FCF2EFE"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（三）卫星通信链路智能传输技术，实现性能的自适应优化和动态调整。</w:t>
      </w:r>
    </w:p>
    <w:p w14:paraId="1A4A86C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821B5EC"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04CDD9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FDE1FA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77056A8"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1BB933D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B076E0B"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1.基于高中低轨卫星互联网的宽窄带融合智能多模卫通终端2套；</w:t>
      </w:r>
    </w:p>
    <w:p w14:paraId="57155DC8"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2.支持Ka、L、S多频段融合卫星通信；</w:t>
      </w:r>
    </w:p>
    <w:p w14:paraId="69BBADED"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lastRenderedPageBreak/>
        <w:t>3.终端具备与Ka频段高、中、低轨卫星通信联通能力；</w:t>
      </w:r>
    </w:p>
    <w:p w14:paraId="600C48FE"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4.终端具备与L频段低轨卫星、S频段高轨卫星通信联通能力；</w:t>
      </w:r>
    </w:p>
    <w:p w14:paraId="525927B1"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5.Ka频段终端宽带通信业务支持最大通信速率≥200Mbps；</w:t>
      </w:r>
    </w:p>
    <w:p w14:paraId="41548EF6" w14:textId="77777777" w:rsidR="005511EF" w:rsidRDefault="00000000">
      <w:pPr>
        <w:spacing w:line="560" w:lineRule="exact"/>
        <w:ind w:firstLineChars="200" w:firstLine="640"/>
        <w:rPr>
          <w:rFonts w:ascii="仿宋_GB2312" w:eastAsia="仿宋_GB2312" w:hAnsi="仿宋_GB2312" w:cs="仿宋_GB2312" w:hint="eastAsia"/>
          <w:color w:val="000000" w:themeColor="text1"/>
          <w:sz w:val="32"/>
          <w:szCs w:val="20"/>
        </w:rPr>
      </w:pPr>
      <w:r>
        <w:rPr>
          <w:rFonts w:ascii="仿宋_GB2312" w:eastAsia="仿宋_GB2312" w:hAnsi="仿宋_GB2312" w:cs="仿宋_GB2312" w:hint="eastAsia"/>
          <w:color w:val="000000" w:themeColor="text1"/>
          <w:sz w:val="32"/>
          <w:szCs w:val="20"/>
        </w:rPr>
        <w:t>6.L频段、S频段终端支持短文本、语音、低速率流量传输业务。</w:t>
      </w:r>
    </w:p>
    <w:p w14:paraId="63FD4F27"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7D2789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0680DA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w:t>
      </w:r>
      <w:r>
        <w:rPr>
          <w:rFonts w:ascii="黑体" w:eastAsia="黑体" w:hAnsi="黑体" w:cs="黑体"/>
          <w:sz w:val="32"/>
          <w:szCs w:val="32"/>
        </w:rPr>
        <w:t>500</w:t>
      </w:r>
      <w:r>
        <w:rPr>
          <w:rFonts w:ascii="黑体" w:eastAsia="黑体" w:hAnsi="黑体" w:cs="黑体" w:hint="eastAsia"/>
          <w:sz w:val="32"/>
          <w:szCs w:val="32"/>
        </w:rPr>
        <w:t>万元</w:t>
      </w:r>
    </w:p>
    <w:p w14:paraId="22E04AE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11A6899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CF826A4" w14:textId="77777777" w:rsidR="005511EF" w:rsidRDefault="005511EF">
      <w:pPr>
        <w:widowControl/>
        <w:spacing w:line="560" w:lineRule="exact"/>
        <w:ind w:firstLineChars="200" w:firstLine="640"/>
        <w:rPr>
          <w:rFonts w:ascii="黑体" w:eastAsia="黑体" w:hAnsi="黑体" w:cs="黑体" w:hint="eastAsia"/>
          <w:sz w:val="32"/>
          <w:szCs w:val="32"/>
        </w:rPr>
      </w:pPr>
    </w:p>
    <w:p w14:paraId="16EF2671" w14:textId="77777777" w:rsidR="005511EF" w:rsidRDefault="005511EF">
      <w:pPr>
        <w:spacing w:line="560" w:lineRule="exact"/>
        <w:ind w:firstLineChars="200" w:firstLine="640"/>
        <w:rPr>
          <w:rFonts w:ascii="黑体" w:eastAsia="黑体" w:hAnsi="黑体" w:cs="黑体" w:hint="eastAsia"/>
          <w:sz w:val="32"/>
          <w:szCs w:val="32"/>
        </w:rPr>
        <w:sectPr w:rsidR="005511EF">
          <w:pgSz w:w="12240" w:h="15840"/>
          <w:pgMar w:top="1701" w:right="1474" w:bottom="1440" w:left="1587" w:header="720" w:footer="720" w:gutter="0"/>
          <w:pgNumType w:fmt="numberInDash"/>
          <w:cols w:space="720"/>
          <w:docGrid w:type="lines" w:linePitch="312"/>
        </w:sectPr>
      </w:pPr>
    </w:p>
    <w:p w14:paraId="6FA26DC0" w14:textId="77777777" w:rsidR="005511EF" w:rsidRDefault="00000000">
      <w:pPr>
        <w:pStyle w:val="1"/>
        <w:rPr>
          <w:rFonts w:hint="eastAsia"/>
        </w:rPr>
      </w:pPr>
      <w:bookmarkStart w:id="203" w:name="_Toc634567434"/>
      <w:bookmarkStart w:id="204" w:name="_Toc29632"/>
      <w:r>
        <w:rPr>
          <w:rFonts w:hint="eastAsia"/>
        </w:rPr>
        <w:lastRenderedPageBreak/>
        <w:t>面向5G-A/6G低中高轨卫星通信及北斗定位车载智能终端</w:t>
      </w:r>
      <w:bookmarkEnd w:id="4"/>
      <w:bookmarkEnd w:id="203"/>
      <w:bookmarkEnd w:id="204"/>
    </w:p>
    <w:p w14:paraId="45596180" w14:textId="77777777" w:rsidR="005511EF" w:rsidRDefault="005511EF">
      <w:pPr>
        <w:widowControl/>
        <w:spacing w:line="560" w:lineRule="exact"/>
        <w:jc w:val="center"/>
        <w:rPr>
          <w:rFonts w:ascii="黑体" w:eastAsia="黑体" w:hAnsi="黑体" w:cs="黑体" w:hint="eastAsia"/>
          <w:sz w:val="32"/>
          <w:szCs w:val="32"/>
        </w:rPr>
      </w:pPr>
    </w:p>
    <w:p w14:paraId="10FE43FE"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05832E9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49FC727"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（一）融合地基移动网络与卫星的天空一体通信智能系统研发；</w:t>
      </w:r>
    </w:p>
    <w:p w14:paraId="50A7EAA6"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（二）基于可见光通信的室内定位技术研究；</w:t>
      </w:r>
    </w:p>
    <w:p w14:paraId="54E1C715"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（三）面向5G-A/6G的智能终端研发；</w:t>
      </w:r>
    </w:p>
    <w:p w14:paraId="749F563B"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（四）车载低轨卫星通信系统研发；</w:t>
      </w:r>
    </w:p>
    <w:p w14:paraId="1FBBFAF7"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（五）北斗高精度安全可信定位技术研究。</w:t>
      </w:r>
    </w:p>
    <w:p w14:paraId="09978E0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62F7FA7"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740E17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F175E9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E957D95"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57FFA11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4D3884F"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1.面向5G-A/6G低中高轨卫星通信及北斗定位车载智能终端2套；</w:t>
      </w:r>
    </w:p>
    <w:p w14:paraId="422104D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2.卫星通信指标。L频段Tx: 1626.5–1660.5 MHz, 1668–1675 MHz；Rx: 1518–1559 </w:t>
      </w:r>
      <w:proofErr w:type="spellStart"/>
      <w:r>
        <w:rPr>
          <w:rFonts w:ascii="仿宋_GB2312" w:eastAsia="仿宋_GB2312" w:hAnsi="仿宋_GB2312" w:cs="仿宋_GB2312" w:hint="eastAsia"/>
          <w:sz w:val="32"/>
          <w:szCs w:val="32"/>
        </w:rPr>
        <w:t>MHz;S</w:t>
      </w:r>
      <w:proofErr w:type="spellEnd"/>
      <w:r>
        <w:rPr>
          <w:rFonts w:ascii="仿宋_GB2312" w:eastAsia="仿宋_GB2312" w:hAnsi="仿宋_GB2312" w:cs="仿宋_GB2312" w:hint="eastAsia"/>
          <w:sz w:val="32"/>
          <w:szCs w:val="32"/>
        </w:rPr>
        <w:t>频段：1980–2010 MHz, 2170–2200 MHz；低轨窄带传输：最大1000字节；低轨通信方式：双向;低轨传输延时</w:t>
      </w:r>
      <w:r>
        <w:rPr>
          <w:rFonts w:ascii="仿宋_GB2312" w:eastAsia="仿宋_GB2312" w:hAnsi="仿宋_GB2312" w:cs="仿宋_GB2312" w:hint="eastAsia"/>
          <w:color w:val="000000" w:themeColor="text1"/>
          <w:sz w:val="32"/>
          <w:szCs w:val="20"/>
        </w:rPr>
        <w:t>≤</w:t>
      </w:r>
      <w:r>
        <w:rPr>
          <w:rFonts w:ascii="仿宋_GB2312" w:eastAsia="仿宋_GB2312" w:hAnsi="仿宋_GB2312" w:cs="仿宋_GB2312" w:hint="eastAsia"/>
          <w:sz w:val="32"/>
          <w:szCs w:val="32"/>
        </w:rPr>
        <w:t>50ms；</w:t>
      </w:r>
    </w:p>
    <w:p w14:paraId="07C339D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可见光通信定位性能指标。定位范围：系统的定位范围不低于1平方米；通信速率：不低于5kbps；定位时间：系统的定位时间不高于0.1秒；光路传输距离：系统的光路传输距离不低于6米；移动速率：系统的终端移动速率不低于40千米/小时；定位功能：定位、导航、室内外定位融合切换等；</w:t>
      </w:r>
    </w:p>
    <w:p w14:paraId="678DE9F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4.定位性能。GNSS 定位支持 BD、 GPS、 GALILEO、 GLONASS；GNSS 位置更新频率不低于C-V2X应用相关标准所要求的 BSM 消息的发送频率；定位误差小于 1.5m（在高精度定位及支持 RTK）；</w:t>
      </w:r>
    </w:p>
    <w:p w14:paraId="4A5620F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5.智能终端能耗指标。工作电流：正常&lt;1A，峰值电流不大于3A；工作电压：9-36V 工作电压（12V 和 24V 系统）；静态电流：&lt;5mA@12V DC；&lt;3mA </w:t>
      </w:r>
      <w:r>
        <w:rPr>
          <w:rFonts w:ascii="Times New Roman" w:eastAsia="仿宋_GB2312" w:hAnsi="Times New Roman"/>
          <w:sz w:val="32"/>
          <w:szCs w:val="32"/>
        </w:rPr>
        <w:t>@</w:t>
      </w:r>
      <w:r>
        <w:rPr>
          <w:rFonts w:ascii="Times New Roman" w:eastAsia="仿宋_GB2312" w:hAnsi="Times New Roman" w:hint="eastAsia"/>
          <w:sz w:val="32"/>
          <w:szCs w:val="32"/>
        </w:rPr>
        <w:t xml:space="preserve"> </w:t>
      </w:r>
      <w:r>
        <w:rPr>
          <w:rFonts w:ascii="仿宋_GB2312" w:eastAsia="仿宋_GB2312" w:hAnsi="仿宋_GB2312" w:cs="仿宋_GB2312" w:hint="eastAsia"/>
          <w:sz w:val="32"/>
          <w:szCs w:val="32"/>
        </w:rPr>
        <w:t>24V DC。</w:t>
      </w:r>
    </w:p>
    <w:p w14:paraId="653B9B5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AC2485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A5F251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3F1F1FF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8198E6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7782F06" w14:textId="77777777" w:rsidR="005511EF" w:rsidRDefault="005511EF">
      <w:pPr>
        <w:widowControl/>
        <w:spacing w:line="560" w:lineRule="exact"/>
        <w:rPr>
          <w:rFonts w:ascii="Times New Roman" w:hAnsi="Times New Roman"/>
          <w:szCs w:val="20"/>
        </w:rPr>
      </w:pPr>
    </w:p>
    <w:p w14:paraId="58B0E8D2" w14:textId="77777777" w:rsidR="005511EF" w:rsidRDefault="005511EF">
      <w:pPr>
        <w:spacing w:line="560" w:lineRule="exact"/>
        <w:sectPr w:rsidR="005511EF">
          <w:pgSz w:w="12240" w:h="15840"/>
          <w:pgMar w:top="1701" w:right="1474" w:bottom="1440" w:left="1587" w:header="720" w:footer="720" w:gutter="0"/>
          <w:pgNumType w:fmt="numberInDash"/>
          <w:cols w:space="720"/>
          <w:docGrid w:type="lines" w:linePitch="312"/>
        </w:sectPr>
      </w:pPr>
    </w:p>
    <w:p w14:paraId="15E0B302" w14:textId="77777777" w:rsidR="005511EF" w:rsidRDefault="00000000">
      <w:pPr>
        <w:pStyle w:val="1"/>
        <w:rPr>
          <w:rFonts w:hint="eastAsia"/>
        </w:rPr>
      </w:pPr>
      <w:bookmarkStart w:id="205" w:name="_Toc926467607"/>
      <w:bookmarkStart w:id="206" w:name="_Toc5377"/>
      <w:r>
        <w:rPr>
          <w:rFonts w:hint="eastAsia"/>
        </w:rPr>
        <w:lastRenderedPageBreak/>
        <w:t>基于北斗+AI的地质灾害</w:t>
      </w:r>
      <w:proofErr w:type="gramStart"/>
      <w:r>
        <w:rPr>
          <w:rFonts w:hint="eastAsia"/>
        </w:rPr>
        <w:t>风险区短临</w:t>
      </w:r>
      <w:proofErr w:type="gramEnd"/>
      <w:r>
        <w:rPr>
          <w:rFonts w:hint="eastAsia"/>
        </w:rPr>
        <w:t>降雨预警研究及应用示范</w:t>
      </w:r>
      <w:bookmarkEnd w:id="3"/>
      <w:bookmarkEnd w:id="205"/>
      <w:bookmarkEnd w:id="206"/>
    </w:p>
    <w:p w14:paraId="68400AB9" w14:textId="77777777" w:rsidR="005511EF" w:rsidRDefault="005511EF">
      <w:pPr>
        <w:widowControl/>
        <w:spacing w:line="560" w:lineRule="exact"/>
        <w:jc w:val="center"/>
        <w:rPr>
          <w:rFonts w:ascii="黑体" w:eastAsia="黑体" w:hAnsi="黑体" w:cs="黑体" w:hint="eastAsia"/>
          <w:sz w:val="32"/>
          <w:szCs w:val="32"/>
        </w:rPr>
      </w:pPr>
    </w:p>
    <w:p w14:paraId="7BE8417B"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1825099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FECB925"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（一）多</w:t>
      </w:r>
      <w:proofErr w:type="gramStart"/>
      <w:r>
        <w:rPr>
          <w:rFonts w:ascii="楷体_GB2312" w:eastAsia="楷体_GB2312" w:hAnsi="Times New Roman" w:hint="eastAsia"/>
          <w:color w:val="000000" w:themeColor="text1"/>
          <w:sz w:val="32"/>
          <w:szCs w:val="32"/>
        </w:rPr>
        <w:t>源数据</w:t>
      </w:r>
      <w:proofErr w:type="gramEnd"/>
      <w:r>
        <w:rPr>
          <w:rFonts w:ascii="楷体_GB2312" w:eastAsia="楷体_GB2312" w:hAnsi="Times New Roman" w:hint="eastAsia"/>
          <w:color w:val="000000" w:themeColor="text1"/>
          <w:sz w:val="32"/>
          <w:szCs w:val="32"/>
        </w:rPr>
        <w:t>协同采集与融合处理技术研究；</w:t>
      </w:r>
    </w:p>
    <w:p w14:paraId="1787A67F"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（二）北斗驱动的短临降雨AI预测模型开发；</w:t>
      </w:r>
    </w:p>
    <w:p w14:paraId="4A0B18BF"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（三）地质灾害风险动态评估与阈值优化技术；</w:t>
      </w:r>
    </w:p>
    <w:p w14:paraId="26C14396"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（四）安全可信北斗短临降雨预报智能终端研发；</w:t>
      </w:r>
    </w:p>
    <w:p w14:paraId="5F4A900E" w14:textId="77777777" w:rsidR="005511EF" w:rsidRDefault="00000000">
      <w:pPr>
        <w:widowControl/>
        <w:tabs>
          <w:tab w:val="center" w:pos="5153"/>
        </w:tabs>
        <w:spacing w:line="560" w:lineRule="exact"/>
        <w:ind w:firstLineChars="200" w:firstLine="640"/>
        <w:rPr>
          <w:rFonts w:ascii="楷体_GB2312" w:eastAsia="楷体_GB2312" w:hAnsi="Times New Roman"/>
          <w:color w:val="000000" w:themeColor="text1"/>
          <w:sz w:val="32"/>
          <w:szCs w:val="32"/>
        </w:rPr>
      </w:pPr>
      <w:r>
        <w:rPr>
          <w:rFonts w:ascii="楷体_GB2312" w:eastAsia="楷体_GB2312" w:hAnsi="Times New Roman" w:hint="eastAsia"/>
          <w:color w:val="000000" w:themeColor="text1"/>
          <w:sz w:val="32"/>
          <w:szCs w:val="32"/>
        </w:rPr>
        <w:t>（五）地质灾害高风险区示范应用验证。</w:t>
      </w:r>
    </w:p>
    <w:p w14:paraId="4A855CA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93F436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B09F27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7A727C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2ADDCC1"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62FA9B52"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325965F"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1.北斗智能终端1套，“北斗+AI”短临降雨系统平台1套，“北斗+AI”短临降雨预警模型1个，地质灾害风险区预警模型1个，在地质灾害高风险区完成10台套设备示范应用；</w:t>
      </w:r>
    </w:p>
    <w:p w14:paraId="1406957A"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2.终端指标。支持全系统多频：BDS B1/B2/B3；GPS L1/L2；GLONASS L1/L2； Galileo E1/E5b/E5a；QZSS L1/L2/L5；</w:t>
      </w:r>
    </w:p>
    <w:p w14:paraId="5BA1306D"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3.终端ZWD精度优于2cm；PWV精度优于3mm；</w:t>
      </w:r>
    </w:p>
    <w:p w14:paraId="51CBADE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lastRenderedPageBreak/>
        <w:t>4.降雨量预报准确度≥80%；</w:t>
      </w:r>
      <w:proofErr w:type="gramStart"/>
      <w:r>
        <w:rPr>
          <w:rFonts w:ascii="仿宋_GB2312" w:eastAsia="仿宋_GB2312" w:hAnsi="仿宋_GB2312" w:cs="仿宋_GB2312" w:hint="eastAsia"/>
          <w:sz w:val="32"/>
          <w:szCs w:val="20"/>
        </w:rPr>
        <w:t>雨强预报</w:t>
      </w:r>
      <w:proofErr w:type="gramEnd"/>
      <w:r>
        <w:rPr>
          <w:rFonts w:ascii="仿宋_GB2312" w:eastAsia="仿宋_GB2312" w:hAnsi="仿宋_GB2312" w:cs="仿宋_GB2312" w:hint="eastAsia"/>
          <w:sz w:val="32"/>
          <w:szCs w:val="20"/>
        </w:rPr>
        <w:t>准确度≥80%；</w:t>
      </w:r>
    </w:p>
    <w:p w14:paraId="0DDB2467"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5.降雨模型分辨率实现100m空间分辨率和5分钟时间分辨率；</w:t>
      </w:r>
    </w:p>
    <w:p w14:paraId="2B1040B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6.雨量计精度：0.1% F.S.。</w:t>
      </w:r>
    </w:p>
    <w:p w14:paraId="298F4FE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9F9E75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032D40A4"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7A15781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4AC0FA1"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7E049CF" w14:textId="77777777" w:rsidR="005511EF" w:rsidRDefault="005511EF">
      <w:pPr>
        <w:widowControl/>
        <w:spacing w:line="560" w:lineRule="exact"/>
        <w:ind w:firstLine="640"/>
        <w:rPr>
          <w:rFonts w:ascii="黑体" w:eastAsia="黑体" w:hAnsi="黑体" w:cs="黑体" w:hint="eastAsia"/>
          <w:sz w:val="32"/>
          <w:szCs w:val="32"/>
        </w:rPr>
      </w:pPr>
    </w:p>
    <w:p w14:paraId="727C7E7C" w14:textId="77777777" w:rsidR="005511EF" w:rsidRDefault="00000000">
      <w:pPr>
        <w:spacing w:line="560" w:lineRule="exact"/>
        <w:rPr>
          <w:rFonts w:ascii="方正小标宋简体" w:eastAsia="方正小标宋简体" w:hAnsi="方正小标宋简体" w:cs="方正小标宋简体" w:hint="eastAsia"/>
          <w:color w:val="000000"/>
          <w:sz w:val="44"/>
          <w:szCs w:val="44"/>
        </w:rPr>
      </w:pPr>
      <w:r>
        <w:rPr>
          <w:rFonts w:ascii="黑体" w:eastAsia="黑体" w:hAnsi="黑体" w:cs="黑体" w:hint="eastAsia"/>
          <w:szCs w:val="32"/>
        </w:rPr>
        <w:br w:type="page"/>
      </w:r>
    </w:p>
    <w:p w14:paraId="2D0D57A7" w14:textId="77777777" w:rsidR="005511EF" w:rsidRDefault="00000000">
      <w:pPr>
        <w:pStyle w:val="1"/>
        <w:rPr>
          <w:rFonts w:hint="eastAsia"/>
          <w:color w:val="000000"/>
        </w:rPr>
      </w:pPr>
      <w:bookmarkStart w:id="207" w:name="_Toc29674193"/>
      <w:bookmarkStart w:id="208" w:name="_Toc5184"/>
      <w:r>
        <w:rPr>
          <w:rFonts w:hint="eastAsia"/>
        </w:rPr>
        <w:lastRenderedPageBreak/>
        <w:t>基于北斗三号RDSS的低空</w:t>
      </w:r>
      <w:proofErr w:type="gramStart"/>
      <w:r>
        <w:rPr>
          <w:rFonts w:hint="eastAsia"/>
        </w:rPr>
        <w:t>通导监融合</w:t>
      </w:r>
      <w:proofErr w:type="gramEnd"/>
      <w:r>
        <w:rPr>
          <w:rFonts w:hint="eastAsia"/>
        </w:rPr>
        <w:t>服务关键技术及物流应用示范</w:t>
      </w:r>
      <w:bookmarkEnd w:id="2"/>
      <w:bookmarkEnd w:id="207"/>
      <w:bookmarkEnd w:id="208"/>
    </w:p>
    <w:p w14:paraId="73E87E34" w14:textId="77777777" w:rsidR="005511EF" w:rsidRDefault="005511EF">
      <w:pPr>
        <w:widowControl/>
        <w:adjustRightInd w:val="0"/>
        <w:snapToGrid w:val="0"/>
        <w:spacing w:line="560" w:lineRule="exact"/>
        <w:jc w:val="center"/>
        <w:rPr>
          <w:rFonts w:ascii="黑体" w:eastAsia="黑体" w:hAnsi="黑体" w:cs="黑体" w:hint="eastAsia"/>
          <w:sz w:val="32"/>
          <w:szCs w:val="32"/>
        </w:rPr>
      </w:pPr>
    </w:p>
    <w:p w14:paraId="393E773E"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一、所属专项：03商业航天</w:t>
      </w:r>
    </w:p>
    <w:p w14:paraId="2C71642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51C3C2F"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（一）研究基于北斗三号RDSS短报文的通导信号同频融合技术，实现通信导航频谱共享与动态资源分配；</w:t>
      </w:r>
    </w:p>
    <w:p w14:paraId="773D8EE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（二）研究基于北斗短报文广播的GNSS差分改正数实时播发技术，建立低空高精度定位增强服务体系；</w:t>
      </w:r>
    </w:p>
    <w:p w14:paraId="0F9FCD6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（三）研究基于RDSS的主动位置监测与查询技术，构建低空飞行器实时监管网络；</w:t>
      </w:r>
    </w:p>
    <w:p w14:paraId="00976C3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（四）研制</w:t>
      </w:r>
      <w:proofErr w:type="gramStart"/>
      <w:r>
        <w:rPr>
          <w:rFonts w:ascii="楷体_GB2312" w:eastAsia="楷体_GB2312" w:hAnsi="Times New Roman" w:hint="eastAsia"/>
          <w:sz w:val="32"/>
          <w:szCs w:val="32"/>
        </w:rPr>
        <w:t>通导监一体化</w:t>
      </w:r>
      <w:proofErr w:type="gramEnd"/>
      <w:r>
        <w:rPr>
          <w:rFonts w:ascii="楷体_GB2312" w:eastAsia="楷体_GB2312" w:hAnsi="Times New Roman" w:hint="eastAsia"/>
          <w:sz w:val="32"/>
          <w:szCs w:val="32"/>
        </w:rPr>
        <w:t>智能终端；</w:t>
      </w:r>
    </w:p>
    <w:p w14:paraId="4C20441D"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（五）研发低空</w:t>
      </w:r>
      <w:proofErr w:type="gramStart"/>
      <w:r>
        <w:rPr>
          <w:rFonts w:ascii="楷体_GB2312" w:eastAsia="楷体_GB2312" w:hAnsi="Times New Roman" w:hint="eastAsia"/>
          <w:sz w:val="32"/>
          <w:szCs w:val="32"/>
        </w:rPr>
        <w:t>通导监智能</w:t>
      </w:r>
      <w:proofErr w:type="gramEnd"/>
      <w:r>
        <w:rPr>
          <w:rFonts w:ascii="楷体_GB2312" w:eastAsia="楷体_GB2312" w:hAnsi="Times New Roman" w:hint="eastAsia"/>
          <w:sz w:val="32"/>
          <w:szCs w:val="32"/>
        </w:rPr>
        <w:t>服务系统，开展无人机物流典型场景应用示范验证。</w:t>
      </w:r>
    </w:p>
    <w:p w14:paraId="0CE1F238"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315F99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D14753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4E084C8"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452DE6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申请专利≥7件，其中发明专利≥3件。</w:t>
      </w:r>
    </w:p>
    <w:p w14:paraId="4A2ABE8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4DD1CB5"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1.基于北斗三号RDSS的低空</w:t>
      </w:r>
      <w:proofErr w:type="gramStart"/>
      <w:r>
        <w:rPr>
          <w:rFonts w:ascii="仿宋_GB2312" w:eastAsia="仿宋_GB2312" w:hAnsi="仿宋_GB2312" w:cs="仿宋_GB2312" w:hint="eastAsia"/>
          <w:sz w:val="32"/>
          <w:szCs w:val="20"/>
        </w:rPr>
        <w:t>通导监一体化</w:t>
      </w:r>
      <w:proofErr w:type="gramEnd"/>
      <w:r>
        <w:rPr>
          <w:rFonts w:ascii="仿宋_GB2312" w:eastAsia="仿宋_GB2312" w:hAnsi="仿宋_GB2312" w:cs="仿宋_GB2312" w:hint="eastAsia"/>
          <w:sz w:val="32"/>
          <w:szCs w:val="20"/>
        </w:rPr>
        <w:t>智能终端1套，低空</w:t>
      </w:r>
      <w:proofErr w:type="gramStart"/>
      <w:r>
        <w:rPr>
          <w:rFonts w:ascii="仿宋_GB2312" w:eastAsia="仿宋_GB2312" w:hAnsi="仿宋_GB2312" w:cs="仿宋_GB2312" w:hint="eastAsia"/>
          <w:sz w:val="32"/>
          <w:szCs w:val="20"/>
        </w:rPr>
        <w:t>通导监智能</w:t>
      </w:r>
      <w:proofErr w:type="gramEnd"/>
      <w:r>
        <w:rPr>
          <w:rFonts w:ascii="仿宋_GB2312" w:eastAsia="仿宋_GB2312" w:hAnsi="仿宋_GB2312" w:cs="仿宋_GB2312" w:hint="eastAsia"/>
          <w:sz w:val="32"/>
          <w:szCs w:val="20"/>
        </w:rPr>
        <w:t>服务系统1套；</w:t>
      </w:r>
    </w:p>
    <w:p w14:paraId="11A344C4"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lastRenderedPageBreak/>
        <w:t>2.</w:t>
      </w:r>
      <w:proofErr w:type="gramStart"/>
      <w:r>
        <w:rPr>
          <w:rFonts w:ascii="仿宋_GB2312" w:eastAsia="仿宋_GB2312" w:hAnsi="仿宋_GB2312" w:cs="仿宋_GB2312" w:hint="eastAsia"/>
          <w:sz w:val="32"/>
          <w:szCs w:val="20"/>
        </w:rPr>
        <w:t>通导监一体化</w:t>
      </w:r>
      <w:proofErr w:type="gramEnd"/>
      <w:r>
        <w:rPr>
          <w:rFonts w:ascii="仿宋_GB2312" w:eastAsia="仿宋_GB2312" w:hAnsi="仿宋_GB2312" w:cs="仿宋_GB2312" w:hint="eastAsia"/>
          <w:sz w:val="32"/>
          <w:szCs w:val="20"/>
        </w:rPr>
        <w:t>技术指标。通导信号同频传输频谱利用率提升≥40%，支持1000终端/km</w:t>
      </w:r>
      <w:r>
        <w:rPr>
          <w:rFonts w:ascii="仿宋_GB2312" w:eastAsia="仿宋_GB2312" w:hAnsi="仿宋_GB2312" w:cs="仿宋_GB2312" w:hint="eastAsia"/>
          <w:sz w:val="32"/>
          <w:szCs w:val="20"/>
          <w:vertAlign w:val="superscript"/>
        </w:rPr>
        <w:t>2</w:t>
      </w:r>
      <w:r>
        <w:rPr>
          <w:rFonts w:ascii="仿宋_GB2312" w:eastAsia="仿宋_GB2312" w:hAnsi="仿宋_GB2312" w:cs="仿宋_GB2312" w:hint="eastAsia"/>
          <w:sz w:val="32"/>
          <w:szCs w:val="20"/>
        </w:rPr>
        <w:t>的高密度接入；定位精度：复杂环境下达到亚米级（0.5m，95%置信度）；</w:t>
      </w:r>
    </w:p>
    <w:p w14:paraId="3F91D417"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3.终端指标。支持RDSS、天通、4G/5G等多</w:t>
      </w:r>
      <w:proofErr w:type="gramStart"/>
      <w:r>
        <w:rPr>
          <w:rFonts w:ascii="仿宋_GB2312" w:eastAsia="仿宋_GB2312" w:hAnsi="仿宋_GB2312" w:cs="仿宋_GB2312" w:hint="eastAsia"/>
          <w:sz w:val="32"/>
          <w:szCs w:val="20"/>
        </w:rPr>
        <w:t>模服务</w:t>
      </w:r>
      <w:proofErr w:type="gramEnd"/>
      <w:r>
        <w:rPr>
          <w:rFonts w:ascii="仿宋_GB2312" w:eastAsia="仿宋_GB2312" w:hAnsi="仿宋_GB2312" w:cs="仿宋_GB2312" w:hint="eastAsia"/>
          <w:sz w:val="32"/>
          <w:szCs w:val="20"/>
        </w:rPr>
        <w:t>功能，具备扩展低轨通信服务的能力；终端体积≤150cm</w:t>
      </w:r>
      <w:r>
        <w:rPr>
          <w:rFonts w:ascii="仿宋_GB2312" w:eastAsia="仿宋_GB2312" w:hAnsi="仿宋_GB2312" w:cs="仿宋_GB2312" w:hint="eastAsia"/>
          <w:sz w:val="32"/>
          <w:szCs w:val="20"/>
          <w:vertAlign w:val="superscript"/>
        </w:rPr>
        <w:t>3</w:t>
      </w:r>
      <w:r>
        <w:rPr>
          <w:rFonts w:ascii="仿宋_GB2312" w:eastAsia="仿宋_GB2312" w:hAnsi="仿宋_GB2312" w:cs="仿宋_GB2312" w:hint="eastAsia"/>
          <w:sz w:val="32"/>
          <w:szCs w:val="20"/>
        </w:rPr>
        <w:t>，功耗≤6W，工作温度范围-40℃</w:t>
      </w:r>
      <w:r>
        <w:rPr>
          <w:rFonts w:ascii="Times New Roman" w:eastAsia="仿宋_GB2312" w:hAnsi="Times New Roman"/>
          <w:sz w:val="32"/>
          <w:szCs w:val="20"/>
        </w:rPr>
        <w:t>~</w:t>
      </w:r>
      <w:r>
        <w:rPr>
          <w:rFonts w:ascii="仿宋_GB2312" w:eastAsia="仿宋_GB2312" w:hAnsi="仿宋_GB2312" w:cs="仿宋_GB2312" w:hint="eastAsia"/>
          <w:sz w:val="32"/>
          <w:szCs w:val="20"/>
        </w:rPr>
        <w:t>+85℃；支持RDSS短报文，发射成功率≥90%；硬件国产化率≥90%，MTBF（平均无故障时间）≥50000小时；</w:t>
      </w:r>
    </w:p>
    <w:p w14:paraId="58825BBB"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4.示范验证。开展大规模常态化低空物流应用示范，覆盖高原、山地、城市、海岛等多地形场景，涵盖生鲜冷链、农特产品、医疗物资等多业务类型，示范航线不低于3条；无人机物流场景：实现≥1000架次无人机协同调度，任务完成率≥98%；</w:t>
      </w:r>
    </w:p>
    <w:p w14:paraId="1C060BEC"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5.应用推广指标。形成</w:t>
      </w:r>
      <w:proofErr w:type="gramStart"/>
      <w:r>
        <w:rPr>
          <w:rFonts w:ascii="仿宋_GB2312" w:eastAsia="仿宋_GB2312" w:hAnsi="仿宋_GB2312" w:cs="仿宋_GB2312" w:hint="eastAsia"/>
          <w:sz w:val="32"/>
          <w:szCs w:val="20"/>
        </w:rPr>
        <w:t>通导监一体化</w:t>
      </w:r>
      <w:proofErr w:type="gramEnd"/>
      <w:r>
        <w:rPr>
          <w:rFonts w:ascii="仿宋_GB2312" w:eastAsia="仿宋_GB2312" w:hAnsi="仿宋_GB2312" w:cs="仿宋_GB2312" w:hint="eastAsia"/>
          <w:sz w:val="32"/>
          <w:szCs w:val="20"/>
        </w:rPr>
        <w:t>智能终端量产能力，完成与2家主流无人机厂商的技术对接和产品适配。</w:t>
      </w:r>
    </w:p>
    <w:p w14:paraId="2F04214C"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C7E1BCD"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CFD745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六、资助金额：500万元</w:t>
      </w:r>
    </w:p>
    <w:p w14:paraId="42652AE3"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E2B14EA"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p>
    <w:p w14:paraId="15CE35AB" w14:textId="77777777" w:rsidR="005511EF" w:rsidRDefault="00000000">
      <w:pPr>
        <w:spacing w:line="560" w:lineRule="exact"/>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br w:type="page"/>
      </w:r>
    </w:p>
    <w:p w14:paraId="22EDA0BD" w14:textId="77777777" w:rsidR="005511EF" w:rsidRDefault="00000000">
      <w:pPr>
        <w:pStyle w:val="1"/>
        <w:rPr>
          <w:rFonts w:hint="eastAsia"/>
        </w:rPr>
      </w:pPr>
      <w:bookmarkStart w:id="209" w:name="_Toc58823206"/>
      <w:bookmarkStart w:id="210" w:name="_Toc17331"/>
      <w:r>
        <w:rPr>
          <w:rFonts w:hint="eastAsia"/>
        </w:rPr>
        <w:lastRenderedPageBreak/>
        <w:t>卫星终端用高频抗干扰北斗短报文SAW滤波器研发</w:t>
      </w:r>
      <w:bookmarkEnd w:id="1"/>
      <w:bookmarkEnd w:id="209"/>
      <w:bookmarkEnd w:id="210"/>
    </w:p>
    <w:p w14:paraId="113C2E4E" w14:textId="77777777" w:rsidR="005511EF" w:rsidRDefault="005511EF">
      <w:pPr>
        <w:widowControl/>
        <w:adjustRightInd w:val="0"/>
        <w:snapToGrid w:val="0"/>
        <w:spacing w:line="560" w:lineRule="exact"/>
        <w:jc w:val="center"/>
        <w:rPr>
          <w:rFonts w:ascii="黑体" w:eastAsia="黑体" w:hAnsi="黑体" w:cs="黑体" w:hint="eastAsia"/>
          <w:sz w:val="32"/>
          <w:szCs w:val="32"/>
        </w:rPr>
      </w:pPr>
    </w:p>
    <w:p w14:paraId="4CC9304A" w14:textId="77777777" w:rsidR="005511EF" w:rsidRDefault="00000000">
      <w:pPr>
        <w:widowControl/>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一、所属专项：03商业航天</w:t>
      </w:r>
    </w:p>
    <w:p w14:paraId="5D4E6B6F"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47C7863"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（一）高频低损耗材料与多层结构设计；</w:t>
      </w:r>
    </w:p>
    <w:p w14:paraId="5623397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（二）温补工艺与稳定性提升技术研究；</w:t>
      </w:r>
    </w:p>
    <w:p w14:paraId="2061743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（三）高精度</w:t>
      </w:r>
      <w:proofErr w:type="gramStart"/>
      <w:r>
        <w:rPr>
          <w:rFonts w:ascii="楷体_GB2312" w:eastAsia="楷体_GB2312" w:hAnsi="Times New Roman" w:hint="eastAsia"/>
          <w:sz w:val="32"/>
          <w:szCs w:val="32"/>
        </w:rPr>
        <w:t>微纳加工</w:t>
      </w:r>
      <w:proofErr w:type="gramEnd"/>
      <w:r>
        <w:rPr>
          <w:rFonts w:ascii="楷体_GB2312" w:eastAsia="楷体_GB2312" w:hAnsi="Times New Roman" w:hint="eastAsia"/>
          <w:sz w:val="32"/>
          <w:szCs w:val="32"/>
        </w:rPr>
        <w:t>与抗干扰设计；</w:t>
      </w:r>
    </w:p>
    <w:p w14:paraId="55B40280"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（四）高功率耐受电极与封装可靠性设计；</w:t>
      </w:r>
    </w:p>
    <w:p w14:paraId="75D0BBE4"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（五）三维异构集成封装与小型化设计。</w:t>
      </w:r>
    </w:p>
    <w:p w14:paraId="63C52066"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C78CB96"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1270DD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324B9EFE"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A1F4999"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申请专利≥3件，其中发明专利≥1件。</w:t>
      </w:r>
    </w:p>
    <w:p w14:paraId="3D572575" w14:textId="77777777" w:rsidR="005511EF" w:rsidRDefault="00000000">
      <w:pPr>
        <w:widowControl/>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344E028"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1.卫星终端用高频抗干扰北斗短报文SAW滤波器1套，SAW射频前端异构集成模块1套；</w:t>
      </w:r>
    </w:p>
    <w:p w14:paraId="14583287"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2.滤波器性能指标。工作频率范围：1.6-2.5GHz；L波段插入损耗≤3dB，S波段插入损耗≤2.8dB；带外抑制≥30dB；温度稳定性（TCF）≤±10ppm/℃；尺寸≤1.1</w:t>
      </w:r>
      <w:r>
        <w:rPr>
          <w:rFonts w:ascii="仿宋" w:eastAsia="仿宋" w:hAnsi="仿宋" w:cs="仿宋_GB2312" w:hint="eastAsia"/>
          <w:sz w:val="32"/>
          <w:szCs w:val="20"/>
        </w:rPr>
        <w:t>×</w:t>
      </w:r>
      <w:r>
        <w:rPr>
          <w:rFonts w:ascii="仿宋_GB2312" w:eastAsia="仿宋_GB2312" w:hAnsi="仿宋_GB2312" w:cs="仿宋_GB2312" w:hint="eastAsia"/>
          <w:sz w:val="32"/>
          <w:szCs w:val="20"/>
        </w:rPr>
        <w:t>0.9mm</w:t>
      </w:r>
      <w:r>
        <w:rPr>
          <w:rFonts w:ascii="仿宋_GB2312" w:eastAsia="仿宋_GB2312" w:hAnsi="仿宋_GB2312" w:cs="仿宋_GB2312" w:hint="eastAsia"/>
          <w:sz w:val="32"/>
          <w:szCs w:val="20"/>
          <w:vertAlign w:val="superscript"/>
        </w:rPr>
        <w:t>2</w:t>
      </w:r>
      <w:r>
        <w:rPr>
          <w:rFonts w:ascii="仿宋_GB2312" w:eastAsia="仿宋_GB2312" w:hAnsi="仿宋_GB2312" w:cs="仿宋_GB2312" w:hint="eastAsia"/>
          <w:sz w:val="32"/>
          <w:szCs w:val="20"/>
        </w:rPr>
        <w:t>；频率精度：±0.5%；</w:t>
      </w:r>
      <w:proofErr w:type="gramStart"/>
      <w:r>
        <w:rPr>
          <w:rFonts w:ascii="仿宋_GB2312" w:eastAsia="仿宋_GB2312" w:hAnsi="仿宋_GB2312" w:cs="仿宋_GB2312" w:hint="eastAsia"/>
          <w:sz w:val="32"/>
          <w:szCs w:val="20"/>
        </w:rPr>
        <w:t>量产良率</w:t>
      </w:r>
      <w:proofErr w:type="gramEnd"/>
      <w:r>
        <w:rPr>
          <w:rFonts w:ascii="仿宋_GB2312" w:eastAsia="仿宋_GB2312" w:hAnsi="仿宋_GB2312" w:cs="仿宋_GB2312" w:hint="eastAsia"/>
          <w:sz w:val="32"/>
          <w:szCs w:val="20"/>
        </w:rPr>
        <w:t>≥90%；</w:t>
      </w:r>
    </w:p>
    <w:p w14:paraId="16973046"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lastRenderedPageBreak/>
        <w:t>3.SAW/射频前端异构集成模组指标。尺寸≤1.2mm</w:t>
      </w:r>
      <w:r>
        <w:rPr>
          <w:rFonts w:ascii="仿宋_GB2312" w:eastAsia="仿宋_GB2312" w:hAnsi="仿宋_GB2312" w:cs="仿宋_GB2312" w:hint="eastAsia"/>
          <w:sz w:val="32"/>
          <w:szCs w:val="20"/>
          <w:vertAlign w:val="superscript"/>
        </w:rPr>
        <w:t>2</w:t>
      </w:r>
      <w:r>
        <w:rPr>
          <w:rFonts w:ascii="仿宋_GB2312" w:eastAsia="仿宋_GB2312" w:hAnsi="仿宋_GB2312" w:cs="仿宋_GB2312" w:hint="eastAsia"/>
          <w:sz w:val="32"/>
          <w:szCs w:val="20"/>
        </w:rPr>
        <w:t>；功耗降低40%；满足智能手机直连卫星需求；</w:t>
      </w:r>
    </w:p>
    <w:p w14:paraId="4123AEFE" w14:textId="77777777" w:rsidR="005511EF" w:rsidRDefault="00000000">
      <w:pPr>
        <w:spacing w:line="560" w:lineRule="exact"/>
        <w:ind w:firstLineChars="200" w:firstLine="640"/>
        <w:rPr>
          <w:rFonts w:ascii="仿宋_GB2312" w:eastAsia="仿宋_GB2312" w:hAnsi="仿宋_GB2312" w:cs="仿宋_GB2312" w:hint="eastAsia"/>
          <w:sz w:val="32"/>
          <w:szCs w:val="20"/>
        </w:rPr>
      </w:pPr>
      <w:r>
        <w:rPr>
          <w:rFonts w:ascii="仿宋_GB2312" w:eastAsia="仿宋_GB2312" w:hAnsi="仿宋_GB2312" w:cs="仿宋_GB2312" w:hint="eastAsia"/>
          <w:sz w:val="32"/>
          <w:szCs w:val="20"/>
        </w:rPr>
        <w:t>4.牵头/参与制定标准1项。</w:t>
      </w:r>
    </w:p>
    <w:p w14:paraId="10FD1DA5"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966EE7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CD78640"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六、资助金额：300万元</w:t>
      </w:r>
    </w:p>
    <w:p w14:paraId="53462D79"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464B6E32" w14:textId="77777777" w:rsidR="005511EF" w:rsidRDefault="00000000">
      <w:pPr>
        <w:widowControl/>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八、有关情况说明：市区联动项目，由宝安区单位牵头申报</w:t>
      </w:r>
      <w:bookmarkEnd w:id="0"/>
    </w:p>
    <w:p w14:paraId="56CF5BF0"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6C06F5FA" w14:textId="77777777" w:rsidR="005511EF" w:rsidRDefault="00000000">
      <w:pPr>
        <w:pStyle w:val="1"/>
        <w:rPr>
          <w:rFonts w:hint="eastAsia"/>
        </w:rPr>
      </w:pPr>
      <w:bookmarkStart w:id="211" w:name="_Toc1068525744"/>
      <w:bookmarkStart w:id="212" w:name="_Toc27447"/>
      <w:r>
        <w:rPr>
          <w:rFonts w:hint="eastAsia"/>
        </w:rPr>
        <w:lastRenderedPageBreak/>
        <w:t>高能量密度轻</w:t>
      </w:r>
      <w:proofErr w:type="gramStart"/>
      <w:r>
        <w:rPr>
          <w:rFonts w:hint="eastAsia"/>
        </w:rPr>
        <w:t>量化具身机器人</w:t>
      </w:r>
      <w:proofErr w:type="gramEnd"/>
      <w:r>
        <w:rPr>
          <w:rFonts w:hint="eastAsia"/>
        </w:rPr>
        <w:t>动力电池研发</w:t>
      </w:r>
      <w:bookmarkEnd w:id="211"/>
      <w:bookmarkEnd w:id="212"/>
    </w:p>
    <w:p w14:paraId="62177852"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396FCF6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1174BF0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6D0EE6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（一）高能量密度电芯材料及封装技术；</w:t>
      </w:r>
    </w:p>
    <w:p w14:paraId="5857634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多形态、轻量化电池PACK技术；</w:t>
      </w:r>
    </w:p>
    <w:p w14:paraId="2B885D8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全电量范围功率特性保持技术；</w:t>
      </w:r>
    </w:p>
    <w:p w14:paraId="2979E45C"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（四）高安全、长寿命电池管理系统技术。</w:t>
      </w:r>
    </w:p>
    <w:p w14:paraId="443A53B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0CAB945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2D65974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2D6A67C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61CDC7E" w14:textId="77777777" w:rsidR="005511EF" w:rsidRDefault="00000000">
      <w:pPr>
        <w:spacing w:line="560" w:lineRule="exact"/>
        <w:ind w:firstLineChars="200" w:firstLine="640"/>
        <w:jc w:val="left"/>
        <w:rPr>
          <w:sz w:val="32"/>
          <w:szCs w:val="32"/>
        </w:rPr>
      </w:pPr>
      <w:r>
        <w:rPr>
          <w:rFonts w:ascii="仿宋_GB2312" w:eastAsia="仿宋_GB2312" w:hAnsi="仿宋_GB2312" w:cs="仿宋_GB2312" w:hint="eastAsia"/>
          <w:sz w:val="32"/>
          <w:szCs w:val="32"/>
        </w:rPr>
        <w:t>申请专利≥7件，其中发明专利≥3件。</w:t>
      </w:r>
    </w:p>
    <w:p w14:paraId="7C43B06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BD2549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1.研发</w:t>
      </w:r>
      <w:proofErr w:type="gramStart"/>
      <w:r>
        <w:rPr>
          <w:rFonts w:ascii="仿宋_GB2312" w:eastAsia="仿宋_GB2312" w:hint="eastAsia"/>
          <w:sz w:val="32"/>
          <w:szCs w:val="32"/>
        </w:rPr>
        <w:t>基于高镍正极</w:t>
      </w:r>
      <w:proofErr w:type="gramEnd"/>
      <w:r>
        <w:rPr>
          <w:rFonts w:ascii="仿宋_GB2312" w:eastAsia="仿宋_GB2312" w:hint="eastAsia"/>
          <w:sz w:val="32"/>
          <w:szCs w:val="32"/>
        </w:rPr>
        <w:t>、25%硅碳负极和</w:t>
      </w:r>
      <w:proofErr w:type="gramStart"/>
      <w:r>
        <w:rPr>
          <w:rFonts w:ascii="仿宋_GB2312" w:eastAsia="仿宋_GB2312" w:hint="eastAsia"/>
          <w:sz w:val="32"/>
          <w:szCs w:val="32"/>
        </w:rPr>
        <w:t>固液</w:t>
      </w:r>
      <w:proofErr w:type="gramEnd"/>
      <w:r>
        <w:rPr>
          <w:rFonts w:ascii="仿宋_GB2312" w:eastAsia="仿宋_GB2312" w:hint="eastAsia"/>
          <w:sz w:val="32"/>
          <w:szCs w:val="32"/>
        </w:rPr>
        <w:t>混合电解质的样品电芯，实现能量密度≥300Wh/kg、快</w:t>
      </w:r>
      <w:proofErr w:type="gramStart"/>
      <w:r>
        <w:rPr>
          <w:rFonts w:ascii="仿宋_GB2312" w:eastAsia="仿宋_GB2312" w:hint="eastAsia"/>
          <w:sz w:val="32"/>
          <w:szCs w:val="32"/>
        </w:rPr>
        <w:t>充时间</w:t>
      </w:r>
      <w:proofErr w:type="gramEnd"/>
      <w:r>
        <w:rPr>
          <w:rFonts w:ascii="仿宋_GB2312" w:eastAsia="仿宋_GB2312" w:hint="eastAsia"/>
          <w:sz w:val="32"/>
          <w:szCs w:val="32"/>
        </w:rPr>
        <w:t>≤20分钟、封装一致性良率≥98%；</w:t>
      </w:r>
    </w:p>
    <w:p w14:paraId="5F03756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2.研发多形态、轻量化电池PACK设计方案，开发异形模组布置与复合骨架结构，实现模</w:t>
      </w:r>
      <w:proofErr w:type="gramStart"/>
      <w:r>
        <w:rPr>
          <w:rFonts w:ascii="仿宋_GB2312" w:eastAsia="仿宋_GB2312" w:hint="eastAsia"/>
          <w:sz w:val="32"/>
          <w:szCs w:val="32"/>
        </w:rPr>
        <w:t>组空间</w:t>
      </w:r>
      <w:proofErr w:type="gramEnd"/>
      <w:r>
        <w:rPr>
          <w:rFonts w:ascii="仿宋_GB2312" w:eastAsia="仿宋_GB2312" w:hint="eastAsia"/>
          <w:sz w:val="32"/>
          <w:szCs w:val="32"/>
        </w:rPr>
        <w:t>利用率由50%提升至75%、整包减重≥20%、并</w:t>
      </w:r>
      <w:proofErr w:type="gramStart"/>
      <w:r>
        <w:rPr>
          <w:rFonts w:ascii="仿宋_GB2312" w:eastAsia="仿宋_GB2312" w:hint="eastAsia"/>
          <w:sz w:val="32"/>
          <w:szCs w:val="32"/>
        </w:rPr>
        <w:t>满足具身机器人</w:t>
      </w:r>
      <w:proofErr w:type="gramEnd"/>
      <w:r>
        <w:rPr>
          <w:rFonts w:ascii="仿宋_GB2312" w:eastAsia="仿宋_GB2312" w:hint="eastAsia"/>
          <w:sz w:val="32"/>
          <w:szCs w:val="32"/>
        </w:rPr>
        <w:t>异形腔体适配需求；</w:t>
      </w:r>
    </w:p>
    <w:p w14:paraId="22BCB14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w:t>
      </w:r>
      <w:proofErr w:type="gramStart"/>
      <w:r>
        <w:rPr>
          <w:rFonts w:ascii="仿宋_GB2312" w:eastAsia="仿宋_GB2312" w:hint="eastAsia"/>
          <w:sz w:val="32"/>
          <w:szCs w:val="32"/>
        </w:rPr>
        <w:t>研发全</w:t>
      </w:r>
      <w:proofErr w:type="gramEnd"/>
      <w:r>
        <w:rPr>
          <w:rFonts w:ascii="仿宋_GB2312" w:eastAsia="仿宋_GB2312" w:hint="eastAsia"/>
          <w:sz w:val="32"/>
          <w:szCs w:val="32"/>
        </w:rPr>
        <w:t>电量范围功率保持与热管理系统，集成全</w:t>
      </w:r>
      <w:proofErr w:type="gramStart"/>
      <w:r>
        <w:rPr>
          <w:rFonts w:ascii="仿宋_GB2312" w:eastAsia="仿宋_GB2312" w:hint="eastAsia"/>
          <w:sz w:val="32"/>
          <w:szCs w:val="32"/>
        </w:rPr>
        <w:t>极耳结构</w:t>
      </w:r>
      <w:proofErr w:type="gramEnd"/>
      <w:r>
        <w:rPr>
          <w:rFonts w:ascii="仿宋_GB2312" w:eastAsia="仿宋_GB2312" w:hint="eastAsia"/>
          <w:sz w:val="32"/>
          <w:szCs w:val="32"/>
        </w:rPr>
        <w:t>与智能功率调配策略，实现至少10C级放电能力、功率保持率≥90%、</w:t>
      </w:r>
      <w:r>
        <w:rPr>
          <w:rFonts w:ascii="仿宋_GB2312" w:eastAsia="仿宋_GB2312" w:hint="eastAsia"/>
          <w:sz w:val="32"/>
          <w:szCs w:val="32"/>
        </w:rPr>
        <w:lastRenderedPageBreak/>
        <w:t>并通过相变-仿生通道复合结构提升热功率密度至≥150W/kg；</w:t>
      </w:r>
    </w:p>
    <w:p w14:paraId="3BE928F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4.研发基于电-机-热耦合与深度学习模型融合的智能BMS系统，实现SOX状态估计误差≤1.5%、热失控预警提前≥300s、系统控制响应时间≤10ms，并具备故障诊断与自适应均衡能力。</w:t>
      </w:r>
    </w:p>
    <w:p w14:paraId="7AD4519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E4BA00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646AB4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10254C8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01F5EEE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八、有关情况说明：市区联动项目，限宝安区单位牵头申报</w:t>
      </w:r>
    </w:p>
    <w:p w14:paraId="52DBB4B1"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51AFC5CA" w14:textId="77777777" w:rsidR="005511EF" w:rsidRDefault="00000000">
      <w:pPr>
        <w:pStyle w:val="1"/>
        <w:rPr>
          <w:rFonts w:hint="eastAsia"/>
        </w:rPr>
      </w:pPr>
      <w:bookmarkStart w:id="213" w:name="_Toc37970658"/>
      <w:bookmarkStart w:id="214" w:name="_Toc23234"/>
      <w:r>
        <w:rPr>
          <w:rFonts w:hint="eastAsia"/>
        </w:rPr>
        <w:lastRenderedPageBreak/>
        <w:t>基于微熔MEMS应变片技术的人形机器人六维力传感器研发</w:t>
      </w:r>
      <w:bookmarkEnd w:id="213"/>
      <w:bookmarkEnd w:id="214"/>
    </w:p>
    <w:p w14:paraId="5F43BEE8"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44FFB30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2084113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5949C7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（一）指-腕-</w:t>
      </w:r>
      <w:proofErr w:type="gramStart"/>
      <w:r>
        <w:rPr>
          <w:rFonts w:ascii="楷体_GB2312" w:eastAsia="楷体_GB2312" w:hint="eastAsia"/>
          <w:sz w:val="32"/>
          <w:szCs w:val="32"/>
        </w:rPr>
        <w:t>踝跨部位</w:t>
      </w:r>
      <w:proofErr w:type="gramEnd"/>
      <w:r>
        <w:rPr>
          <w:rFonts w:ascii="楷体_GB2312" w:eastAsia="楷体_GB2312" w:hint="eastAsia"/>
          <w:sz w:val="32"/>
          <w:szCs w:val="32"/>
        </w:rPr>
        <w:t>六维力传感器结构体系化设计；</w:t>
      </w:r>
    </w:p>
    <w:p w14:paraId="3143008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微熔MEMS六维力传感器高性能集成化信号处理与多轴联合标定设备；</w:t>
      </w:r>
    </w:p>
    <w:p w14:paraId="72792F6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传感器复合误差校正</w:t>
      </w:r>
      <w:proofErr w:type="gramStart"/>
      <w:r>
        <w:rPr>
          <w:rFonts w:ascii="楷体_GB2312" w:eastAsia="楷体_GB2312" w:hint="eastAsia"/>
          <w:sz w:val="32"/>
          <w:szCs w:val="32"/>
        </w:rPr>
        <w:t>及感算一体</w:t>
      </w:r>
      <w:proofErr w:type="gramEnd"/>
      <w:r>
        <w:rPr>
          <w:rFonts w:ascii="楷体_GB2312" w:eastAsia="楷体_GB2312" w:hint="eastAsia"/>
          <w:sz w:val="32"/>
          <w:szCs w:val="32"/>
        </w:rPr>
        <w:t>嵌入式智能补偿系统；</w:t>
      </w:r>
    </w:p>
    <w:p w14:paraId="2E1DAC1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（四）微熔MEMS六维力传感器关键制造工艺与自动化集成；</w:t>
      </w:r>
    </w:p>
    <w:p w14:paraId="435F9E1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（五）指-腕-</w:t>
      </w:r>
      <w:proofErr w:type="gramStart"/>
      <w:r>
        <w:rPr>
          <w:rFonts w:ascii="楷体_GB2312" w:eastAsia="楷体_GB2312" w:hint="eastAsia"/>
          <w:sz w:val="32"/>
          <w:szCs w:val="32"/>
        </w:rPr>
        <w:t>踝跨部位</w:t>
      </w:r>
      <w:proofErr w:type="gramEnd"/>
      <w:r>
        <w:rPr>
          <w:rFonts w:ascii="楷体_GB2312" w:eastAsia="楷体_GB2312" w:hint="eastAsia"/>
          <w:sz w:val="32"/>
          <w:szCs w:val="32"/>
        </w:rPr>
        <w:t>六维力传感器应用研发。</w:t>
      </w:r>
    </w:p>
    <w:p w14:paraId="4640808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38F2F9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72122A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D3A102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78A21DF" w14:textId="77777777" w:rsidR="005511EF" w:rsidRDefault="00000000">
      <w:pPr>
        <w:spacing w:line="560" w:lineRule="exact"/>
        <w:ind w:firstLineChars="200" w:firstLine="640"/>
        <w:jc w:val="left"/>
        <w:rPr>
          <w:rFonts w:eastAsia="仿宋_GB2312"/>
        </w:rPr>
      </w:pPr>
      <w:r>
        <w:rPr>
          <w:rFonts w:ascii="仿宋_GB2312" w:eastAsia="仿宋_GB2312" w:hAnsi="仿宋_GB2312" w:cs="仿宋_GB2312" w:hint="eastAsia"/>
          <w:sz w:val="32"/>
        </w:rPr>
        <w:t>申请专利≥7件，其中发明专利≥3件。</w:t>
      </w:r>
    </w:p>
    <w:p w14:paraId="39425E5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22968B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1.研制≥3款微熔MEMS六维力传感器产品，分别用于人形机器人手指、手腕、脚踝等不同位置。3款微熔MEMS测力精度≤0.5% F.S，力分辨率≤0.02%F.S,力矩分辨率≤0.02%F.S，非线性误差≤0.5%F.S，耦合误差≤0.5%F.S，零点温度误差≤0.02%F.S/℃，满量程温度误差≤0.02%F.S/℃，过载能力：1000%F.S，工作温度</w:t>
      </w:r>
      <w:r>
        <w:rPr>
          <w:rFonts w:ascii="仿宋_GB2312" w:eastAsia="仿宋_GB2312" w:hint="eastAsia"/>
          <w:sz w:val="32"/>
          <w:szCs w:val="32"/>
        </w:rPr>
        <w:lastRenderedPageBreak/>
        <w:t>范围：-20℃</w:t>
      </w:r>
      <w:r>
        <w:rPr>
          <w:rFonts w:ascii="仿宋_GB2312" w:eastAsia="仿宋_GB2312" w:hAnsi="仿宋_GB2312" w:cs="仿宋_GB2312" w:hint="eastAsia"/>
          <w:sz w:val="32"/>
        </w:rPr>
        <w:t>～</w:t>
      </w:r>
      <w:r>
        <w:rPr>
          <w:rFonts w:ascii="仿宋_GB2312" w:eastAsia="仿宋_GB2312" w:hint="eastAsia"/>
          <w:sz w:val="32"/>
          <w:szCs w:val="32"/>
        </w:rPr>
        <w:t>80℃；</w:t>
      </w:r>
    </w:p>
    <w:p w14:paraId="49A3617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2.指尖六维力传感器测力量程50N</w:t>
      </w:r>
      <w:r>
        <w:rPr>
          <w:rFonts w:ascii="仿宋_GB2312" w:eastAsia="仿宋_GB2312" w:hAnsi="仿宋_GB2312" w:cs="仿宋_GB2312" w:hint="eastAsia"/>
          <w:sz w:val="32"/>
          <w:szCs w:val="32"/>
        </w:rPr>
        <w:t>～</w:t>
      </w:r>
      <w:r>
        <w:rPr>
          <w:rFonts w:ascii="仿宋_GB2312" w:eastAsia="仿宋_GB2312" w:hint="eastAsia"/>
          <w:sz w:val="32"/>
          <w:szCs w:val="32"/>
        </w:rPr>
        <w:t>100N，力矩量程1N</w:t>
      </w:r>
      <w:r>
        <w:rPr>
          <w:rFonts w:ascii="微软雅黑" w:eastAsia="微软雅黑" w:hAnsi="微软雅黑" w:cs="微软雅黑" w:hint="eastAsia"/>
          <w:sz w:val="32"/>
          <w:szCs w:val="32"/>
        </w:rPr>
        <w:t>·</w:t>
      </w:r>
      <w:r>
        <w:rPr>
          <w:rFonts w:ascii="仿宋_GB2312" w:eastAsia="仿宋_GB2312" w:hint="eastAsia"/>
          <w:sz w:val="32"/>
          <w:szCs w:val="32"/>
        </w:rPr>
        <w:t>m</w:t>
      </w:r>
      <w:r>
        <w:rPr>
          <w:rFonts w:ascii="仿宋_GB2312" w:eastAsia="仿宋_GB2312" w:hAnsi="仿宋_GB2312" w:cs="仿宋_GB2312" w:hint="eastAsia"/>
          <w:sz w:val="32"/>
          <w:szCs w:val="32"/>
        </w:rPr>
        <w:t>～</w:t>
      </w:r>
      <w:r>
        <w:rPr>
          <w:rFonts w:ascii="仿宋_GB2312" w:eastAsia="仿宋_GB2312" w:hint="eastAsia"/>
          <w:sz w:val="32"/>
          <w:szCs w:val="32"/>
        </w:rPr>
        <w:t>2N</w:t>
      </w:r>
      <w:r>
        <w:rPr>
          <w:rFonts w:ascii="微软雅黑" w:eastAsia="微软雅黑" w:hAnsi="微软雅黑" w:cs="微软雅黑" w:hint="eastAsia"/>
          <w:sz w:val="32"/>
          <w:szCs w:val="32"/>
        </w:rPr>
        <w:t>·</w:t>
      </w:r>
      <w:r>
        <w:rPr>
          <w:rFonts w:ascii="仿宋_GB2312" w:eastAsia="仿宋_GB2312" w:hint="eastAsia"/>
          <w:sz w:val="32"/>
          <w:szCs w:val="32"/>
        </w:rPr>
        <w:t>m，直径≤8mm，厚度≤18mm；手腕六维力传感器内置集成电路及对应的补偿算法，测力量程1000N</w:t>
      </w:r>
      <w:r>
        <w:rPr>
          <w:rFonts w:ascii="仿宋_GB2312" w:eastAsia="仿宋_GB2312" w:hAnsi="仿宋_GB2312" w:cs="仿宋_GB2312" w:hint="eastAsia"/>
          <w:sz w:val="32"/>
          <w:szCs w:val="32"/>
        </w:rPr>
        <w:t>～</w:t>
      </w:r>
      <w:r>
        <w:rPr>
          <w:rFonts w:ascii="仿宋_GB2312" w:eastAsia="仿宋_GB2312" w:hint="eastAsia"/>
          <w:sz w:val="32"/>
          <w:szCs w:val="32"/>
        </w:rPr>
        <w:t>2000N，力矩量程20N</w:t>
      </w:r>
      <w:r>
        <w:rPr>
          <w:rFonts w:ascii="微软雅黑" w:eastAsia="微软雅黑" w:hAnsi="微软雅黑" w:cs="微软雅黑" w:hint="eastAsia"/>
          <w:sz w:val="32"/>
          <w:szCs w:val="32"/>
        </w:rPr>
        <w:t>·</w:t>
      </w:r>
      <w:r>
        <w:rPr>
          <w:rFonts w:ascii="仿宋_GB2312" w:eastAsia="仿宋_GB2312" w:hint="eastAsia"/>
          <w:sz w:val="32"/>
          <w:szCs w:val="32"/>
        </w:rPr>
        <w:t>m</w:t>
      </w:r>
      <w:r>
        <w:rPr>
          <w:rFonts w:ascii="仿宋_GB2312" w:eastAsia="仿宋_GB2312" w:hAnsi="仿宋_GB2312" w:cs="仿宋_GB2312" w:hint="eastAsia"/>
          <w:sz w:val="32"/>
          <w:szCs w:val="32"/>
        </w:rPr>
        <w:t>～</w:t>
      </w:r>
      <w:r>
        <w:rPr>
          <w:rFonts w:ascii="仿宋_GB2312" w:eastAsia="仿宋_GB2312" w:hint="eastAsia"/>
          <w:sz w:val="32"/>
          <w:szCs w:val="32"/>
        </w:rPr>
        <w:t>40N</w:t>
      </w:r>
      <w:r>
        <w:rPr>
          <w:rFonts w:ascii="微软雅黑" w:eastAsia="微软雅黑" w:hAnsi="微软雅黑" w:cs="微软雅黑" w:hint="eastAsia"/>
          <w:sz w:val="32"/>
          <w:szCs w:val="32"/>
        </w:rPr>
        <w:t>·</w:t>
      </w:r>
      <w:r>
        <w:rPr>
          <w:rFonts w:ascii="仿宋_GB2312" w:eastAsia="仿宋_GB2312" w:hint="eastAsia"/>
          <w:sz w:val="32"/>
          <w:szCs w:val="32"/>
        </w:rPr>
        <w:t>m；直径≤50mm，厚度≤26mm；脚踝六维力传感器内置集成电路及对应的补偿算法，测力量程3000N</w:t>
      </w:r>
      <w:r>
        <w:rPr>
          <w:rFonts w:ascii="仿宋_GB2312" w:eastAsia="仿宋_GB2312" w:hAnsi="仿宋_GB2312" w:cs="仿宋_GB2312" w:hint="eastAsia"/>
          <w:sz w:val="32"/>
          <w:szCs w:val="32"/>
        </w:rPr>
        <w:t>～</w:t>
      </w:r>
      <w:r>
        <w:rPr>
          <w:rFonts w:ascii="仿宋_GB2312" w:eastAsia="仿宋_GB2312" w:hint="eastAsia"/>
          <w:sz w:val="32"/>
          <w:szCs w:val="32"/>
        </w:rPr>
        <w:t>5000N，力矩量程100N</w:t>
      </w:r>
      <w:r>
        <w:rPr>
          <w:rFonts w:ascii="微软雅黑" w:eastAsia="微软雅黑" w:hAnsi="微软雅黑" w:cs="微软雅黑" w:hint="eastAsia"/>
          <w:sz w:val="32"/>
          <w:szCs w:val="32"/>
        </w:rPr>
        <w:t>·</w:t>
      </w:r>
      <w:r>
        <w:rPr>
          <w:rFonts w:ascii="仿宋_GB2312" w:eastAsia="仿宋_GB2312" w:hint="eastAsia"/>
          <w:sz w:val="32"/>
          <w:szCs w:val="32"/>
        </w:rPr>
        <w:t>m</w:t>
      </w:r>
      <w:r>
        <w:rPr>
          <w:rFonts w:ascii="仿宋_GB2312" w:eastAsia="仿宋_GB2312" w:hAnsi="仿宋_GB2312" w:cs="仿宋_GB2312" w:hint="eastAsia"/>
          <w:sz w:val="32"/>
          <w:szCs w:val="32"/>
        </w:rPr>
        <w:t>～</w:t>
      </w:r>
      <w:r>
        <w:rPr>
          <w:rFonts w:ascii="仿宋_GB2312" w:eastAsia="仿宋_GB2312" w:hint="eastAsia"/>
          <w:sz w:val="32"/>
          <w:szCs w:val="32"/>
        </w:rPr>
        <w:t>200N</w:t>
      </w:r>
      <w:r>
        <w:rPr>
          <w:rFonts w:ascii="微软雅黑" w:eastAsia="微软雅黑" w:hAnsi="微软雅黑" w:cs="微软雅黑" w:hint="eastAsia"/>
          <w:sz w:val="32"/>
          <w:szCs w:val="32"/>
        </w:rPr>
        <w:t>·</w:t>
      </w:r>
      <w:r>
        <w:rPr>
          <w:rFonts w:ascii="仿宋_GB2312" w:eastAsia="仿宋_GB2312" w:hint="eastAsia"/>
          <w:sz w:val="32"/>
          <w:szCs w:val="32"/>
        </w:rPr>
        <w:t>m；直径≤75mm，厚度≤26mm；</w:t>
      </w:r>
    </w:p>
    <w:p w14:paraId="1BDFE1E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3.研制1款自动联合加载标定设备，单个传感器全流程（标定、解耦、非线性测试）标定测试周期≤1小时；</w:t>
      </w:r>
    </w:p>
    <w:p w14:paraId="76EA77E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4.开展三款微熔MEMS六维力传感器在人形机器人手指、手腕、脚踝部位的应用验证，完成基于伺服力控的人形机器人爬坡、装配等示范任务≥2项。</w:t>
      </w:r>
    </w:p>
    <w:p w14:paraId="1C06544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9DBD16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0FC48C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29820D7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7D4C112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6A3C0852"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1C182050" w14:textId="77777777" w:rsidR="005511EF" w:rsidRDefault="00000000">
      <w:pPr>
        <w:pStyle w:val="1"/>
        <w:rPr>
          <w:rFonts w:hint="eastAsia"/>
        </w:rPr>
      </w:pPr>
      <w:bookmarkStart w:id="215" w:name="_Toc718"/>
      <w:bookmarkStart w:id="216" w:name="_Toc1095112273"/>
      <w:proofErr w:type="gramStart"/>
      <w:r>
        <w:rPr>
          <w:rFonts w:hint="eastAsia"/>
        </w:rPr>
        <w:lastRenderedPageBreak/>
        <w:t>具身智能</w:t>
      </w:r>
      <w:proofErr w:type="gramEnd"/>
      <w:r>
        <w:rPr>
          <w:rFonts w:hint="eastAsia"/>
        </w:rPr>
        <w:t>泛化感知与精细测量双模态类脑视觉传感器研发</w:t>
      </w:r>
      <w:bookmarkEnd w:id="215"/>
      <w:bookmarkEnd w:id="216"/>
    </w:p>
    <w:p w14:paraId="649C4D77"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B54B51B"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5BB4B5B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EABC5F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（一）散斑特性驱动的双模态自适应类脑立体匹配网络；</w:t>
      </w:r>
    </w:p>
    <w:p w14:paraId="5ED7173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类脑多核异构机器人视觉感知专用芯片；</w:t>
      </w:r>
    </w:p>
    <w:p w14:paraId="7CA3259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高集成度泛化感知与精细测量双模态类脑视觉传感器；</w:t>
      </w:r>
    </w:p>
    <w:p w14:paraId="19E63F64" w14:textId="77777777" w:rsidR="005511EF" w:rsidRDefault="00000000">
      <w:pPr>
        <w:spacing w:line="560" w:lineRule="exact"/>
        <w:ind w:firstLineChars="200" w:firstLine="640"/>
        <w:jc w:val="left"/>
      </w:pPr>
      <w:r>
        <w:rPr>
          <w:rFonts w:ascii="楷体_GB2312" w:eastAsia="楷体_GB2312" w:hint="eastAsia"/>
          <w:sz w:val="32"/>
          <w:szCs w:val="32"/>
        </w:rPr>
        <w:t>（四）</w:t>
      </w:r>
      <w:proofErr w:type="gramStart"/>
      <w:r>
        <w:rPr>
          <w:rFonts w:ascii="楷体_GB2312" w:eastAsia="楷体_GB2312" w:hint="eastAsia"/>
          <w:sz w:val="32"/>
          <w:szCs w:val="32"/>
        </w:rPr>
        <w:t>端侧泛化</w:t>
      </w:r>
      <w:proofErr w:type="gramEnd"/>
      <w:r>
        <w:rPr>
          <w:rFonts w:ascii="楷体_GB2312" w:eastAsia="楷体_GB2312" w:hint="eastAsia"/>
          <w:sz w:val="32"/>
          <w:szCs w:val="32"/>
        </w:rPr>
        <w:t>感知与精细测量应用算法。</w:t>
      </w:r>
    </w:p>
    <w:p w14:paraId="311AACE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7670D8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77DD89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1EA103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B7BCF49" w14:textId="77777777" w:rsidR="005511EF" w:rsidRDefault="00000000">
      <w:pPr>
        <w:spacing w:line="560" w:lineRule="exact"/>
        <w:ind w:firstLineChars="200" w:firstLine="640"/>
        <w:jc w:val="left"/>
      </w:pPr>
      <w:r>
        <w:rPr>
          <w:rFonts w:ascii="仿宋_GB2312" w:eastAsia="仿宋_GB2312" w:hAnsi="仿宋_GB2312" w:cs="仿宋_GB2312" w:hint="eastAsia"/>
          <w:sz w:val="32"/>
        </w:rPr>
        <w:t>申请专利≥7件，其中发明专利≥3件。</w:t>
      </w:r>
    </w:p>
    <w:p w14:paraId="57CC192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BEDF44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1.在感知模式下，工作距离0.2</w:t>
      </w:r>
      <w:r>
        <w:rPr>
          <w:rFonts w:ascii="仿宋_GB2312" w:eastAsia="仿宋_GB2312" w:hAnsi="仿宋_GB2312" w:cs="仿宋_GB2312" w:hint="eastAsia"/>
          <w:sz w:val="32"/>
          <w:szCs w:val="32"/>
        </w:rPr>
        <w:t>～</w:t>
      </w:r>
      <w:r>
        <w:rPr>
          <w:rFonts w:ascii="仿宋_GB2312" w:eastAsia="仿宋_GB2312" w:hint="eastAsia"/>
          <w:sz w:val="32"/>
          <w:szCs w:val="32"/>
        </w:rPr>
        <w:t xml:space="preserve">20m(支持最高户外10万Lux)，相对深度精度≤2%(1280×800@4m &amp; 81% ROI)；深度分辨率@帧率：1280×800@30fps，640×480@60fps；深度FOV：91°× 65°@2m；RGB分辨率@帧率：1280×800@60fps； </w:t>
      </w:r>
    </w:p>
    <w:p w14:paraId="02C09B4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2.在测量模式下，工作距离0.2</w:t>
      </w:r>
      <w:r>
        <w:rPr>
          <w:rFonts w:ascii="仿宋_GB2312" w:eastAsia="仿宋_GB2312" w:hAnsi="仿宋_GB2312" w:cs="仿宋_GB2312" w:hint="eastAsia"/>
          <w:sz w:val="32"/>
          <w:szCs w:val="32"/>
        </w:rPr>
        <w:t>～</w:t>
      </w:r>
      <w:r>
        <w:rPr>
          <w:rFonts w:ascii="仿宋_GB2312" w:eastAsia="仿宋_GB2312" w:hint="eastAsia"/>
          <w:sz w:val="32"/>
          <w:szCs w:val="32"/>
        </w:rPr>
        <w:t>5m，相对深度精度≤0.3% (640×480@1m &amp; 81% ROI)； 深度分辨率@帧率：640×480@5fps； 深度FOV：50°× 42°@1m；RGB分辨率@帧率：</w:t>
      </w:r>
      <w:r>
        <w:rPr>
          <w:rFonts w:ascii="仿宋_GB2312" w:eastAsia="仿宋_GB2312" w:hint="eastAsia"/>
          <w:sz w:val="32"/>
          <w:szCs w:val="32"/>
        </w:rPr>
        <w:lastRenderedPageBreak/>
        <w:t xml:space="preserve">1280 × 800 @ 5fps； </w:t>
      </w:r>
    </w:p>
    <w:p w14:paraId="32121D6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3.共性指标：RGB FOV：94°× 68°；动态感知：支持传感器运动速度最高2m/s @ 1m； 深度增强：深度图像中物体边缘缺失、孔洞面积小于1%；芯片算力：集成专用深度计算专用ASIC芯片，28nm或更先进工艺，不小于8TOPS AI算力；其他功能：支持IMU、多机同步、支持Gigabit Ethernet with PoE接口。</w:t>
      </w:r>
    </w:p>
    <w:p w14:paraId="7BFEE91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D41CF3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0B6FDC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673330F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31EAFE07" w14:textId="77777777" w:rsidR="005511EF" w:rsidRDefault="00000000">
      <w:pPr>
        <w:spacing w:line="560" w:lineRule="exact"/>
        <w:ind w:firstLineChars="200" w:firstLine="640"/>
        <w:jc w:val="left"/>
        <w:rPr>
          <w:rFonts w:ascii="仿宋_GB2312" w:eastAsia="黑体" w:hAnsi="仿宋_GB2312" w:cs="仿宋_GB2312" w:hint="eastAsia"/>
          <w:sz w:val="32"/>
          <w:szCs w:val="32"/>
        </w:rPr>
      </w:pPr>
      <w:r>
        <w:rPr>
          <w:rFonts w:ascii="黑体" w:eastAsia="黑体" w:hAnsi="黑体" w:cs="黑体" w:hint="eastAsia"/>
          <w:sz w:val="32"/>
          <w:szCs w:val="32"/>
        </w:rPr>
        <w:t>八、有关情况说明：无</w:t>
      </w:r>
    </w:p>
    <w:p w14:paraId="1F201B27" w14:textId="77777777" w:rsidR="005511EF" w:rsidRDefault="00000000">
      <w:pPr>
        <w:spacing w:line="560" w:lineRule="exact"/>
      </w:pPr>
      <w:r>
        <w:rPr>
          <w:rFonts w:hint="eastAsia"/>
        </w:rPr>
        <w:br w:type="page"/>
      </w:r>
    </w:p>
    <w:p w14:paraId="2DBE5B05" w14:textId="77777777" w:rsidR="005511EF" w:rsidRDefault="00000000">
      <w:pPr>
        <w:pStyle w:val="1"/>
        <w:rPr>
          <w:rFonts w:hint="eastAsia"/>
        </w:rPr>
      </w:pPr>
      <w:bookmarkStart w:id="217" w:name="_Toc903820415"/>
      <w:bookmarkStart w:id="218" w:name="_Toc27596"/>
      <w:r>
        <w:rPr>
          <w:rFonts w:hint="eastAsia"/>
        </w:rPr>
        <w:lastRenderedPageBreak/>
        <w:t>基于第三代半导体器件与智能控制的高频高精密微型关节模组关键技术研发</w:t>
      </w:r>
      <w:bookmarkEnd w:id="217"/>
      <w:bookmarkEnd w:id="218"/>
    </w:p>
    <w:p w14:paraId="7AB69CF7"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4AB09AE1"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743279F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F7EA6F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（一）高效能功率变换技术；</w:t>
      </w:r>
    </w:p>
    <w:p w14:paraId="48D92E3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高精度智能控制算法；</w:t>
      </w:r>
    </w:p>
    <w:p w14:paraId="4ECF134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高密度集成与热管理；</w:t>
      </w:r>
    </w:p>
    <w:p w14:paraId="79236B1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（四）多轴协同控制与通信。</w:t>
      </w:r>
    </w:p>
    <w:p w14:paraId="5ECFA16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E6FBCA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FA5B43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2FEFEB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B7D9102" w14:textId="77777777" w:rsidR="005511EF" w:rsidRDefault="00000000">
      <w:pPr>
        <w:spacing w:line="560" w:lineRule="exact"/>
        <w:ind w:firstLineChars="200" w:firstLine="640"/>
        <w:jc w:val="left"/>
        <w:rPr>
          <w:sz w:val="32"/>
          <w:szCs w:val="32"/>
        </w:rPr>
      </w:pPr>
      <w:r>
        <w:rPr>
          <w:rFonts w:ascii="仿宋_GB2312" w:eastAsia="仿宋_GB2312" w:hAnsi="仿宋_GB2312" w:cs="仿宋_GB2312" w:hint="eastAsia"/>
          <w:sz w:val="32"/>
          <w:szCs w:val="32"/>
        </w:rPr>
        <w:t>申请专利≥7件，其中发明专利3件。</w:t>
      </w:r>
    </w:p>
    <w:p w14:paraId="7B30E93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E6FEDF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1.驱动效率：额定≥95%（IGBT方案85%），过载（200%负载）≥90%；全转速范围效率≥85%；功率密度：体积≥200W/cm³，重量≥150W/kg（协作场景）；能耗管理：待机功耗≤50μW，能量回收率 ≥95%（超级电容支持）；</w:t>
      </w:r>
    </w:p>
    <w:p w14:paraId="4709413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2.运动控制：定位精度≤±0.05°（精密装配≤±0.02°），重复定位精度≤±0.02°，齿隙误差＜5弧分；动态响应：阶跃响应时间＜50μs，碰撞检测时间＜1ms；速度环带宽≥500Hz（高速≥</w:t>
      </w:r>
      <w:r>
        <w:rPr>
          <w:rFonts w:ascii="仿宋_GB2312" w:eastAsia="仿宋_GB2312" w:hint="eastAsia"/>
          <w:sz w:val="32"/>
          <w:szCs w:val="32"/>
        </w:rPr>
        <w:lastRenderedPageBreak/>
        <w:t>1000Hz），转速波动≤1%；力控精度：接触力分辨率≤0.1N（医疗≤0.05N），力控误差≤±0.5N；</w:t>
      </w:r>
    </w:p>
    <w:p w14:paraId="49170FE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3.负载能力：持续扭矩协作≥5N·m、工业≥50N·m，峰值扭矩≥3倍持续（≤10秒）；可靠性：MTBF≥5万小时（工业）/10万小时（医疗）；单组件失效性能保持率≥80%；</w:t>
      </w:r>
    </w:p>
    <w:p w14:paraId="14C9EA9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4.散热能力：稳态温升≤45℃（额定负载），结温≤125℃（</w:t>
      </w:r>
      <w:proofErr w:type="spellStart"/>
      <w:r>
        <w:rPr>
          <w:rFonts w:ascii="仿宋_GB2312" w:eastAsia="仿宋_GB2312" w:hint="eastAsia"/>
          <w:sz w:val="32"/>
          <w:szCs w:val="32"/>
        </w:rPr>
        <w:t>SiC</w:t>
      </w:r>
      <w:proofErr w:type="spellEnd"/>
      <w:r>
        <w:rPr>
          <w:rFonts w:ascii="仿宋_GB2312" w:eastAsia="仿宋_GB2312" w:hint="eastAsia"/>
          <w:sz w:val="32"/>
          <w:szCs w:val="32"/>
        </w:rPr>
        <w:t>器件），热阻≤0.5℃·cm³/W（微流道液冷/相变材料）；</w:t>
      </w:r>
    </w:p>
    <w:p w14:paraId="213A266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5.集成度：模块化集成≥95%（电机+减速器+驱动+传感器），尺寸协作≤φ80×100mm、微型≤φ10×20mm；轻量化：协作关节≤150g（减重30%+），工业≤500g；轻质材料占比≥60%（碳纤维/铝合金）。</w:t>
      </w:r>
    </w:p>
    <w:p w14:paraId="4EE0456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0CD3C0F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29F56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25C03CC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5AE914E1"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八、有关情况说明：市区联动项目，限宝安区单位牵头申报</w:t>
      </w:r>
    </w:p>
    <w:p w14:paraId="3AD2F379" w14:textId="77777777" w:rsidR="005511EF" w:rsidRDefault="00000000">
      <w:pPr>
        <w:spacing w:line="560" w:lineRule="exact"/>
      </w:pPr>
      <w:r>
        <w:rPr>
          <w:rFonts w:hint="eastAsia"/>
        </w:rPr>
        <w:br w:type="page"/>
      </w:r>
    </w:p>
    <w:p w14:paraId="49D34CD6" w14:textId="77777777" w:rsidR="005511EF" w:rsidRDefault="00000000">
      <w:pPr>
        <w:pStyle w:val="1"/>
        <w:rPr>
          <w:rFonts w:hint="eastAsia"/>
        </w:rPr>
      </w:pPr>
      <w:bookmarkStart w:id="219" w:name="_Toc32222"/>
      <w:bookmarkStart w:id="220" w:name="_Toc1036308265"/>
      <w:r>
        <w:rPr>
          <w:rFonts w:hint="eastAsia"/>
        </w:rPr>
        <w:lastRenderedPageBreak/>
        <w:t>基于EVS的高性能、高集成度的类脑视觉传感器研发</w:t>
      </w:r>
      <w:bookmarkEnd w:id="219"/>
      <w:bookmarkEnd w:id="220"/>
    </w:p>
    <w:p w14:paraId="4A378C74"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014086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2B92E4C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D5EA6B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（一）高动态低噪声CMOS图像传感器技术；</w:t>
      </w:r>
    </w:p>
    <w:p w14:paraId="732DA15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（二）类</w:t>
      </w:r>
      <w:proofErr w:type="gramStart"/>
      <w:r>
        <w:rPr>
          <w:rFonts w:ascii="楷体_GB2312" w:eastAsia="楷体_GB2312" w:hint="eastAsia"/>
          <w:sz w:val="32"/>
          <w:szCs w:val="32"/>
        </w:rPr>
        <w:t>脑计算</w:t>
      </w:r>
      <w:proofErr w:type="gramEnd"/>
      <w:r>
        <w:rPr>
          <w:rFonts w:ascii="楷体_GB2312" w:eastAsia="楷体_GB2312" w:hint="eastAsia"/>
          <w:sz w:val="32"/>
          <w:szCs w:val="32"/>
        </w:rPr>
        <w:t>芯片技术；</w:t>
      </w:r>
    </w:p>
    <w:p w14:paraId="3892E2D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（三）系统集成和一体化封装相关技术。</w:t>
      </w:r>
    </w:p>
    <w:p w14:paraId="76161FE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9D30F8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106840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203FB4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DCB9A7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66F2F3D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180988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 触发延迟&lt;100微秒；动态范围≥120dB，信噪比&gt;50dB；</w:t>
      </w:r>
    </w:p>
    <w:p w14:paraId="0D6859B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 类</w:t>
      </w:r>
      <w:proofErr w:type="gramStart"/>
      <w:r>
        <w:rPr>
          <w:rFonts w:ascii="仿宋_GB2312" w:eastAsia="仿宋_GB2312" w:hint="eastAsia"/>
          <w:sz w:val="32"/>
          <w:szCs w:val="32"/>
        </w:rPr>
        <w:t>脑计算</w:t>
      </w:r>
      <w:proofErr w:type="gramEnd"/>
      <w:r>
        <w:rPr>
          <w:rFonts w:ascii="仿宋_GB2312" w:eastAsia="仿宋_GB2312" w:hint="eastAsia"/>
          <w:sz w:val="32"/>
          <w:szCs w:val="32"/>
        </w:rPr>
        <w:t>模块：峰值功耗≤500mW，处理时延≤1毫秒；计算精度&gt;95%（目标检测任务）；</w:t>
      </w:r>
    </w:p>
    <w:p w14:paraId="7745D5A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 芯片集成度较国外同类产品提升15%以上（像素密度&gt;1000</w:t>
      </w:r>
      <w:proofErr w:type="gramStart"/>
      <w:r>
        <w:rPr>
          <w:rFonts w:ascii="仿宋_GB2312" w:eastAsia="仿宋_GB2312" w:hint="eastAsia"/>
          <w:sz w:val="32"/>
          <w:szCs w:val="32"/>
        </w:rPr>
        <w:t>万像</w:t>
      </w:r>
      <w:proofErr w:type="gramEnd"/>
      <w:r>
        <w:rPr>
          <w:rFonts w:ascii="仿宋_GB2312" w:eastAsia="仿宋_GB2312" w:hint="eastAsia"/>
          <w:sz w:val="32"/>
          <w:szCs w:val="32"/>
        </w:rPr>
        <w:t>素/cm²）。</w:t>
      </w:r>
    </w:p>
    <w:p w14:paraId="4D227F9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F86DEB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419DD4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5F4BCB3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七、项目实施期限：</w:t>
      </w:r>
      <w:r>
        <w:rPr>
          <w:rFonts w:ascii="黑体" w:eastAsia="黑体" w:hAnsi="黑体" w:cs="黑体"/>
          <w:sz w:val="32"/>
          <w:szCs w:val="32"/>
        </w:rPr>
        <w:t>3</w:t>
      </w:r>
      <w:r>
        <w:rPr>
          <w:rFonts w:ascii="黑体" w:eastAsia="黑体" w:hAnsi="黑体" w:cs="黑体" w:hint="eastAsia"/>
          <w:sz w:val="32"/>
          <w:szCs w:val="32"/>
        </w:rPr>
        <w:t>年</w:t>
      </w:r>
    </w:p>
    <w:p w14:paraId="79C084BA"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69B0BBCB" w14:textId="77777777" w:rsidR="005511EF" w:rsidRDefault="00000000">
      <w:pPr>
        <w:spacing w:line="560" w:lineRule="exact"/>
      </w:pPr>
      <w:r>
        <w:rPr>
          <w:rFonts w:hint="eastAsia"/>
        </w:rPr>
        <w:br w:type="page"/>
      </w:r>
    </w:p>
    <w:p w14:paraId="3C214E10" w14:textId="77777777" w:rsidR="005511EF" w:rsidRDefault="00000000">
      <w:pPr>
        <w:pStyle w:val="1"/>
        <w:rPr>
          <w:rFonts w:hint="eastAsia"/>
        </w:rPr>
      </w:pPr>
      <w:bookmarkStart w:id="221" w:name="_Toc20277"/>
      <w:bookmarkStart w:id="222" w:name="_Toc1754948320"/>
      <w:r>
        <w:rPr>
          <w:rFonts w:hint="eastAsia"/>
        </w:rPr>
        <w:lastRenderedPageBreak/>
        <w:t>机器人高能量密度快</w:t>
      </w:r>
      <w:proofErr w:type="gramStart"/>
      <w:r>
        <w:rPr>
          <w:rFonts w:hint="eastAsia"/>
        </w:rPr>
        <w:t>充抗摔</w:t>
      </w:r>
      <w:proofErr w:type="gramEnd"/>
      <w:r>
        <w:rPr>
          <w:rFonts w:hint="eastAsia"/>
        </w:rPr>
        <w:t>锂电池多维度协同关键技术研发</w:t>
      </w:r>
      <w:bookmarkEnd w:id="221"/>
      <w:bookmarkEnd w:id="222"/>
    </w:p>
    <w:p w14:paraId="64BC8431"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2F28377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4E4F77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EF6A09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w:t>
      </w:r>
      <w:proofErr w:type="gramStart"/>
      <w:r>
        <w:rPr>
          <w:rFonts w:ascii="楷体_GB2312" w:eastAsia="楷体_GB2312" w:hint="eastAsia"/>
          <w:sz w:val="32"/>
          <w:szCs w:val="32"/>
        </w:rPr>
        <w:t>倍率快充型黑磷-</w:t>
      </w:r>
      <w:proofErr w:type="gramEnd"/>
      <w:r>
        <w:rPr>
          <w:rFonts w:ascii="楷体_GB2312" w:eastAsia="楷体_GB2312" w:hint="eastAsia"/>
          <w:sz w:val="32"/>
          <w:szCs w:val="32"/>
        </w:rPr>
        <w:t>碳复合负极材料的高性能制备与界面稳定性优化；</w:t>
      </w:r>
    </w:p>
    <w:p w14:paraId="667CA80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高能量密度硅碳复合负极的多孔结构设计与循环稳定性提升；</w:t>
      </w:r>
    </w:p>
    <w:p w14:paraId="57483F6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高兼容性硅碳/</w:t>
      </w:r>
      <w:proofErr w:type="gramStart"/>
      <w:r>
        <w:rPr>
          <w:rFonts w:ascii="楷体_GB2312" w:eastAsia="楷体_GB2312" w:hint="eastAsia"/>
          <w:sz w:val="32"/>
          <w:szCs w:val="32"/>
        </w:rPr>
        <w:t>磷碳双层</w:t>
      </w:r>
      <w:proofErr w:type="gramEnd"/>
      <w:r>
        <w:rPr>
          <w:rFonts w:ascii="楷体_GB2312" w:eastAsia="楷体_GB2312" w:hint="eastAsia"/>
          <w:sz w:val="32"/>
          <w:szCs w:val="32"/>
        </w:rPr>
        <w:t>复合极片的干-湿法协同涂布技术及界面优化；</w:t>
      </w:r>
    </w:p>
    <w:p w14:paraId="09B5719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（四）面向机器人应用的</w:t>
      </w:r>
      <w:proofErr w:type="gramStart"/>
      <w:r>
        <w:rPr>
          <w:rFonts w:ascii="楷体_GB2312" w:eastAsia="楷体_GB2312" w:hint="eastAsia"/>
          <w:sz w:val="32"/>
          <w:szCs w:val="32"/>
        </w:rPr>
        <w:t>宽温域抗摔</w:t>
      </w:r>
      <w:proofErr w:type="gramEnd"/>
      <w:r>
        <w:rPr>
          <w:rFonts w:ascii="楷体_GB2312" w:eastAsia="楷体_GB2312" w:hint="eastAsia"/>
          <w:sz w:val="32"/>
          <w:szCs w:val="32"/>
        </w:rPr>
        <w:t>锂电池仿生缓冲结构设计与全场景验证。</w:t>
      </w:r>
    </w:p>
    <w:p w14:paraId="10D29A0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A6BA38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E6E747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3E762EF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6F5066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1104B37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7C654EE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1.电芯重量能量密度≥360Wh/kg；电芯体积能量密度≥700Wh/L；</w:t>
      </w:r>
    </w:p>
    <w:p w14:paraId="5590744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2.电</w:t>
      </w:r>
      <w:proofErr w:type="gramStart"/>
      <w:r>
        <w:rPr>
          <w:rFonts w:ascii="仿宋_GB2312" w:eastAsia="仿宋_GB2312" w:hAnsi="仿宋_GB2312" w:cs="仿宋_GB2312" w:hint="eastAsia"/>
          <w:sz w:val="32"/>
        </w:rPr>
        <w:t>芯快充</w:t>
      </w:r>
      <w:proofErr w:type="gramEnd"/>
      <w:r>
        <w:rPr>
          <w:rFonts w:ascii="仿宋_GB2312" w:eastAsia="仿宋_GB2312" w:hAnsi="仿宋_GB2312" w:cs="仿宋_GB2312" w:hint="eastAsia"/>
          <w:sz w:val="32"/>
        </w:rPr>
        <w:t>性能充电≥30C，放电≥50C；</w:t>
      </w:r>
    </w:p>
    <w:p w14:paraId="21CA37A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lastRenderedPageBreak/>
        <w:t>3.工作温域-40℃～70℃；</w:t>
      </w:r>
    </w:p>
    <w:p w14:paraId="65C5529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4.跌落测试15cm高度12000次（各面4000次）后，外观无破损，容量衰减≤5%，内阻变化≤10%；</w:t>
      </w:r>
    </w:p>
    <w:p w14:paraId="5DFF282D"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5.循环寿命≥1000次（容量保持率≥80%）。</w:t>
      </w:r>
    </w:p>
    <w:p w14:paraId="20B529B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10DB2A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58CCAA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6548264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1BF1BDC0"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24093290" w14:textId="77777777" w:rsidR="005511EF" w:rsidRDefault="00000000">
      <w:pPr>
        <w:spacing w:line="560" w:lineRule="exact"/>
      </w:pPr>
      <w:r>
        <w:rPr>
          <w:rFonts w:hint="eastAsia"/>
        </w:rPr>
        <w:br w:type="page"/>
      </w:r>
    </w:p>
    <w:p w14:paraId="0FE5808D" w14:textId="77777777" w:rsidR="005511EF" w:rsidRDefault="00000000">
      <w:pPr>
        <w:pStyle w:val="1"/>
        <w:rPr>
          <w:rFonts w:hint="eastAsia"/>
        </w:rPr>
      </w:pPr>
      <w:bookmarkStart w:id="223" w:name="_Toc14458"/>
      <w:bookmarkStart w:id="224" w:name="_Toc868681222"/>
      <w:r>
        <w:rPr>
          <w:rFonts w:hint="eastAsia"/>
        </w:rPr>
        <w:lastRenderedPageBreak/>
        <w:t>本征可拉伸多模态机器人电子皮肤关键技术研发</w:t>
      </w:r>
      <w:bookmarkEnd w:id="223"/>
      <w:bookmarkEnd w:id="224"/>
    </w:p>
    <w:p w14:paraId="72816A93"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69E282EF"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1C5FCA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379F60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（一）高性能本征可拉伸聚合物的稳定可控合成与制备技术；</w:t>
      </w:r>
    </w:p>
    <w:p w14:paraId="48E0F55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器件响应灵敏度及界面稳定性制备技术；</w:t>
      </w:r>
    </w:p>
    <w:p w14:paraId="7931C3C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现实-仿真数据对齐和验证技术。</w:t>
      </w:r>
    </w:p>
    <w:p w14:paraId="0531999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ADD208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0358E2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19AF6A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0F492EC" w14:textId="77777777" w:rsidR="005511EF" w:rsidRDefault="00000000">
      <w:pPr>
        <w:spacing w:line="560" w:lineRule="exact"/>
        <w:ind w:firstLineChars="200" w:firstLine="640"/>
        <w:jc w:val="left"/>
      </w:pPr>
      <w:r>
        <w:rPr>
          <w:rFonts w:ascii="仿宋_GB2312" w:eastAsia="仿宋_GB2312" w:hAnsi="仿宋_GB2312" w:cs="仿宋_GB2312" w:hint="eastAsia"/>
          <w:sz w:val="32"/>
        </w:rPr>
        <w:t>申请专利≥7件，其中发明专利≥3件。</w:t>
      </w:r>
    </w:p>
    <w:p w14:paraId="01B53B0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0A7615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1.基底层材料的拉伸应变&gt;500%，杨氏模量2～5 MPa，100%拉伸循环下残余应变&lt;5%，热导率≥0.8 W/</w:t>
      </w:r>
      <w:proofErr w:type="spellStart"/>
      <w:r>
        <w:rPr>
          <w:rFonts w:ascii="仿宋_GB2312" w:eastAsia="仿宋_GB2312" w:hAnsi="仿宋_GB2312" w:cs="仿宋_GB2312" w:hint="eastAsia"/>
          <w:sz w:val="32"/>
        </w:rPr>
        <w:t>mK</w:t>
      </w:r>
      <w:proofErr w:type="spellEnd"/>
      <w:r>
        <w:rPr>
          <w:rFonts w:ascii="仿宋_GB2312" w:eastAsia="仿宋_GB2312" w:hAnsi="仿宋_GB2312" w:cs="仿宋_GB2312" w:hint="eastAsia"/>
          <w:sz w:val="32"/>
        </w:rPr>
        <w:t>，拉伸循环100次下的蠕变&lt;5%；导电</w:t>
      </w:r>
      <w:proofErr w:type="gramStart"/>
      <w:r>
        <w:rPr>
          <w:rFonts w:ascii="仿宋_GB2312" w:eastAsia="仿宋_GB2312" w:hAnsi="仿宋_GB2312" w:cs="仿宋_GB2312" w:hint="eastAsia"/>
          <w:sz w:val="32"/>
        </w:rPr>
        <w:t>层材料</w:t>
      </w:r>
      <w:proofErr w:type="gramEnd"/>
      <w:r>
        <w:rPr>
          <w:rFonts w:ascii="仿宋_GB2312" w:eastAsia="仿宋_GB2312" w:hAnsi="仿宋_GB2312" w:cs="仿宋_GB2312" w:hint="eastAsia"/>
          <w:sz w:val="32"/>
        </w:rPr>
        <w:t>的零应变电导率&gt;1000 S/cm，应变50%下电导率衰减≤100%，50%形变下循环拉伸寿命&gt;1000次；力学敏感</w:t>
      </w:r>
      <w:proofErr w:type="gramStart"/>
      <w:r>
        <w:rPr>
          <w:rFonts w:ascii="仿宋_GB2312" w:eastAsia="仿宋_GB2312" w:hAnsi="仿宋_GB2312" w:cs="仿宋_GB2312" w:hint="eastAsia"/>
          <w:sz w:val="32"/>
        </w:rPr>
        <w:t>层材料</w:t>
      </w:r>
      <w:proofErr w:type="gramEnd"/>
      <w:r>
        <w:rPr>
          <w:rFonts w:ascii="仿宋_GB2312" w:eastAsia="仿宋_GB2312" w:hAnsi="仿宋_GB2312" w:cs="仿宋_GB2312" w:hint="eastAsia"/>
          <w:sz w:val="32"/>
        </w:rPr>
        <w:t>的力学响应性≥5.0kPa</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，温度敏感</w:t>
      </w:r>
      <w:proofErr w:type="gramStart"/>
      <w:r>
        <w:rPr>
          <w:rFonts w:ascii="仿宋_GB2312" w:eastAsia="仿宋_GB2312" w:hAnsi="仿宋_GB2312" w:cs="仿宋_GB2312" w:hint="eastAsia"/>
          <w:sz w:val="32"/>
        </w:rPr>
        <w:t>层材料</w:t>
      </w:r>
      <w:proofErr w:type="gramEnd"/>
      <w:r>
        <w:rPr>
          <w:rFonts w:ascii="仿宋_GB2312" w:eastAsia="仿宋_GB2312" w:hAnsi="仿宋_GB2312" w:cs="仿宋_GB2312" w:hint="eastAsia"/>
          <w:sz w:val="32"/>
        </w:rPr>
        <w:t>的温度响应性≥ 2.0 K</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w:t>
      </w:r>
    </w:p>
    <w:p w14:paraId="504D93C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2.开发多模态电子皮肤器件，传感器空间密度150个/ cm²，正压力测量范围0～50 N/cm²，正压力测量分辨力0.1 N/cm²；</w:t>
      </w:r>
      <w:r>
        <w:rPr>
          <w:rFonts w:ascii="仿宋_GB2312" w:eastAsia="仿宋_GB2312" w:hAnsi="仿宋_GB2312" w:cs="仿宋_GB2312" w:hint="eastAsia"/>
          <w:sz w:val="32"/>
        </w:rPr>
        <w:lastRenderedPageBreak/>
        <w:t>切向力测量范围－5N/cm²～5N/cm²，分辨力0.2 N/cm²；温度检测范围0℃～60℃，温度分辨率0.2℃；接近觉感知距离&gt;15cm。正压力、剪切力、接近觉和温度四种模态集成后，电子皮肤厚度&lt;2mm；</w:t>
      </w:r>
    </w:p>
    <w:p w14:paraId="4B2C30D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3.</w:t>
      </w:r>
      <w:proofErr w:type="gramStart"/>
      <w:r>
        <w:rPr>
          <w:rFonts w:ascii="仿宋_GB2312" w:eastAsia="仿宋_GB2312" w:hAnsi="仿宋_GB2312" w:cs="仿宋_GB2312" w:hint="eastAsia"/>
          <w:sz w:val="32"/>
        </w:rPr>
        <w:t>具身智能机器人</w:t>
      </w:r>
      <w:proofErr w:type="gramEnd"/>
      <w:r>
        <w:rPr>
          <w:rFonts w:ascii="仿宋_GB2312" w:eastAsia="仿宋_GB2312" w:hAnsi="仿宋_GB2312" w:cs="仿宋_GB2312" w:hint="eastAsia"/>
          <w:sz w:val="32"/>
        </w:rPr>
        <w:t>系统样机1台，包括覆盖电子皮肤的机器人整机、机械臂及灵巧手；工业制造场景线束插接任务成功率≥95%，家庭服务场景自适应抓取成功率≥95%。</w:t>
      </w:r>
    </w:p>
    <w:p w14:paraId="795A43E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6EBDDA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1A3C08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321F2D2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711501AB"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八、有关情况说明：市区联动项目，限前海/宝安单位牵头申报</w:t>
      </w:r>
    </w:p>
    <w:p w14:paraId="4DEDF3A8" w14:textId="77777777" w:rsidR="005511EF" w:rsidRDefault="00000000">
      <w:pPr>
        <w:spacing w:line="560" w:lineRule="exact"/>
      </w:pPr>
      <w:r>
        <w:rPr>
          <w:rFonts w:hint="eastAsia"/>
        </w:rPr>
        <w:br w:type="page"/>
      </w:r>
    </w:p>
    <w:p w14:paraId="3CA95BA8" w14:textId="77777777" w:rsidR="005511EF" w:rsidRDefault="00000000">
      <w:pPr>
        <w:pStyle w:val="1"/>
        <w:rPr>
          <w:rFonts w:hint="eastAsia"/>
        </w:rPr>
      </w:pPr>
      <w:bookmarkStart w:id="225" w:name="_Toc1882492986"/>
      <w:bookmarkStart w:id="226" w:name="_Toc18681"/>
      <w:r>
        <w:rPr>
          <w:rFonts w:hint="eastAsia"/>
        </w:rPr>
        <w:lastRenderedPageBreak/>
        <w:t>基于国产高性能工业级伺服主控芯片的人形机器人一体化关节模组研发</w:t>
      </w:r>
      <w:bookmarkEnd w:id="225"/>
      <w:bookmarkEnd w:id="226"/>
    </w:p>
    <w:p w14:paraId="482E1DE3"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2C3D6FD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4BF89E4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BDC66A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（一）高可靠数模混合芯片设计技术；</w:t>
      </w:r>
    </w:p>
    <w:p w14:paraId="715AE73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双</w:t>
      </w:r>
      <w:proofErr w:type="gramStart"/>
      <w:r>
        <w:rPr>
          <w:rFonts w:ascii="楷体_GB2312" w:eastAsia="楷体_GB2312" w:hint="eastAsia"/>
          <w:sz w:val="32"/>
          <w:szCs w:val="32"/>
        </w:rPr>
        <w:t>核系统</w:t>
      </w:r>
      <w:proofErr w:type="gramEnd"/>
      <w:r>
        <w:rPr>
          <w:rFonts w:ascii="楷体_GB2312" w:eastAsia="楷体_GB2312" w:hint="eastAsia"/>
          <w:sz w:val="32"/>
          <w:szCs w:val="32"/>
        </w:rPr>
        <w:t>软硬件协同与硬件加速技术；</w:t>
      </w:r>
    </w:p>
    <w:p w14:paraId="4765EF7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机器人关节伺服控制专用算法库；</w:t>
      </w:r>
    </w:p>
    <w:p w14:paraId="2C9FABA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（四）机器人关节系统高精建模、电磁方案优化。</w:t>
      </w:r>
    </w:p>
    <w:p w14:paraId="0487F0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E1C23E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89B31A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04CBFB7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07B592E" w14:textId="77777777" w:rsidR="005511EF" w:rsidRDefault="00000000">
      <w:pPr>
        <w:spacing w:line="560" w:lineRule="exact"/>
        <w:ind w:firstLineChars="200" w:firstLine="640"/>
        <w:jc w:val="left"/>
      </w:pPr>
      <w:r>
        <w:rPr>
          <w:rFonts w:ascii="仿宋_GB2312" w:eastAsia="仿宋_GB2312" w:hAnsi="仿宋_GB2312" w:cs="仿宋_GB2312" w:hint="eastAsia"/>
          <w:sz w:val="32"/>
        </w:rPr>
        <w:t>申请专利≥7件，其中发明专利≥3件。</w:t>
      </w:r>
    </w:p>
    <w:p w14:paraId="3718F5B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5397CD5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1.采用双核架构（</w:t>
      </w:r>
      <w:proofErr w:type="gramStart"/>
      <w:r>
        <w:rPr>
          <w:rFonts w:ascii="仿宋_GB2312" w:eastAsia="仿宋_GB2312" w:hAnsi="仿宋_GB2312" w:cs="仿宋_GB2312" w:hint="eastAsia"/>
          <w:sz w:val="32"/>
        </w:rPr>
        <w:t>主核主频</w:t>
      </w:r>
      <w:proofErr w:type="gramEnd"/>
      <w:r>
        <w:rPr>
          <w:rFonts w:ascii="仿宋_GB2312" w:eastAsia="仿宋_GB2312" w:hAnsi="仿宋_GB2312" w:cs="仿宋_GB2312" w:hint="eastAsia"/>
          <w:sz w:val="32"/>
        </w:rPr>
        <w:t>≥600MHz，辅助核主频≥300MHz）；支持双精度浮点运算和DSP指令；片上FLASH≥2MB；内置SRAM≥1504KB，支持ECC校验；片上集成≥3个12bit 5Msps ADC，支持55路外部单端输入通道；4个高速比较器；6个12bit DAC；集成</w:t>
      </w:r>
      <w:proofErr w:type="spellStart"/>
      <w:r>
        <w:rPr>
          <w:rFonts w:ascii="仿宋_GB2312" w:eastAsia="仿宋_GB2312" w:hAnsi="仿宋_GB2312" w:cs="仿宋_GB2312" w:hint="eastAsia"/>
          <w:sz w:val="32"/>
        </w:rPr>
        <w:t>EtherCAT</w:t>
      </w:r>
      <w:proofErr w:type="spellEnd"/>
      <w:r>
        <w:rPr>
          <w:rFonts w:ascii="仿宋_GB2312" w:eastAsia="仿宋_GB2312" w:hAnsi="仿宋_GB2312" w:cs="仿宋_GB2312" w:hint="eastAsia"/>
          <w:sz w:val="32"/>
        </w:rPr>
        <w:t>从站、CAN-FD、SPI、UART、I2C、1000M以太网、带内置PHY的USB-HS等机器人关节伺服常用通讯模块；支持AES/TDES、SHA、SM4算法；支持TRNG真随</w:t>
      </w:r>
      <w:r>
        <w:rPr>
          <w:rFonts w:ascii="仿宋_GB2312" w:eastAsia="仿宋_GB2312" w:hAnsi="仿宋_GB2312" w:cs="仿宋_GB2312" w:hint="eastAsia"/>
          <w:sz w:val="32"/>
        </w:rPr>
        <w:lastRenderedPageBreak/>
        <w:t>机数发生器；片上集成电机控制</w:t>
      </w:r>
      <w:proofErr w:type="spellStart"/>
      <w:r>
        <w:rPr>
          <w:rFonts w:ascii="仿宋_GB2312" w:eastAsia="仿宋_GB2312" w:hAnsi="仿宋_GB2312" w:cs="仿宋_GB2312" w:hint="eastAsia"/>
          <w:sz w:val="32"/>
        </w:rPr>
        <w:t>Cordic</w:t>
      </w:r>
      <w:proofErr w:type="spellEnd"/>
      <w:r>
        <w:rPr>
          <w:rFonts w:ascii="仿宋_GB2312" w:eastAsia="仿宋_GB2312" w:hAnsi="仿宋_GB2312" w:cs="仿宋_GB2312" w:hint="eastAsia"/>
          <w:sz w:val="32"/>
        </w:rPr>
        <w:t>坐标变换算法加速器；片上集成滤波算法硬件加速器FMAC，支持FIR、IIR滤波；芯片结温范围-40℃～125℃；</w:t>
      </w:r>
    </w:p>
    <w:p w14:paraId="01AE5F1A"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2.机器人关节驱动器开关频率≥40kHz；支持</w:t>
      </w:r>
      <w:proofErr w:type="spellStart"/>
      <w:r>
        <w:rPr>
          <w:rFonts w:ascii="仿宋_GB2312" w:eastAsia="仿宋_GB2312" w:hAnsi="仿宋_GB2312" w:cs="仿宋_GB2312" w:hint="eastAsia"/>
          <w:sz w:val="32"/>
        </w:rPr>
        <w:t>EtherCAT</w:t>
      </w:r>
      <w:proofErr w:type="spellEnd"/>
      <w:r>
        <w:rPr>
          <w:rFonts w:ascii="仿宋_GB2312" w:eastAsia="仿宋_GB2312" w:hAnsi="仿宋_GB2312" w:cs="仿宋_GB2312" w:hint="eastAsia"/>
          <w:sz w:val="32"/>
        </w:rPr>
        <w:t>/CAN/485等机器人常用通讯协议；</w:t>
      </w:r>
      <w:proofErr w:type="gramStart"/>
      <w:r>
        <w:rPr>
          <w:rFonts w:ascii="仿宋_GB2312" w:eastAsia="仿宋_GB2312" w:hAnsi="仿宋_GB2312" w:cs="仿宋_GB2312" w:hint="eastAsia"/>
          <w:sz w:val="32"/>
        </w:rPr>
        <w:t>双位置</w:t>
      </w:r>
      <w:proofErr w:type="gramEnd"/>
      <w:r>
        <w:rPr>
          <w:rFonts w:ascii="仿宋_GB2312" w:eastAsia="仿宋_GB2312" w:hAnsi="仿宋_GB2312" w:cs="仿宋_GB2312" w:hint="eastAsia"/>
          <w:sz w:val="32"/>
        </w:rPr>
        <w:t>编码器；电机温度不超过最大温度限值5℃。</w:t>
      </w:r>
    </w:p>
    <w:p w14:paraId="198314A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4BC2AF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51C8ACC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六、资助金额：不超过8</w:t>
      </w:r>
      <w:r>
        <w:rPr>
          <w:rFonts w:ascii="黑体" w:eastAsia="黑体" w:hAnsi="黑体" w:cs="黑体"/>
          <w:sz w:val="32"/>
          <w:szCs w:val="32"/>
        </w:rPr>
        <w:t>00</w:t>
      </w:r>
      <w:r>
        <w:rPr>
          <w:rFonts w:ascii="黑体" w:eastAsia="黑体" w:hAnsi="黑体" w:cs="黑体" w:hint="eastAsia"/>
          <w:sz w:val="32"/>
          <w:szCs w:val="32"/>
        </w:rPr>
        <w:t>万元</w:t>
      </w:r>
    </w:p>
    <w:p w14:paraId="1A993BD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03997004"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306AF2D1" w14:textId="77777777" w:rsidR="005511EF" w:rsidRDefault="00000000">
      <w:pPr>
        <w:spacing w:line="560" w:lineRule="exact"/>
      </w:pPr>
      <w:r>
        <w:rPr>
          <w:rFonts w:hint="eastAsia"/>
        </w:rPr>
        <w:br w:type="page"/>
      </w:r>
    </w:p>
    <w:p w14:paraId="11F1F998" w14:textId="77777777" w:rsidR="005511EF" w:rsidRDefault="00000000">
      <w:pPr>
        <w:pStyle w:val="1"/>
        <w:rPr>
          <w:rFonts w:hint="eastAsia"/>
        </w:rPr>
      </w:pPr>
      <w:bookmarkStart w:id="227" w:name="_Toc465944419"/>
      <w:bookmarkStart w:id="228" w:name="_Toc17923"/>
      <w:r>
        <w:rPr>
          <w:rFonts w:hint="eastAsia"/>
        </w:rPr>
        <w:lastRenderedPageBreak/>
        <w:t>多模态数据驱动的下一代智能关节关键技术研发</w:t>
      </w:r>
      <w:bookmarkEnd w:id="227"/>
      <w:bookmarkEnd w:id="228"/>
    </w:p>
    <w:p w14:paraId="0B010281"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40C9D0E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195EFC3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BFD9CF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（一）微型精密关节模组优化设计与开发；</w:t>
      </w:r>
    </w:p>
    <w:p w14:paraId="7B7BC6A2"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（二）关节自我保护算法；</w:t>
      </w:r>
    </w:p>
    <w:p w14:paraId="56802E7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（三）关节模组多源融合感知与动态修正控制方法；</w:t>
      </w:r>
    </w:p>
    <w:p w14:paraId="0E83373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（四）关节模组长</w:t>
      </w:r>
      <w:proofErr w:type="gramStart"/>
      <w:r>
        <w:rPr>
          <w:rFonts w:ascii="楷体_GB2312" w:eastAsia="楷体_GB2312" w:hint="eastAsia"/>
          <w:sz w:val="32"/>
          <w:szCs w:val="32"/>
        </w:rPr>
        <w:t>期运行</w:t>
      </w:r>
      <w:proofErr w:type="gramEnd"/>
      <w:r>
        <w:rPr>
          <w:rFonts w:ascii="楷体_GB2312" w:eastAsia="楷体_GB2312" w:hint="eastAsia"/>
          <w:sz w:val="32"/>
          <w:szCs w:val="32"/>
        </w:rPr>
        <w:t>性能测试系统设计与开发。</w:t>
      </w:r>
    </w:p>
    <w:p w14:paraId="5AEA045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EB60CE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91A88D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A01329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AFDCBE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585287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06EA10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1.关节重复定位精度≤7角秒，绝对定位精度≤15角秒；</w:t>
      </w:r>
    </w:p>
    <w:p w14:paraId="7F24086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2.零部件国产化率≥95%，实现ISO13849安全认证；</w:t>
      </w:r>
    </w:p>
    <w:p w14:paraId="2463D54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3.多模态数据驱动的力矩估计算法误差≤1%FS，柔顺控制精度小于0.5Nm；</w:t>
      </w:r>
    </w:p>
    <w:p w14:paraId="24F9C78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4.在特定碰撞测试条件下（如指定碰撞速度、碰撞物），相比纯刚性控制，智能化关节受到的峰值冲击力降低≥30%；</w:t>
      </w:r>
    </w:p>
    <w:p w14:paraId="1D69665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5.对关节模</w:t>
      </w:r>
      <w:proofErr w:type="gramStart"/>
      <w:r>
        <w:rPr>
          <w:rFonts w:ascii="仿宋_GB2312" w:eastAsia="仿宋_GB2312" w:hint="eastAsia"/>
          <w:sz w:val="32"/>
          <w:szCs w:val="32"/>
        </w:rPr>
        <w:t>组运行</w:t>
      </w:r>
      <w:proofErr w:type="gramEnd"/>
      <w:r>
        <w:rPr>
          <w:rFonts w:ascii="仿宋_GB2312" w:eastAsia="仿宋_GB2312" w:hint="eastAsia"/>
          <w:sz w:val="32"/>
          <w:szCs w:val="32"/>
        </w:rPr>
        <w:t>状态（正常/异常/退化）智能分析状态识别</w:t>
      </w:r>
      <w:r>
        <w:rPr>
          <w:rFonts w:ascii="仿宋_GB2312" w:eastAsia="仿宋_GB2312" w:hint="eastAsia"/>
          <w:sz w:val="32"/>
          <w:szCs w:val="32"/>
        </w:rPr>
        <w:lastRenderedPageBreak/>
        <w:t>准确率≥95%；</w:t>
      </w:r>
    </w:p>
    <w:p w14:paraId="6F888DB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6.在典型性能下降工况下，通过智能修正控制策略，关节速度波动峰值降低≥50%，关节位置控制精度提升≥10%。</w:t>
      </w:r>
    </w:p>
    <w:p w14:paraId="64B2A64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4A3214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14189C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7A50367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72476274"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八、有关情况说明：市区联动项目，限前海/宝安单位牵头申报</w:t>
      </w:r>
    </w:p>
    <w:p w14:paraId="3798DE86" w14:textId="77777777" w:rsidR="005511EF" w:rsidRDefault="00000000">
      <w:pPr>
        <w:spacing w:line="560" w:lineRule="exact"/>
      </w:pPr>
      <w:r>
        <w:rPr>
          <w:rFonts w:hint="eastAsia"/>
        </w:rPr>
        <w:br w:type="page"/>
      </w:r>
    </w:p>
    <w:p w14:paraId="7E9D812F" w14:textId="77777777" w:rsidR="005511EF" w:rsidRDefault="00000000">
      <w:pPr>
        <w:pStyle w:val="1"/>
        <w:rPr>
          <w:rFonts w:hint="eastAsia"/>
        </w:rPr>
      </w:pPr>
      <w:bookmarkStart w:id="229" w:name="_Toc509732046"/>
      <w:bookmarkStart w:id="230" w:name="_Toc18693"/>
      <w:r>
        <w:rPr>
          <w:rFonts w:hint="eastAsia"/>
        </w:rPr>
        <w:lastRenderedPageBreak/>
        <w:t>面向机器人的高功率密度关节模组关键驱动技术研发</w:t>
      </w:r>
      <w:bookmarkEnd w:id="229"/>
      <w:bookmarkEnd w:id="230"/>
    </w:p>
    <w:p w14:paraId="7B71E55A"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B78A282"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DFF35F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2C5E4F4"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（一）功率开关管多段式电流源驱动技术；</w:t>
      </w:r>
    </w:p>
    <w:p w14:paraId="7CED1C2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（二）高电流环带宽技术；</w:t>
      </w:r>
    </w:p>
    <w:p w14:paraId="2F5E419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（三）负载模型参数辨识与负载扰动抑制技术；</w:t>
      </w:r>
    </w:p>
    <w:p w14:paraId="4E070F9A"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w:t>
      </w:r>
      <w:proofErr w:type="gramStart"/>
      <w:r>
        <w:rPr>
          <w:rFonts w:ascii="楷体_GB2312" w:eastAsia="楷体_GB2312" w:hint="eastAsia"/>
          <w:sz w:val="32"/>
          <w:szCs w:val="32"/>
        </w:rPr>
        <w:t>双位置</w:t>
      </w:r>
      <w:proofErr w:type="gramEnd"/>
      <w:r>
        <w:rPr>
          <w:rFonts w:ascii="楷体_GB2312" w:eastAsia="楷体_GB2312" w:hint="eastAsia"/>
          <w:sz w:val="32"/>
          <w:szCs w:val="32"/>
        </w:rPr>
        <w:t>检测控制技术。</w:t>
      </w:r>
    </w:p>
    <w:p w14:paraId="7FEE674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7FDE57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257EC4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620F491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F74ACA8"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A10A20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B2540F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1.三段式电流源驱动：实现最大驱动电流12A，工作效率≥99%，输出最大功率5kW。</w:t>
      </w:r>
    </w:p>
    <w:p w14:paraId="4F39E35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2.电流环带宽≥3kHz。</w:t>
      </w:r>
    </w:p>
    <w:p w14:paraId="7AD3C03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3.负载模型参数辨识精度≥95%。</w:t>
      </w:r>
    </w:p>
    <w:p w14:paraId="2881297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4.抗扰动速度波动≤2%。</w:t>
      </w:r>
    </w:p>
    <w:p w14:paraId="7E2071E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5.速度观测精度偏差≤1%。</w:t>
      </w:r>
    </w:p>
    <w:p w14:paraId="3DBE832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0BB7B0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436B133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7DCDA2E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54EFB4BC"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八、有关情况说明：市区联动项目，限宝安区单位牵头申报</w:t>
      </w:r>
    </w:p>
    <w:p w14:paraId="0AF58650" w14:textId="77777777" w:rsidR="005511EF" w:rsidRDefault="00000000">
      <w:pPr>
        <w:spacing w:line="560" w:lineRule="exact"/>
      </w:pPr>
      <w:r>
        <w:rPr>
          <w:rFonts w:hint="eastAsia"/>
        </w:rPr>
        <w:br w:type="page"/>
      </w:r>
    </w:p>
    <w:p w14:paraId="082E61C4" w14:textId="77777777" w:rsidR="005511EF" w:rsidRDefault="00000000">
      <w:pPr>
        <w:pStyle w:val="1"/>
        <w:rPr>
          <w:rFonts w:hint="eastAsia"/>
        </w:rPr>
      </w:pPr>
      <w:bookmarkStart w:id="231" w:name="_Toc146"/>
      <w:bookmarkStart w:id="232" w:name="_Toc296717655"/>
      <w:r>
        <w:rPr>
          <w:rFonts w:hint="eastAsia"/>
        </w:rPr>
        <w:lastRenderedPageBreak/>
        <w:t>高</w:t>
      </w:r>
      <w:proofErr w:type="gramStart"/>
      <w:r>
        <w:rPr>
          <w:rFonts w:hint="eastAsia"/>
        </w:rPr>
        <w:t>能量密度具身机器人</w:t>
      </w:r>
      <w:proofErr w:type="gramEnd"/>
      <w:r>
        <w:rPr>
          <w:rFonts w:hint="eastAsia"/>
        </w:rPr>
        <w:t>微型一体化直线伺服关节关键技术研发</w:t>
      </w:r>
      <w:bookmarkEnd w:id="231"/>
      <w:bookmarkEnd w:id="232"/>
    </w:p>
    <w:p w14:paraId="7669403E"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3ED27286"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2A805D0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97D303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（一）多场耦合机电协同的直线伺服关节设计和优化；</w:t>
      </w:r>
    </w:p>
    <w:p w14:paraId="72B00FB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（二）微型化、高传动效率的直线伺服结构设计；</w:t>
      </w:r>
    </w:p>
    <w:p w14:paraId="6758AA5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（三）高精度微型绝对值编码器的设计技术；</w:t>
      </w:r>
    </w:p>
    <w:p w14:paraId="4F8C906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（四）多源扰动以及变阻抗柔顺力位混合控制技术；</w:t>
      </w:r>
    </w:p>
    <w:p w14:paraId="5E8D4285"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（五）微型一体化直线伺服关节制造技术。</w:t>
      </w:r>
    </w:p>
    <w:p w14:paraId="6C3DC68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8F502B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A7583F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953722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14EB4C1"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3793C9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0D17071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1.研制500±50N、4000±500N输出等级的一体化直线伺服关节，重量覆盖0.36～1.1kg，整机力重比≥4kN/kg, 末端输出力波动≤1%FS,伺服控制重复定位误差≤30um，最大直线行程≥30mm，使用寿命≥400万次；</w:t>
      </w:r>
    </w:p>
    <w:p w14:paraId="4778A04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2.微小电机本体的转矩密度≥3.2Nm/Kg，转矩脉动＜2%，无爬行最低转速≤0.05rpm；</w:t>
      </w:r>
    </w:p>
    <w:p w14:paraId="79AA8FB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3.一体化直线伺服关节绝对</w:t>
      </w:r>
      <w:proofErr w:type="gramStart"/>
      <w:r>
        <w:rPr>
          <w:rFonts w:ascii="仿宋_GB2312" w:eastAsia="仿宋_GB2312" w:hint="eastAsia"/>
          <w:sz w:val="32"/>
          <w:szCs w:val="32"/>
        </w:rPr>
        <w:t>式位置</w:t>
      </w:r>
      <w:proofErr w:type="gramEnd"/>
      <w:r>
        <w:rPr>
          <w:rFonts w:ascii="仿宋_GB2312" w:eastAsia="仿宋_GB2312" w:hint="eastAsia"/>
          <w:sz w:val="32"/>
          <w:szCs w:val="32"/>
        </w:rPr>
        <w:t>编码器分辨率≥27 bit；</w:t>
      </w:r>
    </w:p>
    <w:p w14:paraId="1F589FA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4.滚柱丝杆尺寸≤外径</w:t>
      </w:r>
      <w:r>
        <w:rPr>
          <w:rFonts w:ascii="仿宋_GB2312" w:eastAsia="仿宋_GB2312" w:hint="eastAsia"/>
          <w:sz w:val="32"/>
          <w:szCs w:val="32"/>
        </w:rPr>
        <w:t>Ø</w:t>
      </w:r>
      <w:r>
        <w:rPr>
          <w:rFonts w:ascii="仿宋_GB2312" w:eastAsia="仿宋_GB2312" w:hint="eastAsia"/>
          <w:sz w:val="32"/>
          <w:szCs w:val="32"/>
        </w:rPr>
        <w:t>50mm×长50 mm；重复定位精度≤8um；抗冲击振动≥15g；滚柱丝杠摩擦副寿命≥10000h；</w:t>
      </w:r>
    </w:p>
    <w:p w14:paraId="25F25FE1"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5.一体化直线伺服关节尺寸≤外径</w:t>
      </w:r>
      <w:r>
        <w:rPr>
          <w:rFonts w:ascii="仿宋_GB2312" w:eastAsia="仿宋_GB2312" w:hint="eastAsia"/>
          <w:sz w:val="32"/>
          <w:szCs w:val="32"/>
        </w:rPr>
        <w:t>Ø</w:t>
      </w:r>
      <w:r>
        <w:rPr>
          <w:rFonts w:ascii="仿宋_GB2312" w:eastAsia="仿宋_GB2312" w:hint="eastAsia"/>
          <w:sz w:val="32"/>
          <w:szCs w:val="32"/>
        </w:rPr>
        <w:t>80mm×长100mm。</w:t>
      </w:r>
    </w:p>
    <w:p w14:paraId="5E54FEC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DBEC91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B349AE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4C2717A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12C296E5"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八、有关情况说明：市区联动项目，限前海/宝安单位牵头申报</w:t>
      </w:r>
    </w:p>
    <w:p w14:paraId="4E237807" w14:textId="77777777" w:rsidR="005511EF" w:rsidRDefault="00000000">
      <w:pPr>
        <w:spacing w:line="560" w:lineRule="exact"/>
      </w:pPr>
      <w:r>
        <w:rPr>
          <w:rFonts w:hint="eastAsia"/>
        </w:rPr>
        <w:br w:type="page"/>
      </w:r>
    </w:p>
    <w:p w14:paraId="41C07E28" w14:textId="77777777" w:rsidR="005511EF" w:rsidRDefault="00000000">
      <w:pPr>
        <w:pStyle w:val="1"/>
        <w:rPr>
          <w:rFonts w:hint="eastAsia"/>
        </w:rPr>
      </w:pPr>
      <w:bookmarkStart w:id="233" w:name="_Toc19298"/>
      <w:bookmarkStart w:id="234" w:name="_Toc1124113393"/>
      <w:proofErr w:type="gramStart"/>
      <w:r>
        <w:rPr>
          <w:rFonts w:hint="eastAsia"/>
        </w:rPr>
        <w:lastRenderedPageBreak/>
        <w:t>面向具身智能</w:t>
      </w:r>
      <w:proofErr w:type="gramEnd"/>
      <w:r>
        <w:rPr>
          <w:rFonts w:hint="eastAsia"/>
        </w:rPr>
        <w:t>“大小脑”协同的高</w:t>
      </w:r>
      <w:proofErr w:type="gramStart"/>
      <w:r>
        <w:rPr>
          <w:rFonts w:hint="eastAsia"/>
        </w:rPr>
        <w:t>能效端侧芯片</w:t>
      </w:r>
      <w:proofErr w:type="gramEnd"/>
      <w:r>
        <w:rPr>
          <w:rFonts w:hint="eastAsia"/>
        </w:rPr>
        <w:t>研发</w:t>
      </w:r>
      <w:bookmarkEnd w:id="233"/>
      <w:bookmarkEnd w:id="234"/>
    </w:p>
    <w:p w14:paraId="10B4A7AA"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D90E42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3A8D52E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AB264A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（一）基于RISC-V</w:t>
      </w:r>
      <w:proofErr w:type="gramStart"/>
      <w:r>
        <w:rPr>
          <w:rFonts w:ascii="楷体_GB2312" w:eastAsia="楷体_GB2312" w:hint="eastAsia"/>
          <w:sz w:val="32"/>
          <w:szCs w:val="32"/>
        </w:rPr>
        <w:t>生态具身智能</w:t>
      </w:r>
      <w:proofErr w:type="gramEnd"/>
      <w:r>
        <w:rPr>
          <w:rFonts w:ascii="楷体_GB2312" w:eastAsia="楷体_GB2312" w:hint="eastAsia"/>
          <w:sz w:val="32"/>
          <w:szCs w:val="32"/>
        </w:rPr>
        <w:t>“大小脑”协同计算架构；</w:t>
      </w:r>
    </w:p>
    <w:p w14:paraId="08CD04E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w:t>
      </w:r>
      <w:proofErr w:type="gramStart"/>
      <w:r>
        <w:rPr>
          <w:rFonts w:ascii="楷体_GB2312" w:eastAsia="楷体_GB2312" w:hint="eastAsia"/>
          <w:sz w:val="32"/>
          <w:szCs w:val="32"/>
        </w:rPr>
        <w:t>具身智能</w:t>
      </w:r>
      <w:proofErr w:type="gramEnd"/>
      <w:r>
        <w:rPr>
          <w:rFonts w:ascii="楷体_GB2312" w:eastAsia="楷体_GB2312" w:hint="eastAsia"/>
          <w:sz w:val="32"/>
          <w:szCs w:val="32"/>
        </w:rPr>
        <w:t>“大小脑”异构计算芯片设计；</w:t>
      </w:r>
    </w:p>
    <w:p w14:paraId="3C41293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面向具身智能</w:t>
      </w:r>
      <w:proofErr w:type="gramEnd"/>
      <w:r>
        <w:rPr>
          <w:rFonts w:ascii="楷体_GB2312" w:eastAsia="楷体_GB2312" w:hint="eastAsia"/>
          <w:sz w:val="32"/>
          <w:szCs w:val="32"/>
        </w:rPr>
        <w:t>“大小脑”协同算法的高效部署策略。</w:t>
      </w:r>
    </w:p>
    <w:p w14:paraId="2AD812E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E59160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AAF180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2A38DC2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263368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1330FD1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596A3FD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1.在10W功耗量级的</w:t>
      </w:r>
      <w:proofErr w:type="gramStart"/>
      <w:r>
        <w:rPr>
          <w:rFonts w:ascii="仿宋_GB2312" w:eastAsia="仿宋_GB2312" w:hint="eastAsia"/>
          <w:sz w:val="32"/>
          <w:szCs w:val="32"/>
        </w:rPr>
        <w:t>端侧设备</w:t>
      </w:r>
      <w:proofErr w:type="gramEnd"/>
      <w:r>
        <w:rPr>
          <w:rFonts w:ascii="仿宋_GB2312" w:eastAsia="仿宋_GB2312" w:hint="eastAsia"/>
          <w:sz w:val="32"/>
          <w:szCs w:val="32"/>
        </w:rPr>
        <w:t>上实现</w:t>
      </w:r>
      <w:proofErr w:type="gramStart"/>
      <w:r>
        <w:rPr>
          <w:rFonts w:ascii="仿宋_GB2312" w:eastAsia="仿宋_GB2312" w:hint="eastAsia"/>
          <w:sz w:val="32"/>
          <w:szCs w:val="32"/>
        </w:rPr>
        <w:t>百毫秒</w:t>
      </w:r>
      <w:proofErr w:type="gramEnd"/>
      <w:r>
        <w:rPr>
          <w:rFonts w:ascii="仿宋_GB2312" w:eastAsia="仿宋_GB2312" w:hint="eastAsia"/>
          <w:sz w:val="32"/>
          <w:szCs w:val="32"/>
        </w:rPr>
        <w:t>量级的“大脑”计算以及毫秒级的“小脑”计算；</w:t>
      </w:r>
    </w:p>
    <w:p w14:paraId="5C1FBE7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2.芯片整体能效≥5TOPS/W。“大脑”计算数据搬运能耗降低70%，“小脑”计算延时≤1ms；</w:t>
      </w:r>
    </w:p>
    <w:p w14:paraId="48DAF79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w:t>
      </w:r>
      <w:proofErr w:type="gramStart"/>
      <w:r>
        <w:rPr>
          <w:rFonts w:ascii="仿宋_GB2312" w:eastAsia="仿宋_GB2312" w:hint="eastAsia"/>
          <w:sz w:val="32"/>
          <w:szCs w:val="32"/>
        </w:rPr>
        <w:t>具身智能</w:t>
      </w:r>
      <w:proofErr w:type="gramEnd"/>
      <w:r>
        <w:rPr>
          <w:rFonts w:ascii="仿宋_GB2312" w:eastAsia="仿宋_GB2312" w:hint="eastAsia"/>
          <w:sz w:val="32"/>
          <w:szCs w:val="32"/>
        </w:rPr>
        <w:t>模型轻量化压缩精度损失≤1%，RISC-V与专用加速器的计算资源利用率≥75%，带宽利用率≥80%。</w:t>
      </w:r>
    </w:p>
    <w:p w14:paraId="1359D25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7E850E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675090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六、资助金额：不超过800万元</w:t>
      </w:r>
    </w:p>
    <w:p w14:paraId="72E7700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3C2E39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56A1E04F" w14:textId="77777777" w:rsidR="005511EF" w:rsidRDefault="005511EF">
      <w:pPr>
        <w:spacing w:line="560" w:lineRule="exact"/>
        <w:ind w:firstLineChars="100" w:firstLine="210"/>
        <w:jc w:val="left"/>
      </w:pPr>
    </w:p>
    <w:p w14:paraId="1B272958" w14:textId="77777777" w:rsidR="005511EF" w:rsidRDefault="005511EF">
      <w:pPr>
        <w:spacing w:line="560" w:lineRule="exact"/>
        <w:ind w:firstLineChars="100" w:firstLine="210"/>
        <w:jc w:val="left"/>
      </w:pPr>
    </w:p>
    <w:p w14:paraId="4869C4FF" w14:textId="77777777" w:rsidR="005511EF" w:rsidRDefault="005511EF">
      <w:pPr>
        <w:spacing w:line="560" w:lineRule="exact"/>
        <w:jc w:val="left"/>
      </w:pPr>
    </w:p>
    <w:p w14:paraId="1CB7550A" w14:textId="77777777" w:rsidR="005511EF" w:rsidRDefault="00000000">
      <w:pPr>
        <w:spacing w:line="560" w:lineRule="exact"/>
        <w:jc w:val="left"/>
      </w:pPr>
      <w:r>
        <w:br w:type="page"/>
      </w:r>
    </w:p>
    <w:p w14:paraId="40461169" w14:textId="77777777" w:rsidR="005511EF" w:rsidRDefault="00000000">
      <w:pPr>
        <w:pStyle w:val="1"/>
        <w:rPr>
          <w:rFonts w:hint="eastAsia"/>
        </w:rPr>
      </w:pPr>
      <w:bookmarkStart w:id="235" w:name="_Toc15612"/>
      <w:bookmarkStart w:id="236" w:name="_Toc1210263530"/>
      <w:r>
        <w:rPr>
          <w:rFonts w:hint="eastAsia"/>
        </w:rPr>
        <w:lastRenderedPageBreak/>
        <w:t>机器人异构多核AI芯片研发</w:t>
      </w:r>
      <w:bookmarkEnd w:id="235"/>
      <w:bookmarkEnd w:id="236"/>
    </w:p>
    <w:p w14:paraId="5B16CC80"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14B01ECC"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439A38D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E83B447" w14:textId="77777777" w:rsidR="005511EF" w:rsidRDefault="00000000">
      <w:pPr>
        <w:tabs>
          <w:tab w:val="center" w:pos="5153"/>
        </w:tabs>
        <w:spacing w:line="560" w:lineRule="exact"/>
        <w:ind w:firstLineChars="200" w:firstLine="640"/>
        <w:jc w:val="left"/>
        <w:rPr>
          <w:sz w:val="32"/>
          <w:szCs w:val="32"/>
        </w:rPr>
      </w:pPr>
      <w:r>
        <w:rPr>
          <w:rFonts w:ascii="楷体_GB2312" w:eastAsia="楷体_GB2312" w:hint="eastAsia"/>
          <w:sz w:val="32"/>
          <w:szCs w:val="32"/>
        </w:rPr>
        <w:t>（一）MCU-NPU高效计算架构下的</w:t>
      </w:r>
      <w:proofErr w:type="gramStart"/>
      <w:r>
        <w:rPr>
          <w:rFonts w:ascii="楷体_GB2312" w:eastAsia="楷体_GB2312" w:hint="eastAsia"/>
          <w:sz w:val="32"/>
          <w:szCs w:val="32"/>
        </w:rPr>
        <w:t>协同算力建模</w:t>
      </w:r>
      <w:proofErr w:type="gramEnd"/>
      <w:r>
        <w:rPr>
          <w:rFonts w:ascii="楷体_GB2312" w:eastAsia="楷体_GB2312" w:hint="eastAsia"/>
          <w:sz w:val="32"/>
          <w:szCs w:val="32"/>
        </w:rPr>
        <w:t>与调度机制；</w:t>
      </w:r>
    </w:p>
    <w:p w14:paraId="6DA7BA4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（二）</w:t>
      </w:r>
      <w:r>
        <w:rPr>
          <w:rFonts w:ascii="楷体_GB2312" w:eastAsia="楷体_GB2312" w:hint="eastAsia"/>
          <w:sz w:val="32"/>
          <w:szCs w:val="32"/>
        </w:rPr>
        <w:t>三维集成的</w:t>
      </w:r>
      <w:proofErr w:type="gramStart"/>
      <w:r>
        <w:rPr>
          <w:rFonts w:ascii="楷体_GB2312" w:eastAsia="楷体_GB2312" w:hint="eastAsia"/>
          <w:sz w:val="32"/>
          <w:szCs w:val="32"/>
        </w:rPr>
        <w:t>感存算</w:t>
      </w:r>
      <w:proofErr w:type="gramEnd"/>
      <w:r>
        <w:rPr>
          <w:rFonts w:ascii="楷体_GB2312" w:eastAsia="楷体_GB2312" w:hint="eastAsia"/>
          <w:sz w:val="32"/>
          <w:szCs w:val="32"/>
        </w:rPr>
        <w:t>一体异构芯片与信号融合机制设计；</w:t>
      </w:r>
    </w:p>
    <w:p w14:paraId="56A2B96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Ansi="Times New Roman" w:hint="eastAsia"/>
          <w:sz w:val="32"/>
          <w:szCs w:val="32"/>
        </w:rPr>
        <w:t>（三）</w:t>
      </w:r>
      <w:r>
        <w:rPr>
          <w:rFonts w:ascii="楷体_GB2312" w:eastAsia="楷体_GB2312" w:hint="eastAsia"/>
          <w:sz w:val="32"/>
          <w:szCs w:val="32"/>
        </w:rPr>
        <w:t>多模态VTLA模型</w:t>
      </w:r>
      <w:proofErr w:type="gramStart"/>
      <w:r>
        <w:rPr>
          <w:rFonts w:ascii="楷体_GB2312" w:eastAsia="楷体_GB2312" w:hint="eastAsia"/>
          <w:sz w:val="32"/>
          <w:szCs w:val="32"/>
        </w:rPr>
        <w:t>的端侧压缩</w:t>
      </w:r>
      <w:proofErr w:type="gramEnd"/>
      <w:r>
        <w:rPr>
          <w:rFonts w:ascii="楷体_GB2312" w:eastAsia="楷体_GB2312" w:hint="eastAsia"/>
          <w:sz w:val="32"/>
          <w:szCs w:val="32"/>
        </w:rPr>
        <w:t>部署与软硬件协同优化；</w:t>
      </w:r>
    </w:p>
    <w:p w14:paraId="3BB0268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（四）低延迟多模态传感融合接口与系统同步机制设计。</w:t>
      </w:r>
    </w:p>
    <w:p w14:paraId="6FC3992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DD86F2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332BEA6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6CB573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1DDB9DD" w14:textId="77777777" w:rsidR="005511EF" w:rsidRDefault="00000000">
      <w:pPr>
        <w:spacing w:line="560" w:lineRule="exact"/>
        <w:ind w:firstLineChars="200" w:firstLine="640"/>
        <w:jc w:val="left"/>
      </w:pPr>
      <w:r>
        <w:rPr>
          <w:rFonts w:ascii="仿宋_GB2312" w:eastAsia="仿宋_GB2312" w:hAnsi="仿宋_GB2312" w:cs="仿宋_GB2312" w:hint="eastAsia"/>
          <w:sz w:val="32"/>
        </w:rPr>
        <w:t>申请专利≥7件，其中发明专利≥3件</w:t>
      </w:r>
    </w:p>
    <w:p w14:paraId="223027C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C73DF7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1.采用28nm或更先进工艺流片，完成</w:t>
      </w:r>
      <w:proofErr w:type="gramStart"/>
      <w:r>
        <w:rPr>
          <w:rFonts w:ascii="仿宋_GB2312" w:eastAsia="仿宋_GB2312" w:hint="eastAsia"/>
          <w:sz w:val="32"/>
          <w:szCs w:val="32"/>
        </w:rPr>
        <w:t>端侧具身</w:t>
      </w:r>
      <w:proofErr w:type="gramEnd"/>
      <w:r>
        <w:rPr>
          <w:rFonts w:ascii="仿宋_GB2312" w:eastAsia="仿宋_GB2312" w:hint="eastAsia"/>
          <w:sz w:val="32"/>
          <w:szCs w:val="32"/>
        </w:rPr>
        <w:t>智能芯片样机系统（具备视觉-语言-触觉协同感知与实时反馈能力）≥1套，在典型示范场景中部署≥2个应用案例；</w:t>
      </w:r>
    </w:p>
    <w:p w14:paraId="74513CC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2.采用RISC-V扩展指令集的MCU-NPU协同芯片架构，NPU</w:t>
      </w:r>
      <w:proofErr w:type="gramStart"/>
      <w:r>
        <w:rPr>
          <w:rFonts w:ascii="仿宋_GB2312" w:eastAsia="仿宋_GB2312" w:hint="eastAsia"/>
          <w:sz w:val="32"/>
          <w:szCs w:val="32"/>
        </w:rPr>
        <w:t>算力</w:t>
      </w:r>
      <w:proofErr w:type="gramEnd"/>
      <w:r>
        <w:rPr>
          <w:rFonts w:ascii="仿宋_GB2312" w:eastAsia="仿宋_GB2312" w:hint="eastAsia"/>
          <w:sz w:val="32"/>
          <w:szCs w:val="32"/>
        </w:rPr>
        <w:t>≥70TOPS，能效比≥10TOPS/W@int8，</w:t>
      </w:r>
      <w:proofErr w:type="gramStart"/>
      <w:r>
        <w:rPr>
          <w:rFonts w:ascii="仿宋_GB2312" w:eastAsia="仿宋_GB2312" w:hint="eastAsia"/>
          <w:sz w:val="32"/>
          <w:szCs w:val="32"/>
        </w:rPr>
        <w:t>面效比</w:t>
      </w:r>
      <w:proofErr w:type="gramEnd"/>
      <w:r>
        <w:rPr>
          <w:rFonts w:ascii="仿宋_GB2312" w:eastAsia="仿宋_GB2312" w:hint="eastAsia"/>
          <w:sz w:val="32"/>
          <w:szCs w:val="32"/>
        </w:rPr>
        <w:t>≥0.8TOPS/mm2@int4，</w:t>
      </w:r>
      <w:proofErr w:type="gramStart"/>
      <w:r>
        <w:rPr>
          <w:rFonts w:ascii="仿宋_GB2312" w:eastAsia="仿宋_GB2312" w:hint="eastAsia"/>
          <w:sz w:val="32"/>
          <w:szCs w:val="32"/>
        </w:rPr>
        <w:t>存算层</w:t>
      </w:r>
      <w:proofErr w:type="gramEnd"/>
      <w:r>
        <w:rPr>
          <w:rFonts w:ascii="仿宋_GB2312" w:eastAsia="仿宋_GB2312" w:hint="eastAsia"/>
          <w:sz w:val="32"/>
          <w:szCs w:val="32"/>
        </w:rPr>
        <w:t>芯片总功耗＜1W，系统满载运行功耗≤1.5W；</w:t>
      </w:r>
    </w:p>
    <w:p w14:paraId="6B94DED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3.适配</w:t>
      </w:r>
      <w:proofErr w:type="gramStart"/>
      <w:r>
        <w:rPr>
          <w:rFonts w:ascii="仿宋_GB2312" w:eastAsia="仿宋_GB2312" w:hint="eastAsia"/>
          <w:sz w:val="32"/>
          <w:szCs w:val="32"/>
        </w:rPr>
        <w:t>感存算</w:t>
      </w:r>
      <w:proofErr w:type="gramEnd"/>
      <w:r>
        <w:rPr>
          <w:rFonts w:ascii="仿宋_GB2312" w:eastAsia="仿宋_GB2312" w:hint="eastAsia"/>
          <w:sz w:val="32"/>
          <w:szCs w:val="32"/>
        </w:rPr>
        <w:t>一体架构传感单元，感知层视觉像素部分支持阵元数目≥1K×1K，处理图片尺寸≥224×224，像素尺寸≤10 微米，</w:t>
      </w:r>
      <w:proofErr w:type="gramStart"/>
      <w:r>
        <w:rPr>
          <w:rFonts w:ascii="仿宋_GB2312" w:eastAsia="仿宋_GB2312" w:hint="eastAsia"/>
          <w:sz w:val="32"/>
          <w:szCs w:val="32"/>
        </w:rPr>
        <w:t>等效帧率</w:t>
      </w:r>
      <w:proofErr w:type="gramEnd"/>
      <w:r>
        <w:rPr>
          <w:rFonts w:ascii="仿宋_GB2312" w:eastAsia="仿宋_GB2312" w:hint="eastAsia"/>
          <w:sz w:val="32"/>
          <w:szCs w:val="32"/>
        </w:rPr>
        <w:t>≥10Kfps；视觉、语言、触觉传感器信号采集延时偏差≤10ms；</w:t>
      </w:r>
    </w:p>
    <w:p w14:paraId="49354AB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w:t>
      </w:r>
      <w:proofErr w:type="gramStart"/>
      <w:r>
        <w:rPr>
          <w:rFonts w:ascii="仿宋_GB2312" w:eastAsia="仿宋_GB2312" w:hint="eastAsia"/>
          <w:sz w:val="32"/>
          <w:szCs w:val="32"/>
        </w:rPr>
        <w:t>端侧推理</w:t>
      </w:r>
      <w:proofErr w:type="gramEnd"/>
      <w:r>
        <w:rPr>
          <w:rFonts w:ascii="仿宋_GB2312" w:eastAsia="仿宋_GB2312" w:hint="eastAsia"/>
          <w:sz w:val="32"/>
          <w:szCs w:val="32"/>
        </w:rPr>
        <w:t>延迟≤20ms，VTLA模型压缩率≥90%，准确率下降≤3%。</w:t>
      </w:r>
    </w:p>
    <w:p w14:paraId="1C7F8D3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4596F2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560A859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6CB3917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3</w:t>
      </w:r>
      <w:r>
        <w:rPr>
          <w:rFonts w:ascii="黑体" w:eastAsia="黑体" w:hAnsi="黑体" w:cs="黑体" w:hint="eastAsia"/>
          <w:sz w:val="32"/>
          <w:szCs w:val="32"/>
        </w:rPr>
        <w:t>年</w:t>
      </w:r>
    </w:p>
    <w:p w14:paraId="3FE0C1D3"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八、有关情况说明：市区联动项目，限宝安区单位牵头申报</w:t>
      </w:r>
    </w:p>
    <w:p w14:paraId="2C7880AA" w14:textId="77777777" w:rsidR="005511EF" w:rsidRDefault="00000000">
      <w:pPr>
        <w:spacing w:line="560" w:lineRule="exact"/>
      </w:pPr>
      <w:r>
        <w:rPr>
          <w:rFonts w:hint="eastAsia"/>
        </w:rPr>
        <w:br w:type="page"/>
      </w:r>
    </w:p>
    <w:p w14:paraId="25ECB866" w14:textId="77777777" w:rsidR="005511EF" w:rsidRDefault="00000000">
      <w:pPr>
        <w:pStyle w:val="1"/>
        <w:rPr>
          <w:rFonts w:hint="eastAsia"/>
        </w:rPr>
      </w:pPr>
      <w:bookmarkStart w:id="237" w:name="_Toc16059"/>
      <w:bookmarkStart w:id="238" w:name="_Toc314414383"/>
      <w:r>
        <w:rPr>
          <w:rFonts w:hint="eastAsia"/>
        </w:rPr>
        <w:lastRenderedPageBreak/>
        <w:t>基于变胞多指灵巧手的机器人灵巧作业关键技术研发</w:t>
      </w:r>
      <w:bookmarkEnd w:id="237"/>
      <w:bookmarkEnd w:id="238"/>
    </w:p>
    <w:p w14:paraId="056AF534"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34D7EB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7F022BF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15E3AB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（一）小型一体化变胞多指灵巧手；</w:t>
      </w:r>
    </w:p>
    <w:p w14:paraId="6700368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（二）面向小、微物料的灵巧手技能库；</w:t>
      </w:r>
    </w:p>
    <w:p w14:paraId="0E39D3E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（三）工件装配与工具操作灵巧手控制算法；</w:t>
      </w:r>
    </w:p>
    <w:p w14:paraId="5B8246F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（四）面向柔性作业的双手协同操作技术；</w:t>
      </w:r>
    </w:p>
    <w:p w14:paraId="2FE93E9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（五）机器人原型研发与3C柔性作业应用。</w:t>
      </w:r>
    </w:p>
    <w:p w14:paraId="2213A81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7241D6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F89925F"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0BC1340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0DF6EC82"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4DBEE8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45A667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 多指灵巧</w:t>
      </w:r>
      <w:proofErr w:type="gramStart"/>
      <w:r>
        <w:rPr>
          <w:rFonts w:ascii="仿宋_GB2312" w:eastAsia="仿宋_GB2312" w:hint="eastAsia"/>
          <w:sz w:val="32"/>
          <w:szCs w:val="32"/>
        </w:rPr>
        <w:t>手主动</w:t>
      </w:r>
      <w:proofErr w:type="gramEnd"/>
      <w:r>
        <w:rPr>
          <w:rFonts w:ascii="仿宋_GB2312" w:eastAsia="仿宋_GB2312" w:hint="eastAsia"/>
          <w:sz w:val="32"/>
          <w:szCs w:val="32"/>
        </w:rPr>
        <w:t>自由度≥12，总自由度≥16，手掌自由度≥2，变胞构型≥3；单指指尖力≥15N，重复定位精度≤0.1mm；指尖内嵌触觉</w:t>
      </w:r>
      <w:proofErr w:type="gramStart"/>
      <w:r>
        <w:rPr>
          <w:rFonts w:ascii="仿宋_GB2312" w:eastAsia="仿宋_GB2312" w:hint="eastAsia"/>
          <w:sz w:val="32"/>
          <w:szCs w:val="32"/>
        </w:rPr>
        <w:t>或力觉传感器</w:t>
      </w:r>
      <w:proofErr w:type="gramEnd"/>
      <w:r>
        <w:rPr>
          <w:rFonts w:ascii="仿宋_GB2312" w:eastAsia="仿宋_GB2312" w:hint="eastAsia"/>
          <w:sz w:val="32"/>
          <w:szCs w:val="32"/>
        </w:rPr>
        <w:t>，触点数≥20，</w:t>
      </w:r>
      <w:proofErr w:type="gramStart"/>
      <w:r>
        <w:rPr>
          <w:rFonts w:ascii="仿宋_GB2312" w:eastAsia="仿宋_GB2312" w:hint="eastAsia"/>
          <w:sz w:val="32"/>
          <w:szCs w:val="32"/>
        </w:rPr>
        <w:t>力觉维</w:t>
      </w:r>
      <w:proofErr w:type="gramEnd"/>
      <w:r>
        <w:rPr>
          <w:rFonts w:ascii="仿宋_GB2312" w:eastAsia="仿宋_GB2312" w:hint="eastAsia"/>
          <w:sz w:val="32"/>
          <w:szCs w:val="32"/>
        </w:rPr>
        <w:t>度≥3；</w:t>
      </w:r>
      <w:proofErr w:type="gramStart"/>
      <w:r>
        <w:rPr>
          <w:rFonts w:ascii="仿宋_GB2312" w:eastAsia="仿宋_GB2312" w:hint="eastAsia"/>
          <w:sz w:val="32"/>
          <w:szCs w:val="32"/>
        </w:rPr>
        <w:t>灵巧手耐疲劳</w:t>
      </w:r>
      <w:proofErr w:type="gramEnd"/>
      <w:r>
        <w:rPr>
          <w:rFonts w:ascii="仿宋_GB2312" w:eastAsia="仿宋_GB2312" w:hint="eastAsia"/>
          <w:sz w:val="32"/>
          <w:szCs w:val="32"/>
        </w:rPr>
        <w:t>抓取≥200万次循环；灵巧手操作抓取成功率≥90%，装配成功率≥90%，工具操作成功率≥90%；</w:t>
      </w:r>
    </w:p>
    <w:p w14:paraId="6B19D0A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2.直线驱动器截面几何≤11mm×11mm，额定推力≥120N，</w:t>
      </w:r>
      <w:r>
        <w:rPr>
          <w:rFonts w:ascii="仿宋_GB2312" w:eastAsia="仿宋_GB2312" w:hint="eastAsia"/>
          <w:sz w:val="32"/>
          <w:szCs w:val="32"/>
        </w:rPr>
        <w:lastRenderedPageBreak/>
        <w:t>传动效率≥70%；</w:t>
      </w:r>
    </w:p>
    <w:p w14:paraId="58656B7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3.小、微物料灵巧手操作数据集数据规模（包括仿真合成数据）&gt;10M条；构建≥50种原子技能；</w:t>
      </w:r>
    </w:p>
    <w:p w14:paraId="45D83F8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4.非对称左</w:t>
      </w:r>
      <w:proofErr w:type="gramStart"/>
      <w:r>
        <w:rPr>
          <w:rFonts w:ascii="仿宋_GB2312" w:eastAsia="仿宋_GB2312" w:hint="eastAsia"/>
          <w:sz w:val="32"/>
          <w:szCs w:val="32"/>
        </w:rPr>
        <w:t>右脑双区域</w:t>
      </w:r>
      <w:proofErr w:type="gramEnd"/>
      <w:r>
        <w:rPr>
          <w:rFonts w:ascii="仿宋_GB2312" w:eastAsia="仿宋_GB2312" w:hint="eastAsia"/>
          <w:sz w:val="32"/>
          <w:szCs w:val="32"/>
        </w:rPr>
        <w:t>神经网络模型训练精度&gt;98%，完成双手协同操作任务&gt;10种，双手协同操作成功率≥90%，协同操作精度&gt;0.5mm，对于任务自学习时间&lt;1小时；</w:t>
      </w:r>
    </w:p>
    <w:p w14:paraId="140AA1B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5.研制智能机器人≥1台，机器人整机自由度（不含灵巧手）≥20，移动重复定位精度≤10mm；在2种以上3C电子生产线示范应用，可跨工位作业任务≥6种。</w:t>
      </w:r>
    </w:p>
    <w:p w14:paraId="76EBE59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2D3BD7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017DEB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EC6CDB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BCEE62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0B5F7B79" w14:textId="77777777" w:rsidR="005511EF" w:rsidRDefault="005511EF">
      <w:pPr>
        <w:spacing w:line="560" w:lineRule="exact"/>
        <w:jc w:val="left"/>
      </w:pPr>
    </w:p>
    <w:p w14:paraId="6910919E" w14:textId="77777777" w:rsidR="005511EF" w:rsidRDefault="005511EF">
      <w:pPr>
        <w:spacing w:line="560" w:lineRule="exact"/>
        <w:ind w:firstLineChars="100" w:firstLine="210"/>
        <w:jc w:val="left"/>
      </w:pPr>
    </w:p>
    <w:p w14:paraId="3BAF513C" w14:textId="77777777" w:rsidR="005511EF" w:rsidRDefault="005511EF">
      <w:pPr>
        <w:spacing w:line="560" w:lineRule="exact"/>
        <w:jc w:val="left"/>
      </w:pPr>
    </w:p>
    <w:p w14:paraId="4FCC47C8" w14:textId="77777777" w:rsidR="005511EF" w:rsidRDefault="005511EF">
      <w:pPr>
        <w:spacing w:line="560" w:lineRule="exact"/>
        <w:ind w:firstLineChars="100" w:firstLine="210"/>
        <w:jc w:val="left"/>
      </w:pPr>
    </w:p>
    <w:p w14:paraId="6AEAAD74" w14:textId="77777777" w:rsidR="005511EF" w:rsidRDefault="00000000">
      <w:pPr>
        <w:spacing w:line="560" w:lineRule="exact"/>
        <w:jc w:val="left"/>
      </w:pPr>
      <w:r>
        <w:br w:type="page"/>
      </w:r>
    </w:p>
    <w:p w14:paraId="480D2743" w14:textId="77777777" w:rsidR="005511EF" w:rsidRDefault="00000000">
      <w:pPr>
        <w:pStyle w:val="1"/>
        <w:rPr>
          <w:rFonts w:hint="eastAsia"/>
        </w:rPr>
      </w:pPr>
      <w:bookmarkStart w:id="239" w:name="_Toc4038"/>
      <w:bookmarkStart w:id="240" w:name="_Toc1439147019"/>
      <w:r>
        <w:rPr>
          <w:rFonts w:hint="eastAsia"/>
        </w:rPr>
        <w:lastRenderedPageBreak/>
        <w:t>高精度灵巧手-眼-脑协同体系关键技术研发</w:t>
      </w:r>
      <w:bookmarkEnd w:id="239"/>
      <w:bookmarkEnd w:id="240"/>
    </w:p>
    <w:p w14:paraId="3BA81360"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39FC2224"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18B697D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FED02D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（一）面向多任务场景的灵巧手技能学习技术；</w:t>
      </w:r>
    </w:p>
    <w:p w14:paraId="329351E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（二）面向灵巧手协同的视觉-激光-</w:t>
      </w:r>
      <w:proofErr w:type="gramStart"/>
      <w:r>
        <w:rPr>
          <w:rFonts w:ascii="楷体_GB2312" w:eastAsia="楷体_GB2312" w:hint="eastAsia"/>
          <w:sz w:val="32"/>
          <w:szCs w:val="32"/>
        </w:rPr>
        <w:t>惯导融合</w:t>
      </w:r>
      <w:proofErr w:type="gramEnd"/>
      <w:r>
        <w:rPr>
          <w:rFonts w:ascii="楷体_GB2312" w:eastAsia="楷体_GB2312" w:hint="eastAsia"/>
          <w:sz w:val="32"/>
          <w:szCs w:val="32"/>
        </w:rPr>
        <w:t>传感器研发；</w:t>
      </w:r>
    </w:p>
    <w:p w14:paraId="58BA6D5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（三）面向灵巧手-眼-脑协同的多模态操作大模型；</w:t>
      </w:r>
    </w:p>
    <w:p w14:paraId="0301EC6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（四）灵巧手高柔性全要素真实世界数据采集；</w:t>
      </w:r>
    </w:p>
    <w:p w14:paraId="7BD671D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（五）面向典型工业场景的灵巧手系统集成与验证。</w:t>
      </w:r>
    </w:p>
    <w:p w14:paraId="6CDB650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7BFDFC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6F81F6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07DA351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932CE47"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D20525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C0461B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1.视觉-激光-</w:t>
      </w:r>
      <w:proofErr w:type="gramStart"/>
      <w:r>
        <w:rPr>
          <w:rFonts w:ascii="仿宋_GB2312" w:eastAsia="仿宋_GB2312" w:hint="eastAsia"/>
          <w:sz w:val="32"/>
          <w:szCs w:val="32"/>
        </w:rPr>
        <w:t>惯导一体</w:t>
      </w:r>
      <w:proofErr w:type="gramEnd"/>
      <w:r>
        <w:rPr>
          <w:rFonts w:ascii="仿宋_GB2312" w:eastAsia="仿宋_GB2312" w:hint="eastAsia"/>
          <w:sz w:val="32"/>
          <w:szCs w:val="32"/>
        </w:rPr>
        <w:t>融合</w:t>
      </w:r>
      <w:proofErr w:type="gramStart"/>
      <w:r>
        <w:rPr>
          <w:rFonts w:ascii="仿宋_GB2312" w:eastAsia="仿宋_GB2312" w:hint="eastAsia"/>
          <w:sz w:val="32"/>
          <w:szCs w:val="32"/>
        </w:rPr>
        <w:t>传感器帧率</w:t>
      </w:r>
      <w:proofErr w:type="gramEnd"/>
      <w:r>
        <w:rPr>
          <w:rFonts w:ascii="仿宋_GB2312" w:eastAsia="仿宋_GB2312" w:hint="eastAsia"/>
          <w:sz w:val="32"/>
          <w:szCs w:val="32"/>
        </w:rPr>
        <w:t>≥10Hz，测距范围≥60m，近场盲区≤0.1m，传感器FOV≥120°×90°，测距精度≤1cm @ 1σ；</w:t>
      </w:r>
    </w:p>
    <w:p w14:paraId="3F25C8E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手眼多模态协同感知物体位置与姿态估计误差≤5mm（静态场景）、≤10mm（动态场景）；接触点力估计误差≤0.1N，接触几何识别准确率≥90%；抓取力控制精度：实际力与目标力偏差≤0.2N；抓取物体放置误差≤1cm；</w:t>
      </w:r>
    </w:p>
    <w:p w14:paraId="279A1A5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3.灵巧手数据采集多</w:t>
      </w:r>
      <w:proofErr w:type="gramStart"/>
      <w:r>
        <w:rPr>
          <w:rFonts w:ascii="仿宋_GB2312" w:eastAsia="仿宋_GB2312" w:hint="eastAsia"/>
          <w:sz w:val="32"/>
          <w:szCs w:val="32"/>
        </w:rPr>
        <w:t>源数据</w:t>
      </w:r>
      <w:proofErr w:type="gramEnd"/>
      <w:r>
        <w:rPr>
          <w:rFonts w:ascii="仿宋_GB2312" w:eastAsia="仿宋_GB2312" w:hint="eastAsia"/>
          <w:sz w:val="32"/>
          <w:szCs w:val="32"/>
        </w:rPr>
        <w:t>同步时钟偏差&lt;1ms；数据采集平台支持灵巧手本体种类≥4；数据采集系统端到端延迟&lt;10ms，示教数据轨迹均方根误差≤0.35mm；形成灵巧</w:t>
      </w:r>
      <w:proofErr w:type="gramStart"/>
      <w:r>
        <w:rPr>
          <w:rFonts w:ascii="仿宋_GB2312" w:eastAsia="仿宋_GB2312" w:hint="eastAsia"/>
          <w:sz w:val="32"/>
          <w:szCs w:val="32"/>
        </w:rPr>
        <w:t>手数据</w:t>
      </w:r>
      <w:proofErr w:type="gramEnd"/>
      <w:r>
        <w:rPr>
          <w:rFonts w:ascii="仿宋_GB2312" w:eastAsia="仿宋_GB2312" w:hint="eastAsia"/>
          <w:sz w:val="32"/>
          <w:szCs w:val="32"/>
        </w:rPr>
        <w:t>集，数据规模≥40万条，典型场景≥3类，</w:t>
      </w:r>
      <w:proofErr w:type="gramStart"/>
      <w:r>
        <w:rPr>
          <w:rFonts w:ascii="仿宋_GB2312" w:eastAsia="仿宋_GB2312" w:hint="eastAsia"/>
          <w:sz w:val="32"/>
          <w:szCs w:val="32"/>
        </w:rPr>
        <w:t>典型任务</w:t>
      </w:r>
      <w:proofErr w:type="gramEnd"/>
      <w:r>
        <w:rPr>
          <w:rFonts w:ascii="仿宋_GB2312" w:eastAsia="仿宋_GB2312" w:hint="eastAsia"/>
          <w:sz w:val="32"/>
          <w:szCs w:val="32"/>
        </w:rPr>
        <w:t>≥5种；</w:t>
      </w:r>
    </w:p>
    <w:p w14:paraId="5DF076A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4.完成≥3种典型3C零件装配，成功率≥95%；实现≥3种易碎物体抓取，破损率≤5%，成功率≥95%；完成≥6类工具分拣，成功率≥95%；支持自然语言描述的5种典型作业任务。</w:t>
      </w:r>
    </w:p>
    <w:p w14:paraId="6D05E89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6B8107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E5B8C0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0916CAB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4A6CC6B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4A0F752D" w14:textId="77777777" w:rsidR="005511EF" w:rsidRDefault="005511EF">
      <w:pPr>
        <w:spacing w:line="560" w:lineRule="exact"/>
        <w:ind w:firstLineChars="100" w:firstLine="320"/>
        <w:jc w:val="left"/>
        <w:rPr>
          <w:rFonts w:ascii="黑体" w:eastAsia="黑体" w:hAnsi="黑体" w:cs="黑体" w:hint="eastAsia"/>
          <w:sz w:val="32"/>
          <w:szCs w:val="32"/>
        </w:rPr>
      </w:pPr>
    </w:p>
    <w:p w14:paraId="4E0F295F" w14:textId="77777777" w:rsidR="005511EF" w:rsidRDefault="00000000">
      <w:pPr>
        <w:spacing w:line="560" w:lineRule="exact"/>
        <w:jc w:val="left"/>
      </w:pPr>
      <w:r>
        <w:rPr>
          <w:rFonts w:hint="eastAsia"/>
        </w:rPr>
        <w:br w:type="page"/>
      </w:r>
    </w:p>
    <w:p w14:paraId="36B2FC2D" w14:textId="77777777" w:rsidR="005511EF" w:rsidRDefault="00000000">
      <w:pPr>
        <w:pStyle w:val="1"/>
        <w:rPr>
          <w:rFonts w:hint="eastAsia"/>
        </w:rPr>
      </w:pPr>
      <w:bookmarkStart w:id="241" w:name="_Toc19455"/>
      <w:bookmarkStart w:id="242" w:name="_Toc1648299024"/>
      <w:r>
        <w:rPr>
          <w:rFonts w:hint="eastAsia"/>
        </w:rPr>
        <w:lastRenderedPageBreak/>
        <w:t>面向柔性</w:t>
      </w:r>
      <w:proofErr w:type="gramStart"/>
      <w:r>
        <w:rPr>
          <w:rFonts w:hint="eastAsia"/>
        </w:rPr>
        <w:t>装配产线的</w:t>
      </w:r>
      <w:proofErr w:type="gramEnd"/>
      <w:r>
        <w:rPr>
          <w:rFonts w:hint="eastAsia"/>
        </w:rPr>
        <w:t>仿人灵巧手泛化操作关键技术研发</w:t>
      </w:r>
      <w:bookmarkEnd w:id="241"/>
      <w:bookmarkEnd w:id="242"/>
    </w:p>
    <w:p w14:paraId="0B811BF3"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319E55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437FE69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CBDFA5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w:t>
      </w:r>
      <w:proofErr w:type="gramStart"/>
      <w:r>
        <w:rPr>
          <w:rFonts w:ascii="楷体_GB2312" w:eastAsia="楷体_GB2312" w:hint="eastAsia"/>
          <w:sz w:val="32"/>
          <w:szCs w:val="32"/>
        </w:rPr>
        <w:t>灵巧性具身感知</w:t>
      </w:r>
      <w:proofErr w:type="gramEnd"/>
      <w:r>
        <w:rPr>
          <w:rFonts w:ascii="楷体_GB2312" w:eastAsia="楷体_GB2312" w:hint="eastAsia"/>
          <w:sz w:val="32"/>
          <w:szCs w:val="32"/>
        </w:rPr>
        <w:t>仿人灵巧手系统；</w:t>
      </w:r>
    </w:p>
    <w:p w14:paraId="3F387F2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（二）手-眼-脑协同的灵巧手控制器；</w:t>
      </w:r>
    </w:p>
    <w:p w14:paraId="75735F9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（三）面向灵巧精细装配的多模感知与认知推理系统；</w:t>
      </w:r>
    </w:p>
    <w:p w14:paraId="6628502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（四）基于深度动态模型与自适应阻抗的灵巧手内操作控制；</w:t>
      </w:r>
    </w:p>
    <w:p w14:paraId="33977F2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（五）复杂装配任务泛化的灵巧手自学习框架。</w:t>
      </w:r>
    </w:p>
    <w:p w14:paraId="55F68BC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E5C63F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97420C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71A133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E5EE850"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A0310A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32A32E2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1.五指灵巧</w:t>
      </w:r>
      <w:proofErr w:type="gramStart"/>
      <w:r>
        <w:rPr>
          <w:rFonts w:ascii="仿宋_GB2312" w:eastAsia="仿宋_GB2312" w:hint="eastAsia"/>
          <w:sz w:val="32"/>
          <w:szCs w:val="32"/>
        </w:rPr>
        <w:t>手主动</w:t>
      </w:r>
      <w:proofErr w:type="gramEnd"/>
      <w:r>
        <w:rPr>
          <w:rFonts w:ascii="仿宋_GB2312" w:eastAsia="仿宋_GB2312" w:hint="eastAsia"/>
          <w:sz w:val="32"/>
          <w:szCs w:val="32"/>
        </w:rPr>
        <w:t>自由度≥17，单手负载≥100N，整手重量≤1kg；传动模组结构轻量化降低≥20%；仿生感知模组分辨率≤2.5mm，灵敏度≤0.1N/LSB，</w:t>
      </w:r>
      <w:proofErr w:type="gramStart"/>
      <w:r>
        <w:rPr>
          <w:rFonts w:ascii="仿宋_GB2312" w:eastAsia="仿宋_GB2312" w:hint="eastAsia"/>
          <w:sz w:val="32"/>
          <w:szCs w:val="32"/>
        </w:rPr>
        <w:t>法向力量程</w:t>
      </w:r>
      <w:proofErr w:type="gramEnd"/>
      <w:r>
        <w:rPr>
          <w:rFonts w:ascii="仿宋_GB2312" w:eastAsia="仿宋_GB2312" w:hint="eastAsia"/>
          <w:sz w:val="32"/>
          <w:szCs w:val="32"/>
        </w:rPr>
        <w:t>≥25N，切向力量程≥±10N，支持≥50Hz动态响应；</w:t>
      </w:r>
    </w:p>
    <w:p w14:paraId="392EC40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2.灵巧手</w:t>
      </w:r>
      <w:proofErr w:type="gramStart"/>
      <w:r>
        <w:rPr>
          <w:rFonts w:ascii="仿宋_GB2312" w:eastAsia="仿宋_GB2312" w:hint="eastAsia"/>
          <w:sz w:val="32"/>
          <w:szCs w:val="32"/>
        </w:rPr>
        <w:t>控制器算力</w:t>
      </w:r>
      <w:proofErr w:type="gramEnd"/>
      <w:r>
        <w:rPr>
          <w:rFonts w:ascii="仿宋_GB2312" w:eastAsia="仿宋_GB2312" w:hint="eastAsia"/>
          <w:sz w:val="32"/>
          <w:szCs w:val="32"/>
        </w:rPr>
        <w:t>≥100TOPS；支持传感维度≥3，控制频率≥150Hz的灵巧手系统；</w:t>
      </w:r>
    </w:p>
    <w:p w14:paraId="5222C79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3.多模态感知与认知推理系统：跨模态对齐准确率≥95%，时延≤50ms；跨模态迁移学习泛化能力提升≥15%，误差≤5%；接触状态预测精度≥90%，反馈延迟≤10ms；</w:t>
      </w:r>
    </w:p>
    <w:p w14:paraId="1B4FA22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4.手内操作控制算法：关节力跟踪误差≤2.33N，X、Y和Z三个方向上的位置跟踪控制误差≤1mm。灵巧装配技能≥5种，灵巧操控任务成功率≥70%；</w:t>
      </w:r>
    </w:p>
    <w:p w14:paraId="590D8CA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5.自学习框架重构信息维度≥2，</w:t>
      </w:r>
      <w:proofErr w:type="gramStart"/>
      <w:r>
        <w:rPr>
          <w:rFonts w:ascii="仿宋_GB2312" w:eastAsia="仿宋_GB2312" w:hint="eastAsia"/>
          <w:sz w:val="32"/>
          <w:szCs w:val="32"/>
        </w:rPr>
        <w:t>遥操作</w:t>
      </w:r>
      <w:proofErr w:type="gramEnd"/>
      <w:r>
        <w:rPr>
          <w:rFonts w:ascii="仿宋_GB2312" w:eastAsia="仿宋_GB2312" w:hint="eastAsia"/>
          <w:sz w:val="32"/>
          <w:szCs w:val="32"/>
        </w:rPr>
        <w:t>成功率提高≥50%，模型推演视野≥8s，策略协同规划自由度≥12，任务成功率≥80%；与主流强化学习算法相比学习效率提升≥20%；</w:t>
      </w:r>
    </w:p>
    <w:p w14:paraId="77D91F7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6.研发灵巧手机器人系统1套，在电机、减速器等≥2种</w:t>
      </w:r>
      <w:proofErr w:type="gramStart"/>
      <w:r>
        <w:rPr>
          <w:rFonts w:ascii="仿宋_GB2312" w:eastAsia="仿宋_GB2312" w:hint="eastAsia"/>
          <w:sz w:val="32"/>
          <w:szCs w:val="32"/>
        </w:rPr>
        <w:t>典型产线示范</w:t>
      </w:r>
      <w:proofErr w:type="gramEnd"/>
      <w:r>
        <w:rPr>
          <w:rFonts w:ascii="仿宋_GB2312" w:eastAsia="仿宋_GB2312" w:hint="eastAsia"/>
          <w:sz w:val="32"/>
          <w:szCs w:val="32"/>
        </w:rPr>
        <w:t>应用，分别实现≥2种零部件轴孔装配作业，轴孔装配精度≤±0.5mm，装配成功率≥90%。</w:t>
      </w:r>
    </w:p>
    <w:p w14:paraId="5F98A7F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E708E4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F0E90E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CD9015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C15859B"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八、有关情况说明：市区联动项目，限宝安区单位牵头申报</w:t>
      </w:r>
    </w:p>
    <w:p w14:paraId="00B34FB9" w14:textId="77777777" w:rsidR="005511EF" w:rsidRDefault="00000000">
      <w:pPr>
        <w:spacing w:line="560" w:lineRule="exact"/>
      </w:pPr>
      <w:r>
        <w:rPr>
          <w:rFonts w:hint="eastAsia"/>
        </w:rPr>
        <w:br w:type="page"/>
      </w:r>
    </w:p>
    <w:p w14:paraId="7A061976" w14:textId="77777777" w:rsidR="005511EF" w:rsidRDefault="00000000">
      <w:pPr>
        <w:pStyle w:val="1"/>
        <w:rPr>
          <w:rFonts w:hint="eastAsia"/>
        </w:rPr>
      </w:pPr>
      <w:bookmarkStart w:id="243" w:name="_Toc151594833"/>
      <w:bookmarkStart w:id="244" w:name="_Toc12978"/>
      <w:r>
        <w:rPr>
          <w:rFonts w:hint="eastAsia"/>
        </w:rPr>
        <w:lastRenderedPageBreak/>
        <w:t>面向复杂操作任务的高自由度微型化类人灵巧</w:t>
      </w:r>
      <w:proofErr w:type="gramStart"/>
      <w:r>
        <w:rPr>
          <w:rFonts w:hint="eastAsia"/>
        </w:rPr>
        <w:t>手系统</w:t>
      </w:r>
      <w:proofErr w:type="gramEnd"/>
      <w:r>
        <w:rPr>
          <w:rFonts w:hint="eastAsia"/>
        </w:rPr>
        <w:t>研发</w:t>
      </w:r>
      <w:bookmarkEnd w:id="243"/>
      <w:bookmarkEnd w:id="244"/>
    </w:p>
    <w:p w14:paraId="570BB8FB"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7C456F6"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42491D2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9EFDF0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（一）高自由度微型化类人五指灵巧手的驱动与结构设计；</w:t>
      </w:r>
    </w:p>
    <w:p w14:paraId="524AAC3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（二）基于高密度多传感器融合算法的多指灵巧手协同规划与控制系统；</w:t>
      </w:r>
    </w:p>
    <w:p w14:paraId="15BD69B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（三）基于长序列COT推理的多指灵巧手操作规划与决策方法；</w:t>
      </w:r>
    </w:p>
    <w:p w14:paraId="1E8D39A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（四）基于深度多模态表征与动作生成的手-眼-脑协同灵巧操作智能系统。</w:t>
      </w:r>
    </w:p>
    <w:p w14:paraId="2AE9303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EEB1CB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2CBAADC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10A9250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3FD40F3"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65B17CD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50F711D"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1.研制16自由度微型化类人灵巧手系统，总重量≤800g，负载能力≥10kg，控制频率≥1000Hz，响应时间≤5ms，定位精度≤0.2mm；</w:t>
      </w:r>
    </w:p>
    <w:p w14:paraId="1C734F0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2.实现≥20个触觉传感器和≥5个力/力矩传感器的高密度感</w:t>
      </w:r>
      <w:r>
        <w:rPr>
          <w:rFonts w:ascii="仿宋_GB2312" w:eastAsia="仿宋_GB2312" w:hAnsi="仿宋_GB2312" w:cs="仿宋_GB2312" w:hint="eastAsia"/>
          <w:sz w:val="32"/>
        </w:rPr>
        <w:lastRenderedPageBreak/>
        <w:t>知网络，融合算法处理速度≥200Hz；多指</w:t>
      </w:r>
      <w:proofErr w:type="gramStart"/>
      <w:r>
        <w:rPr>
          <w:rFonts w:ascii="仿宋_GB2312" w:eastAsia="仿宋_GB2312" w:hAnsi="仿宋_GB2312" w:cs="仿宋_GB2312" w:hint="eastAsia"/>
          <w:sz w:val="32"/>
        </w:rPr>
        <w:t>力分配</w:t>
      </w:r>
      <w:proofErr w:type="gramEnd"/>
      <w:r>
        <w:rPr>
          <w:rFonts w:ascii="仿宋_GB2312" w:eastAsia="仿宋_GB2312" w:hAnsi="仿宋_GB2312" w:cs="仿宋_GB2312" w:hint="eastAsia"/>
          <w:sz w:val="32"/>
        </w:rPr>
        <w:t>误差≤10%；柔性三维力传感器识别精度≥95%；柔性线缆抓取成成功率≥95%，自主装配成功率≥90%。</w:t>
      </w:r>
    </w:p>
    <w:p w14:paraId="0EABDC8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3.基于长序列COT推理的决策系统实现连续序列推理准确率≥90%，动作预测误差≤5%；处理≥5步骤复杂任务，规划正确率≥90%；任务迁移后成功率维持在原始任务的85%以上。</w:t>
      </w:r>
    </w:p>
    <w:p w14:paraId="7237A26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4.VTLA(视觉-触觉-语言-动作)模型推理速度≥15Hz；已知物体抓取成功率≥90%，任务成功率≥80%；未知物体抓取成功率≥80%，任务成功率≥75%；未见过场景采用小样本学习操作成功率≥70%。</w:t>
      </w:r>
    </w:p>
    <w:p w14:paraId="5B5DF2D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E3A804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557A03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6DA982C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1B0B7D6A"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八、有关情况说明：市区联动项目，限宝安区单位牵头申报</w:t>
      </w:r>
    </w:p>
    <w:p w14:paraId="22D71311" w14:textId="77777777" w:rsidR="005511EF" w:rsidRDefault="00000000">
      <w:pPr>
        <w:spacing w:line="560" w:lineRule="exact"/>
      </w:pPr>
      <w:r>
        <w:rPr>
          <w:rFonts w:hint="eastAsia"/>
        </w:rPr>
        <w:br w:type="page"/>
      </w:r>
    </w:p>
    <w:p w14:paraId="30033890" w14:textId="77777777" w:rsidR="005511EF" w:rsidRDefault="00000000">
      <w:pPr>
        <w:pStyle w:val="1"/>
        <w:rPr>
          <w:rFonts w:hint="eastAsia"/>
        </w:rPr>
      </w:pPr>
      <w:bookmarkStart w:id="245" w:name="_Toc687368790"/>
      <w:bookmarkStart w:id="246" w:name="_Toc28723"/>
      <w:r>
        <w:rPr>
          <w:rFonts w:hint="eastAsia"/>
        </w:rPr>
        <w:lastRenderedPageBreak/>
        <w:t>多模态融合的</w:t>
      </w:r>
      <w:proofErr w:type="gramStart"/>
      <w:r>
        <w:rPr>
          <w:rFonts w:hint="eastAsia"/>
        </w:rPr>
        <w:t>可信具身智能</w:t>
      </w:r>
      <w:proofErr w:type="gramEnd"/>
      <w:r>
        <w:rPr>
          <w:rFonts w:hint="eastAsia"/>
        </w:rPr>
        <w:t>大模型</w:t>
      </w:r>
      <w:proofErr w:type="gramStart"/>
      <w:r>
        <w:rPr>
          <w:rFonts w:hint="eastAsia"/>
        </w:rPr>
        <w:t>及垂域可</w:t>
      </w:r>
      <w:proofErr w:type="gramEnd"/>
      <w:r>
        <w:rPr>
          <w:rFonts w:hint="eastAsia"/>
        </w:rPr>
        <w:t>迁移扩展技术研发</w:t>
      </w:r>
      <w:bookmarkEnd w:id="245"/>
      <w:bookmarkEnd w:id="246"/>
    </w:p>
    <w:p w14:paraId="069DA76F" w14:textId="77777777" w:rsidR="005511EF" w:rsidRDefault="005511EF">
      <w:pPr>
        <w:spacing w:line="560" w:lineRule="exact"/>
        <w:ind w:firstLineChars="200" w:firstLine="640"/>
        <w:jc w:val="left"/>
        <w:rPr>
          <w:rFonts w:ascii="黑体" w:eastAsia="黑体" w:hAnsi="黑体" w:cs="黑体" w:hint="eastAsia"/>
          <w:sz w:val="32"/>
          <w:szCs w:val="32"/>
        </w:rPr>
      </w:pPr>
    </w:p>
    <w:p w14:paraId="692D0CDC"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0053555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7FD1F3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（一）多模态融合感知与决策高效协同方法；</w:t>
      </w:r>
    </w:p>
    <w:p w14:paraId="64A3D84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（二）领域知识引导的动态环境自适应学习方法；</w:t>
      </w:r>
    </w:p>
    <w:p w14:paraId="7CABF1D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具身智能</w:t>
      </w:r>
      <w:proofErr w:type="gramEnd"/>
      <w:r>
        <w:rPr>
          <w:rFonts w:ascii="楷体_GB2312" w:eastAsia="楷体_GB2312" w:hint="eastAsia"/>
          <w:sz w:val="32"/>
          <w:szCs w:val="32"/>
        </w:rPr>
        <w:t>大模型的轻量化与实时推理技术；</w:t>
      </w:r>
    </w:p>
    <w:p w14:paraId="6B6981F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w:t>
      </w:r>
      <w:proofErr w:type="gramStart"/>
      <w:r>
        <w:rPr>
          <w:rFonts w:ascii="楷体_GB2312" w:eastAsia="楷体_GB2312" w:hint="eastAsia"/>
          <w:sz w:val="32"/>
          <w:szCs w:val="32"/>
        </w:rPr>
        <w:t>具身智能</w:t>
      </w:r>
      <w:proofErr w:type="gramEnd"/>
      <w:r>
        <w:rPr>
          <w:rFonts w:ascii="楷体_GB2312" w:eastAsia="楷体_GB2312" w:hint="eastAsia"/>
          <w:sz w:val="32"/>
          <w:szCs w:val="32"/>
        </w:rPr>
        <w:t>体的可解释决策建模方法；</w:t>
      </w:r>
    </w:p>
    <w:p w14:paraId="49AB0DA2"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（五）</w:t>
      </w:r>
      <w:proofErr w:type="gramStart"/>
      <w:r>
        <w:rPr>
          <w:rFonts w:ascii="楷体_GB2312" w:eastAsia="楷体_GB2312"/>
          <w:sz w:val="32"/>
          <w:szCs w:val="32"/>
        </w:rPr>
        <w:t>多模态具身智能</w:t>
      </w:r>
      <w:proofErr w:type="gramEnd"/>
      <w:r>
        <w:rPr>
          <w:rFonts w:ascii="楷体_GB2312" w:eastAsia="楷体_GB2312"/>
          <w:sz w:val="32"/>
          <w:szCs w:val="32"/>
        </w:rPr>
        <w:t>基座大模型的</w:t>
      </w:r>
      <w:proofErr w:type="gramStart"/>
      <w:r>
        <w:rPr>
          <w:rFonts w:ascii="楷体_GB2312" w:eastAsia="楷体_GB2312"/>
          <w:sz w:val="32"/>
          <w:szCs w:val="32"/>
        </w:rPr>
        <w:t>垂域应用</w:t>
      </w:r>
      <w:proofErr w:type="gramEnd"/>
      <w:r>
        <w:rPr>
          <w:rFonts w:ascii="楷体_GB2312" w:eastAsia="楷体_GB2312"/>
          <w:sz w:val="32"/>
          <w:szCs w:val="32"/>
        </w:rPr>
        <w:t>示范</w:t>
      </w:r>
      <w:r>
        <w:rPr>
          <w:rFonts w:ascii="楷体_GB2312" w:eastAsia="楷体_GB2312" w:hint="eastAsia"/>
          <w:sz w:val="32"/>
          <w:szCs w:val="32"/>
        </w:rPr>
        <w:t>。</w:t>
      </w:r>
    </w:p>
    <w:p w14:paraId="4236EF4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08607B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0E3465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6A0EFE7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C44897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w:t>
      </w:r>
      <w:r>
        <w:rPr>
          <w:rFonts w:ascii="仿宋_GB2312" w:eastAsia="仿宋_GB2312" w:hAnsi="仿宋_GB2312" w:cs="仿宋_GB2312"/>
          <w:sz w:val="32"/>
        </w:rPr>
        <w:t>7</w:t>
      </w:r>
      <w:r>
        <w:rPr>
          <w:rFonts w:ascii="仿宋_GB2312" w:eastAsia="仿宋_GB2312" w:hAnsi="仿宋_GB2312" w:cs="仿宋_GB2312" w:hint="eastAsia"/>
          <w:sz w:val="32"/>
        </w:rPr>
        <w:t>件，其中发明专利≥</w:t>
      </w:r>
      <w:r>
        <w:rPr>
          <w:rFonts w:ascii="仿宋_GB2312" w:eastAsia="仿宋_GB2312" w:hAnsi="仿宋_GB2312" w:cs="仿宋_GB2312"/>
          <w:sz w:val="32"/>
        </w:rPr>
        <w:t>3</w:t>
      </w:r>
      <w:r>
        <w:rPr>
          <w:rFonts w:ascii="仿宋_GB2312" w:eastAsia="仿宋_GB2312" w:hAnsi="仿宋_GB2312" w:cs="仿宋_GB2312" w:hint="eastAsia"/>
          <w:sz w:val="32"/>
        </w:rPr>
        <w:t>件。</w:t>
      </w:r>
    </w:p>
    <w:p w14:paraId="4C5ABEE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505B470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1.视觉-触觉-运动数据时空同步误差≤2s，语义对齐相似度（余弦相似度）≥0.72；动态融合实时性：多模态融合决策延迟≤2s，支持每秒100次以上模态权重动态调整；</w:t>
      </w:r>
    </w:p>
    <w:p w14:paraId="58C031C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2.基于</w:t>
      </w:r>
      <w:proofErr w:type="spellStart"/>
      <w:r>
        <w:rPr>
          <w:rFonts w:ascii="仿宋_GB2312" w:eastAsia="仿宋_GB2312" w:hAnsi="仿宋_GB2312" w:cs="仿宋_GB2312" w:hint="eastAsia"/>
          <w:sz w:val="32"/>
          <w:szCs w:val="32"/>
        </w:rPr>
        <w:t>LoRA</w:t>
      </w:r>
      <w:proofErr w:type="spellEnd"/>
      <w:r>
        <w:rPr>
          <w:rFonts w:ascii="仿宋_GB2312" w:eastAsia="仿宋_GB2312" w:hAnsi="仿宋_GB2312" w:cs="仿宋_GB2312" w:hint="eastAsia"/>
          <w:sz w:val="32"/>
          <w:szCs w:val="32"/>
        </w:rPr>
        <w:t>的微调参数量≤2%基座模型，适配新领域（如工业或物流）任务周期≤8小时；少样本泛化性能：在家居服务场景中，少于20例标注数据可达到任务成功率≥90%；</w:t>
      </w:r>
    </w:p>
    <w:p w14:paraId="60428A8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3.千亿级基座模型压缩至十亿级参数（压缩率≥80%），边缘端推理速度≥50FPS；动态计算效率：</w:t>
      </w:r>
      <w:proofErr w:type="spellStart"/>
      <w:r>
        <w:rPr>
          <w:rFonts w:ascii="仿宋_GB2312" w:eastAsia="仿宋_GB2312" w:hAnsi="仿宋_GB2312" w:cs="仿宋_GB2312" w:hint="eastAsia"/>
          <w:sz w:val="32"/>
          <w:szCs w:val="32"/>
        </w:rPr>
        <w:t>MoE</w:t>
      </w:r>
      <w:proofErr w:type="spellEnd"/>
      <w:r>
        <w:rPr>
          <w:rFonts w:ascii="仿宋_GB2312" w:eastAsia="仿宋_GB2312" w:hAnsi="仿宋_GB2312" w:cs="仿宋_GB2312" w:hint="eastAsia"/>
          <w:sz w:val="32"/>
          <w:szCs w:val="32"/>
        </w:rPr>
        <w:t>稀疏架构下激活参数占比≤20%；</w:t>
      </w:r>
    </w:p>
    <w:p w14:paraId="73C8C10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4.形式化验证覆盖90%以上安全规则，违规行为拦截率≥95%；决策可解释性：因果溯源准确率≥85%，</w:t>
      </w:r>
      <w:proofErr w:type="gramStart"/>
      <w:r>
        <w:rPr>
          <w:rFonts w:ascii="仿宋_GB2312" w:eastAsia="仿宋_GB2312" w:hAnsi="仿宋_GB2312" w:cs="仿宋_GB2312" w:hint="eastAsia"/>
          <w:sz w:val="32"/>
          <w:szCs w:val="32"/>
        </w:rPr>
        <w:t>反事实</w:t>
      </w:r>
      <w:proofErr w:type="gramEnd"/>
      <w:r>
        <w:rPr>
          <w:rFonts w:ascii="仿宋_GB2312" w:eastAsia="仿宋_GB2312" w:hAnsi="仿宋_GB2312" w:cs="仿宋_GB2312" w:hint="eastAsia"/>
          <w:sz w:val="32"/>
          <w:szCs w:val="32"/>
        </w:rPr>
        <w:t>解释生成响应时间≤200ms；</w:t>
      </w:r>
    </w:p>
    <w:p w14:paraId="77A1B93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5.Sim2Real</w:t>
      </w:r>
      <w:proofErr w:type="gramStart"/>
      <w:r>
        <w:rPr>
          <w:rFonts w:ascii="仿宋_GB2312" w:eastAsia="仿宋_GB2312" w:hAnsi="仿宋_GB2312" w:cs="仿宋_GB2312" w:hint="eastAsia"/>
          <w:sz w:val="32"/>
          <w:szCs w:val="32"/>
        </w:rPr>
        <w:t>域自适应</w:t>
      </w:r>
      <w:proofErr w:type="gramEnd"/>
      <w:r>
        <w:rPr>
          <w:rFonts w:ascii="仿宋_GB2312" w:eastAsia="仿宋_GB2312" w:hAnsi="仿宋_GB2312" w:cs="仿宋_GB2312" w:hint="eastAsia"/>
          <w:sz w:val="32"/>
          <w:szCs w:val="32"/>
        </w:rPr>
        <w:t>后，真实环境任务性能损失≤5%；增量学习速度：新技能在线学习周期≤1小时，任务成功率≥90%；</w:t>
      </w:r>
    </w:p>
    <w:p w14:paraId="124AD86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6.支持≥5种垂直领域快速接入，API调用延迟≤100ms；多智能体协同：支持10台以上异构机器人协同任务规划，全局决策一致性≥98%。</w:t>
      </w:r>
    </w:p>
    <w:p w14:paraId="5C5BEF0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4DECFD8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7C75A7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55E778E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C16FE2E"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0921FBA3" w14:textId="77777777" w:rsidR="005511EF" w:rsidRDefault="005511EF">
      <w:pPr>
        <w:spacing w:line="560" w:lineRule="exact"/>
        <w:jc w:val="left"/>
        <w:rPr>
          <w:rFonts w:ascii="仿宋_GB2312" w:eastAsia="仿宋_GB2312" w:hAnsi="仿宋_GB2312" w:cs="仿宋_GB2312" w:hint="eastAsia"/>
        </w:rPr>
      </w:pPr>
    </w:p>
    <w:p w14:paraId="77BF5648" w14:textId="77777777" w:rsidR="005511EF" w:rsidRDefault="00000000">
      <w:pPr>
        <w:spacing w:line="560" w:lineRule="exact"/>
        <w:jc w:val="left"/>
      </w:pPr>
      <w:r>
        <w:br w:type="page"/>
      </w:r>
    </w:p>
    <w:p w14:paraId="025DFF99" w14:textId="77777777" w:rsidR="005511EF" w:rsidRDefault="00000000">
      <w:pPr>
        <w:pStyle w:val="1"/>
        <w:rPr>
          <w:rFonts w:hint="eastAsia"/>
        </w:rPr>
      </w:pPr>
      <w:bookmarkStart w:id="247" w:name="_Toc22484"/>
      <w:bookmarkStart w:id="248" w:name="_Toc133507506"/>
      <w:r>
        <w:rPr>
          <w:rFonts w:hint="eastAsia"/>
        </w:rPr>
        <w:lastRenderedPageBreak/>
        <w:t>面向自主式交通指挥与管控的</w:t>
      </w:r>
      <w:proofErr w:type="gramStart"/>
      <w:r>
        <w:rPr>
          <w:rFonts w:hint="eastAsia"/>
        </w:rPr>
        <w:t>多模态具身智能</w:t>
      </w:r>
      <w:proofErr w:type="gramEnd"/>
      <w:r>
        <w:rPr>
          <w:rFonts w:hint="eastAsia"/>
        </w:rPr>
        <w:t>关键技术研发</w:t>
      </w:r>
      <w:bookmarkEnd w:id="247"/>
      <w:bookmarkEnd w:id="248"/>
    </w:p>
    <w:p w14:paraId="6B23325F" w14:textId="77777777" w:rsidR="005511EF" w:rsidRDefault="005511EF">
      <w:pPr>
        <w:spacing w:line="560" w:lineRule="exact"/>
        <w:ind w:firstLineChars="200" w:firstLine="640"/>
        <w:jc w:val="left"/>
        <w:rPr>
          <w:rFonts w:ascii="黑体" w:eastAsia="黑体" w:hAnsi="黑体" w:cs="黑体" w:hint="eastAsia"/>
          <w:sz w:val="32"/>
          <w:szCs w:val="32"/>
        </w:rPr>
      </w:pPr>
    </w:p>
    <w:p w14:paraId="405063A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670B888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081B035"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（一）基于多模态大模型的交叉口指挥管控智能体；</w:t>
      </w:r>
    </w:p>
    <w:p w14:paraId="4A51C32F"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（二）道路关键节点混行安全风险感知与人机交互干预策略；</w:t>
      </w:r>
    </w:p>
    <w:p w14:paraId="3DB9CB6D"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（三）交通场景虚实互馈建模与世界模型；</w:t>
      </w:r>
    </w:p>
    <w:p w14:paraId="1BBDD6E9"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（四）交叉口多设备智能体的云-边-端协同控制技术；</w:t>
      </w:r>
    </w:p>
    <w:p w14:paraId="5CEA78F7"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（五）面向交通场景的自主指挥管控智能</w:t>
      </w:r>
      <w:proofErr w:type="gramStart"/>
      <w:r>
        <w:rPr>
          <w:rFonts w:ascii="楷体_GB2312" w:eastAsia="楷体_GB2312" w:hint="eastAsia"/>
          <w:sz w:val="32"/>
          <w:szCs w:val="32"/>
        </w:rPr>
        <w:t>体系统</w:t>
      </w:r>
      <w:proofErr w:type="gramEnd"/>
      <w:r>
        <w:rPr>
          <w:rFonts w:ascii="楷体_GB2312" w:eastAsia="楷体_GB2312" w:hint="eastAsia"/>
          <w:sz w:val="32"/>
          <w:szCs w:val="32"/>
        </w:rPr>
        <w:t>应用示范。</w:t>
      </w:r>
    </w:p>
    <w:p w14:paraId="2A2F912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DE0041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60ADE4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9FDE22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BD9808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w:t>
      </w:r>
      <w:r>
        <w:rPr>
          <w:rFonts w:ascii="仿宋_GB2312" w:eastAsia="仿宋_GB2312" w:hAnsi="仿宋_GB2312" w:cs="仿宋_GB2312"/>
          <w:sz w:val="32"/>
        </w:rPr>
        <w:t>7</w:t>
      </w:r>
      <w:r>
        <w:rPr>
          <w:rFonts w:ascii="仿宋_GB2312" w:eastAsia="仿宋_GB2312" w:hAnsi="仿宋_GB2312" w:cs="仿宋_GB2312" w:hint="eastAsia"/>
          <w:sz w:val="32"/>
        </w:rPr>
        <w:t>件，其中发明专利≥</w:t>
      </w:r>
      <w:r>
        <w:rPr>
          <w:rFonts w:ascii="仿宋_GB2312" w:eastAsia="仿宋_GB2312" w:hAnsi="仿宋_GB2312" w:cs="仿宋_GB2312"/>
          <w:sz w:val="32"/>
        </w:rPr>
        <w:t>3</w:t>
      </w:r>
      <w:r>
        <w:rPr>
          <w:rFonts w:ascii="仿宋_GB2312" w:eastAsia="仿宋_GB2312" w:hAnsi="仿宋_GB2312" w:cs="仿宋_GB2312" w:hint="eastAsia"/>
          <w:sz w:val="32"/>
        </w:rPr>
        <w:t>件。</w:t>
      </w:r>
    </w:p>
    <w:p w14:paraId="42259CA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37F6AC8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构建基于多模态路面信息感知与融合的视觉-语言-动作一体化的VLA大模型，在</w:t>
      </w:r>
      <w:r>
        <w:rPr>
          <w:rFonts w:ascii="仿宋_GB2312" w:eastAsia="仿宋_GB2312" w:hAnsi="仿宋_GB2312" w:cs="仿宋_GB2312" w:hint="eastAsia"/>
          <w:sz w:val="32"/>
        </w:rPr>
        <w:t>≥</w:t>
      </w:r>
      <w:r>
        <w:rPr>
          <w:rFonts w:ascii="仿宋_GB2312" w:eastAsia="仿宋_GB2312"/>
          <w:sz w:val="32"/>
          <w:szCs w:val="32"/>
        </w:rPr>
        <w:t>5个真实场景下自主介入并生成合理的交通疏导动作方案</w:t>
      </w:r>
      <w:r>
        <w:rPr>
          <w:rFonts w:ascii="仿宋_GB2312" w:eastAsia="仿宋_GB2312" w:hint="eastAsia"/>
          <w:sz w:val="32"/>
          <w:szCs w:val="32"/>
        </w:rPr>
        <w:t>；</w:t>
      </w:r>
    </w:p>
    <w:p w14:paraId="0D464B7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.准确完成</w:t>
      </w:r>
      <w:r>
        <w:rPr>
          <w:rFonts w:ascii="仿宋_GB2312" w:eastAsia="仿宋_GB2312" w:hAnsi="仿宋_GB2312" w:cs="仿宋_GB2312" w:hint="eastAsia"/>
          <w:sz w:val="32"/>
        </w:rPr>
        <w:t>≥</w:t>
      </w:r>
      <w:r>
        <w:rPr>
          <w:rFonts w:ascii="仿宋_GB2312" w:eastAsia="仿宋_GB2312"/>
          <w:sz w:val="32"/>
          <w:szCs w:val="32"/>
        </w:rPr>
        <w:t>7种交警基本手语体</w:t>
      </w:r>
      <w:proofErr w:type="gramStart"/>
      <w:r>
        <w:rPr>
          <w:rFonts w:ascii="仿宋_GB2312" w:eastAsia="仿宋_GB2312"/>
          <w:sz w:val="32"/>
          <w:szCs w:val="32"/>
        </w:rPr>
        <w:t>语指挥</w:t>
      </w:r>
      <w:proofErr w:type="gramEnd"/>
      <w:r>
        <w:rPr>
          <w:rFonts w:ascii="仿宋_GB2312" w:eastAsia="仿宋_GB2312"/>
          <w:sz w:val="32"/>
          <w:szCs w:val="32"/>
        </w:rPr>
        <w:t>信号，并正确执行</w:t>
      </w:r>
      <w:r>
        <w:rPr>
          <w:rFonts w:ascii="仿宋_GB2312" w:eastAsia="仿宋_GB2312" w:hAnsi="仿宋_GB2312" w:cs="仿宋_GB2312" w:hint="eastAsia"/>
          <w:sz w:val="32"/>
        </w:rPr>
        <w:t>≥</w:t>
      </w:r>
      <w:r>
        <w:rPr>
          <w:rFonts w:ascii="仿宋_GB2312" w:eastAsia="仿宋_GB2312"/>
          <w:sz w:val="32"/>
          <w:szCs w:val="32"/>
        </w:rPr>
        <w:t>10个指挥信号的长序列疏导动作方案</w:t>
      </w:r>
      <w:r>
        <w:rPr>
          <w:rFonts w:ascii="仿宋_GB2312" w:eastAsia="仿宋_GB2312" w:hint="eastAsia"/>
          <w:sz w:val="32"/>
          <w:szCs w:val="32"/>
        </w:rPr>
        <w:t>，</w:t>
      </w:r>
      <w:r>
        <w:rPr>
          <w:rFonts w:ascii="仿宋_GB2312" w:eastAsia="仿宋_GB2312"/>
          <w:sz w:val="32"/>
          <w:szCs w:val="32"/>
        </w:rPr>
        <w:t>仿真场景下车辆通行效率提升</w:t>
      </w:r>
      <w:r>
        <w:rPr>
          <w:rFonts w:ascii="仿宋_GB2312" w:eastAsia="仿宋_GB2312" w:hAnsi="仿宋_GB2312" w:cs="仿宋_GB2312" w:hint="eastAsia"/>
          <w:sz w:val="32"/>
        </w:rPr>
        <w:t>≥</w:t>
      </w:r>
      <w:r>
        <w:rPr>
          <w:rFonts w:ascii="仿宋_GB2312" w:eastAsia="仿宋_GB2312"/>
          <w:sz w:val="32"/>
          <w:szCs w:val="32"/>
        </w:rPr>
        <w:t>10%</w:t>
      </w:r>
      <w:r>
        <w:rPr>
          <w:rFonts w:ascii="仿宋_GB2312" w:eastAsia="仿宋_GB2312" w:hint="eastAsia"/>
          <w:sz w:val="32"/>
          <w:szCs w:val="32"/>
        </w:rPr>
        <w:t>；</w:t>
      </w:r>
    </w:p>
    <w:p w14:paraId="5CC97DC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lastRenderedPageBreak/>
        <w:t>3</w:t>
      </w:r>
      <w:r>
        <w:rPr>
          <w:rFonts w:ascii="仿宋_GB2312" w:eastAsia="仿宋_GB2312" w:hint="eastAsia"/>
          <w:sz w:val="32"/>
          <w:szCs w:val="32"/>
        </w:rPr>
        <w:t>.</w:t>
      </w:r>
      <w:r>
        <w:rPr>
          <w:rFonts w:ascii="仿宋_GB2312" w:eastAsia="仿宋_GB2312"/>
          <w:sz w:val="32"/>
          <w:szCs w:val="32"/>
        </w:rPr>
        <w:t>准确识别</w:t>
      </w:r>
      <w:r>
        <w:rPr>
          <w:rFonts w:ascii="仿宋_GB2312" w:eastAsia="仿宋_GB2312" w:hAnsi="仿宋_GB2312" w:cs="仿宋_GB2312" w:hint="eastAsia"/>
          <w:sz w:val="32"/>
        </w:rPr>
        <w:t>≥</w:t>
      </w:r>
      <w:r>
        <w:rPr>
          <w:rFonts w:ascii="仿宋_GB2312" w:eastAsia="仿宋_GB2312"/>
          <w:sz w:val="32"/>
          <w:szCs w:val="32"/>
        </w:rPr>
        <w:t>3类不同的典型违章或风险行为，并给出多轮合理干预动作和语言输出</w:t>
      </w:r>
      <w:r>
        <w:rPr>
          <w:rFonts w:ascii="仿宋_GB2312" w:eastAsia="仿宋_GB2312" w:hint="eastAsia"/>
          <w:sz w:val="32"/>
          <w:szCs w:val="32"/>
        </w:rPr>
        <w:t>，</w:t>
      </w:r>
      <w:r>
        <w:rPr>
          <w:rFonts w:ascii="仿宋_GB2312" w:eastAsia="仿宋_GB2312"/>
          <w:sz w:val="32"/>
          <w:szCs w:val="32"/>
        </w:rPr>
        <w:t>干预有效性达到</w:t>
      </w:r>
      <w:r>
        <w:rPr>
          <w:rFonts w:ascii="仿宋_GB2312" w:eastAsia="仿宋_GB2312" w:hAnsi="仿宋_GB2312" w:cs="仿宋_GB2312" w:hint="eastAsia"/>
          <w:sz w:val="32"/>
        </w:rPr>
        <w:t>≥</w:t>
      </w:r>
      <w:r>
        <w:rPr>
          <w:rFonts w:ascii="仿宋_GB2312" w:eastAsia="仿宋_GB2312"/>
          <w:sz w:val="32"/>
          <w:szCs w:val="32"/>
        </w:rPr>
        <w:t>90%</w:t>
      </w:r>
      <w:r>
        <w:rPr>
          <w:rFonts w:ascii="仿宋_GB2312" w:eastAsia="仿宋_GB2312" w:hint="eastAsia"/>
          <w:sz w:val="32"/>
          <w:szCs w:val="32"/>
        </w:rPr>
        <w:t>；</w:t>
      </w:r>
    </w:p>
    <w:p w14:paraId="38EA1C1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4.完成</w:t>
      </w:r>
      <w:r>
        <w:rPr>
          <w:rFonts w:ascii="仿宋_GB2312" w:eastAsia="仿宋_GB2312"/>
          <w:sz w:val="32"/>
          <w:szCs w:val="32"/>
        </w:rPr>
        <w:t>深圳市真实交叉口交通微观建模</w:t>
      </w:r>
      <w:r>
        <w:rPr>
          <w:rFonts w:ascii="仿宋_GB2312" w:eastAsia="仿宋_GB2312" w:hAnsi="仿宋_GB2312" w:cs="仿宋_GB2312" w:hint="eastAsia"/>
          <w:sz w:val="32"/>
        </w:rPr>
        <w:t>≥</w:t>
      </w:r>
      <w:r>
        <w:rPr>
          <w:rFonts w:ascii="仿宋_GB2312" w:eastAsia="仿宋_GB2312"/>
          <w:sz w:val="32"/>
          <w:szCs w:val="32"/>
        </w:rPr>
        <w:t>5个</w:t>
      </w:r>
      <w:r>
        <w:rPr>
          <w:rFonts w:ascii="仿宋_GB2312" w:eastAsia="仿宋_GB2312" w:hint="eastAsia"/>
          <w:sz w:val="32"/>
          <w:szCs w:val="32"/>
        </w:rPr>
        <w:t>；</w:t>
      </w:r>
    </w:p>
    <w:p w14:paraId="0843B8E8"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9195202"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B6BD345"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294CEEB" w14:textId="77777777" w:rsidR="005511EF" w:rsidRDefault="00000000">
      <w:pPr>
        <w:widowControl/>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1D2C079" w14:textId="77777777" w:rsidR="005511EF" w:rsidRDefault="00000000">
      <w:pPr>
        <w:widowControl/>
        <w:spacing w:line="560" w:lineRule="exact"/>
        <w:ind w:firstLineChars="200" w:firstLine="640"/>
        <w:jc w:val="left"/>
        <w:rPr>
          <w:rFonts w:eastAsia="黑体"/>
        </w:rPr>
      </w:pPr>
      <w:r>
        <w:rPr>
          <w:rFonts w:ascii="黑体" w:eastAsia="黑体" w:hAnsi="黑体" w:cs="黑体" w:hint="eastAsia"/>
          <w:sz w:val="32"/>
          <w:szCs w:val="32"/>
        </w:rPr>
        <w:t>八、有关情况说明：无</w:t>
      </w:r>
    </w:p>
    <w:p w14:paraId="2D2EB728" w14:textId="77777777" w:rsidR="005511EF" w:rsidRDefault="005511EF">
      <w:pPr>
        <w:spacing w:line="560" w:lineRule="exact"/>
        <w:jc w:val="left"/>
        <w:rPr>
          <w:rFonts w:ascii="仿宋_GB2312" w:eastAsia="仿宋_GB2312" w:hAnsi="仿宋_GB2312" w:cs="仿宋_GB2312" w:hint="eastAsia"/>
        </w:rPr>
      </w:pPr>
    </w:p>
    <w:p w14:paraId="743531CD" w14:textId="77777777" w:rsidR="005511EF" w:rsidRDefault="00000000">
      <w:pPr>
        <w:spacing w:line="560" w:lineRule="exact"/>
        <w:jc w:val="left"/>
      </w:pPr>
      <w:r>
        <w:br w:type="page"/>
      </w:r>
    </w:p>
    <w:p w14:paraId="37C46F1F" w14:textId="77777777" w:rsidR="005511EF" w:rsidRDefault="00000000">
      <w:pPr>
        <w:pStyle w:val="1"/>
        <w:rPr>
          <w:rFonts w:hint="eastAsia"/>
        </w:rPr>
      </w:pPr>
      <w:bookmarkStart w:id="249" w:name="_Toc8622"/>
      <w:bookmarkStart w:id="250" w:name="_Toc1347912785"/>
      <w:r>
        <w:rPr>
          <w:rFonts w:hint="eastAsia"/>
        </w:rPr>
        <w:lastRenderedPageBreak/>
        <w:t>城市</w:t>
      </w:r>
      <w:proofErr w:type="gramStart"/>
      <w:r>
        <w:rPr>
          <w:rFonts w:hint="eastAsia"/>
        </w:rPr>
        <w:t>领域具身大</w:t>
      </w:r>
      <w:proofErr w:type="gramEnd"/>
      <w:r>
        <w:rPr>
          <w:rFonts w:hint="eastAsia"/>
        </w:rPr>
        <w:t>模型驱动</w:t>
      </w:r>
      <w:proofErr w:type="gramStart"/>
      <w:r>
        <w:rPr>
          <w:rFonts w:hint="eastAsia"/>
        </w:rPr>
        <w:t>的群智协同</w:t>
      </w:r>
      <w:proofErr w:type="gramEnd"/>
      <w:r>
        <w:rPr>
          <w:rFonts w:hint="eastAsia"/>
        </w:rPr>
        <w:t>关键技术研发</w:t>
      </w:r>
      <w:bookmarkEnd w:id="249"/>
      <w:bookmarkEnd w:id="250"/>
    </w:p>
    <w:p w14:paraId="05E7D69A" w14:textId="77777777" w:rsidR="005511EF" w:rsidRDefault="005511EF">
      <w:pPr>
        <w:spacing w:line="560" w:lineRule="exact"/>
        <w:ind w:firstLineChars="200" w:firstLine="640"/>
        <w:jc w:val="left"/>
        <w:rPr>
          <w:rFonts w:ascii="黑体" w:eastAsia="黑体" w:hAnsi="黑体" w:cs="黑体" w:hint="eastAsia"/>
          <w:sz w:val="32"/>
          <w:szCs w:val="32"/>
        </w:rPr>
      </w:pPr>
    </w:p>
    <w:p w14:paraId="2A20795C"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3ADC86B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929724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（一）城市认知智能</w:t>
      </w:r>
      <w:proofErr w:type="gramStart"/>
      <w:r>
        <w:rPr>
          <w:rFonts w:ascii="楷体_GB2312" w:eastAsia="楷体_GB2312" w:hint="eastAsia"/>
          <w:sz w:val="32"/>
          <w:szCs w:val="32"/>
        </w:rPr>
        <w:t>体系统</w:t>
      </w:r>
      <w:proofErr w:type="gramEnd"/>
      <w:r>
        <w:rPr>
          <w:rFonts w:ascii="楷体_GB2312" w:eastAsia="楷体_GB2312" w:hint="eastAsia"/>
          <w:sz w:val="32"/>
          <w:szCs w:val="32"/>
        </w:rPr>
        <w:t>构建；</w:t>
      </w:r>
    </w:p>
    <w:p w14:paraId="0611C61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（二）数字孪生驱动垂直</w:t>
      </w:r>
      <w:proofErr w:type="gramStart"/>
      <w:r>
        <w:rPr>
          <w:rFonts w:ascii="楷体_GB2312" w:eastAsia="楷体_GB2312" w:hint="eastAsia"/>
          <w:sz w:val="32"/>
          <w:szCs w:val="32"/>
        </w:rPr>
        <w:t>领域具身大</w:t>
      </w:r>
      <w:proofErr w:type="gramEnd"/>
      <w:r>
        <w:rPr>
          <w:rFonts w:ascii="楷体_GB2312" w:eastAsia="楷体_GB2312" w:hint="eastAsia"/>
          <w:sz w:val="32"/>
          <w:szCs w:val="32"/>
        </w:rPr>
        <w:t>模型开发；</w:t>
      </w:r>
    </w:p>
    <w:p w14:paraId="72E83D7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（三）多智能体框架协同构建与自进化；</w:t>
      </w:r>
    </w:p>
    <w:p w14:paraId="528AB60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（四）云-边-端异构多机系统架构设计；</w:t>
      </w:r>
    </w:p>
    <w:p w14:paraId="2E76F700"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（五）城市尺度异构多机系统规模化验证。</w:t>
      </w:r>
    </w:p>
    <w:p w14:paraId="24EE928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F77B1C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DEC521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4E1565A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5E9FE88"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1CD65DB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6D69CD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形成1套基于</w:t>
      </w:r>
      <w:proofErr w:type="gramStart"/>
      <w:r>
        <w:rPr>
          <w:rFonts w:ascii="仿宋_GB2312" w:eastAsia="仿宋_GB2312"/>
          <w:sz w:val="32"/>
          <w:szCs w:val="32"/>
        </w:rPr>
        <w:t>具身数据</w:t>
      </w:r>
      <w:proofErr w:type="gramEnd"/>
      <w:r>
        <w:rPr>
          <w:rFonts w:ascii="仿宋_GB2312" w:eastAsia="仿宋_GB2312"/>
          <w:sz w:val="32"/>
          <w:szCs w:val="32"/>
        </w:rPr>
        <w:t>的数据治理标准和</w:t>
      </w:r>
      <w:proofErr w:type="gramStart"/>
      <w:r>
        <w:rPr>
          <w:rFonts w:ascii="仿宋_GB2312" w:eastAsia="仿宋_GB2312"/>
          <w:sz w:val="32"/>
          <w:szCs w:val="32"/>
        </w:rPr>
        <w:t>1套具身语料</w:t>
      </w:r>
      <w:proofErr w:type="gramEnd"/>
      <w:r>
        <w:rPr>
          <w:rFonts w:ascii="仿宋_GB2312" w:eastAsia="仿宋_GB2312"/>
          <w:sz w:val="32"/>
          <w:szCs w:val="32"/>
        </w:rPr>
        <w:t>数据系统，支持</w:t>
      </w:r>
      <w:r>
        <w:rPr>
          <w:rFonts w:ascii="仿宋_GB2312" w:eastAsia="仿宋_GB2312" w:hint="eastAsia"/>
          <w:sz w:val="32"/>
          <w:szCs w:val="32"/>
        </w:rPr>
        <w:t>≥</w:t>
      </w:r>
      <w:proofErr w:type="gramStart"/>
      <w:r>
        <w:rPr>
          <w:rFonts w:ascii="仿宋_GB2312" w:eastAsia="仿宋_GB2312"/>
          <w:sz w:val="32"/>
          <w:szCs w:val="32"/>
        </w:rPr>
        <w:t>5类具身模态</w:t>
      </w:r>
      <w:proofErr w:type="gramEnd"/>
      <w:r>
        <w:rPr>
          <w:rFonts w:ascii="仿宋_GB2312" w:eastAsia="仿宋_GB2312"/>
          <w:sz w:val="32"/>
          <w:szCs w:val="32"/>
        </w:rPr>
        <w:t>数据向量化融合，融合</w:t>
      </w:r>
      <w:r>
        <w:rPr>
          <w:rFonts w:ascii="仿宋_GB2312" w:eastAsia="仿宋_GB2312" w:hint="eastAsia"/>
          <w:sz w:val="32"/>
          <w:szCs w:val="32"/>
        </w:rPr>
        <w:t>≥</w:t>
      </w:r>
      <w:r>
        <w:rPr>
          <w:rFonts w:ascii="仿宋_GB2312" w:eastAsia="仿宋_GB2312"/>
          <w:sz w:val="32"/>
          <w:szCs w:val="32"/>
        </w:rPr>
        <w:t>5种模态感知识别，综合识别正确率</w:t>
      </w:r>
      <w:r>
        <w:rPr>
          <w:rFonts w:ascii="仿宋_GB2312" w:eastAsia="仿宋_GB2312" w:hint="eastAsia"/>
          <w:sz w:val="32"/>
          <w:szCs w:val="32"/>
        </w:rPr>
        <w:t>≥90</w:t>
      </w:r>
      <w:r>
        <w:rPr>
          <w:rFonts w:ascii="仿宋_GB2312" w:eastAsia="仿宋_GB2312"/>
          <w:sz w:val="32"/>
          <w:szCs w:val="32"/>
        </w:rPr>
        <w:t>%</w:t>
      </w:r>
      <w:r>
        <w:rPr>
          <w:rFonts w:ascii="仿宋_GB2312" w:eastAsia="仿宋_GB2312" w:hint="eastAsia"/>
          <w:sz w:val="32"/>
          <w:szCs w:val="32"/>
        </w:rPr>
        <w:t>；</w:t>
      </w:r>
    </w:p>
    <w:p w14:paraId="524C7A2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t>2.形成</w:t>
      </w:r>
      <w:proofErr w:type="gramStart"/>
      <w:r>
        <w:rPr>
          <w:rFonts w:ascii="仿宋_GB2312" w:eastAsia="仿宋_GB2312" w:hint="eastAsia"/>
          <w:sz w:val="32"/>
          <w:szCs w:val="32"/>
        </w:rPr>
        <w:t>1</w:t>
      </w:r>
      <w:r>
        <w:rPr>
          <w:rFonts w:ascii="仿宋_GB2312" w:eastAsia="仿宋_GB2312"/>
          <w:sz w:val="32"/>
          <w:szCs w:val="32"/>
        </w:rPr>
        <w:t>套具身仿真</w:t>
      </w:r>
      <w:proofErr w:type="gramEnd"/>
      <w:r>
        <w:rPr>
          <w:rFonts w:ascii="仿宋_GB2312" w:eastAsia="仿宋_GB2312"/>
          <w:sz w:val="32"/>
          <w:szCs w:val="32"/>
        </w:rPr>
        <w:t>训练场系统，支持</w:t>
      </w:r>
      <w:r>
        <w:rPr>
          <w:rFonts w:ascii="仿宋_GB2312" w:eastAsia="仿宋_GB2312" w:hint="eastAsia"/>
          <w:sz w:val="32"/>
          <w:szCs w:val="32"/>
        </w:rPr>
        <w:t>≥</w:t>
      </w:r>
      <w:r>
        <w:rPr>
          <w:rFonts w:ascii="仿宋_GB2312" w:eastAsia="仿宋_GB2312"/>
          <w:sz w:val="32"/>
          <w:szCs w:val="32"/>
        </w:rPr>
        <w:t>5类传感仿真数据生成，支持</w:t>
      </w:r>
      <w:r>
        <w:rPr>
          <w:rFonts w:ascii="仿宋_GB2312" w:eastAsia="仿宋_GB2312" w:hint="eastAsia"/>
          <w:sz w:val="32"/>
          <w:szCs w:val="32"/>
        </w:rPr>
        <w:t>≥</w:t>
      </w:r>
      <w:r>
        <w:rPr>
          <w:rFonts w:ascii="仿宋_GB2312" w:eastAsia="仿宋_GB2312"/>
          <w:sz w:val="32"/>
          <w:szCs w:val="32"/>
        </w:rPr>
        <w:t>3个城市</w:t>
      </w:r>
      <w:proofErr w:type="gramStart"/>
      <w:r>
        <w:rPr>
          <w:rFonts w:ascii="仿宋_GB2312" w:eastAsia="仿宋_GB2312"/>
          <w:sz w:val="32"/>
          <w:szCs w:val="32"/>
        </w:rPr>
        <w:t>级复杂</w:t>
      </w:r>
      <w:proofErr w:type="gramEnd"/>
      <w:r>
        <w:rPr>
          <w:rFonts w:ascii="仿宋_GB2312" w:eastAsia="仿宋_GB2312"/>
          <w:sz w:val="32"/>
          <w:szCs w:val="32"/>
        </w:rPr>
        <w:t>场景的真实模拟与优化；在</w:t>
      </w:r>
      <w:r>
        <w:rPr>
          <w:rFonts w:ascii="仿宋_GB2312" w:eastAsia="仿宋_GB2312" w:hint="eastAsia"/>
          <w:sz w:val="32"/>
          <w:szCs w:val="32"/>
        </w:rPr>
        <w:t>≥</w:t>
      </w:r>
      <w:r>
        <w:rPr>
          <w:rFonts w:ascii="仿宋_GB2312" w:eastAsia="仿宋_GB2312"/>
          <w:sz w:val="32"/>
          <w:szCs w:val="32"/>
        </w:rPr>
        <w:t>3个场景进行现实迁移，每个真实场景的成功率相较于虚拟环境相差</w:t>
      </w: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w:t>
      </w:r>
    </w:p>
    <w:p w14:paraId="5AF779B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lastRenderedPageBreak/>
        <w:t>3.形成</w:t>
      </w:r>
      <w:r>
        <w:rPr>
          <w:rFonts w:ascii="仿宋_GB2312" w:eastAsia="仿宋_GB2312" w:hint="eastAsia"/>
          <w:sz w:val="32"/>
          <w:szCs w:val="32"/>
        </w:rPr>
        <w:t>1</w:t>
      </w:r>
      <w:r>
        <w:rPr>
          <w:rFonts w:ascii="仿宋_GB2312" w:eastAsia="仿宋_GB2312"/>
          <w:sz w:val="32"/>
          <w:szCs w:val="32"/>
        </w:rPr>
        <w:t>套</w:t>
      </w:r>
      <w:r>
        <w:rPr>
          <w:rFonts w:ascii="仿宋_GB2312" w:eastAsia="仿宋_GB2312" w:hint="eastAsia"/>
          <w:sz w:val="32"/>
          <w:szCs w:val="32"/>
        </w:rPr>
        <w:t>城市</w:t>
      </w:r>
      <w:r>
        <w:rPr>
          <w:rFonts w:ascii="仿宋_GB2312" w:eastAsia="仿宋_GB2312"/>
          <w:sz w:val="32"/>
          <w:szCs w:val="32"/>
        </w:rPr>
        <w:t>领域</w:t>
      </w:r>
      <w:proofErr w:type="gramStart"/>
      <w:r>
        <w:rPr>
          <w:rFonts w:ascii="仿宋_GB2312" w:eastAsia="仿宋_GB2312" w:hint="eastAsia"/>
          <w:sz w:val="32"/>
          <w:szCs w:val="32"/>
        </w:rPr>
        <w:t>垂直</w:t>
      </w:r>
      <w:r>
        <w:rPr>
          <w:rFonts w:ascii="仿宋_GB2312" w:eastAsia="仿宋_GB2312"/>
          <w:sz w:val="32"/>
          <w:szCs w:val="32"/>
        </w:rPr>
        <w:t>具身大</w:t>
      </w:r>
      <w:proofErr w:type="gramEnd"/>
      <w:r>
        <w:rPr>
          <w:rFonts w:ascii="仿宋_GB2312" w:eastAsia="仿宋_GB2312"/>
          <w:sz w:val="32"/>
          <w:szCs w:val="32"/>
        </w:rPr>
        <w:t>模型，支持模态数量</w:t>
      </w:r>
      <w:r>
        <w:rPr>
          <w:rFonts w:ascii="仿宋_GB2312" w:eastAsia="仿宋_GB2312" w:hint="eastAsia"/>
          <w:sz w:val="32"/>
          <w:szCs w:val="32"/>
        </w:rPr>
        <w:t>≥</w:t>
      </w:r>
      <w:r>
        <w:rPr>
          <w:rFonts w:ascii="仿宋_GB2312" w:eastAsia="仿宋_GB2312"/>
          <w:sz w:val="32"/>
          <w:szCs w:val="32"/>
        </w:rPr>
        <w:t>5种，推理时间</w:t>
      </w: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s</w:t>
      </w:r>
      <w:r>
        <w:rPr>
          <w:rFonts w:ascii="仿宋_GB2312" w:eastAsia="仿宋_GB2312"/>
          <w:sz w:val="32"/>
          <w:szCs w:val="32"/>
        </w:rPr>
        <w:t>，准确率</w:t>
      </w:r>
      <w:r>
        <w:rPr>
          <w:rFonts w:ascii="仿宋_GB2312" w:eastAsia="仿宋_GB2312" w:hint="eastAsia"/>
          <w:sz w:val="32"/>
          <w:szCs w:val="32"/>
        </w:rPr>
        <w:t>≥</w:t>
      </w:r>
      <w:r>
        <w:rPr>
          <w:rFonts w:ascii="仿宋_GB2312" w:eastAsia="仿宋_GB2312"/>
          <w:sz w:val="32"/>
          <w:szCs w:val="32"/>
        </w:rPr>
        <w:t>80%，垂直领域模型压缩至1亿参数以下，边缘端推理延迟</w:t>
      </w:r>
      <w:r>
        <w:rPr>
          <w:rFonts w:ascii="仿宋_GB2312" w:eastAsia="仿宋_GB2312"/>
          <w:sz w:val="32"/>
          <w:szCs w:val="32"/>
        </w:rPr>
        <w:t>≤</w:t>
      </w:r>
      <w:r>
        <w:rPr>
          <w:rFonts w:ascii="仿宋_GB2312" w:eastAsia="仿宋_GB2312"/>
          <w:sz w:val="32"/>
          <w:szCs w:val="32"/>
        </w:rPr>
        <w:t>200ms，功耗降低60%，模型轻量化后参数量减少</w:t>
      </w:r>
      <w:r>
        <w:rPr>
          <w:rFonts w:ascii="仿宋_GB2312" w:eastAsia="仿宋_GB2312" w:hint="eastAsia"/>
          <w:sz w:val="32"/>
          <w:szCs w:val="32"/>
        </w:rPr>
        <w:t>≥</w:t>
      </w:r>
      <w:r>
        <w:rPr>
          <w:rFonts w:ascii="仿宋_GB2312" w:eastAsia="仿宋_GB2312"/>
          <w:sz w:val="32"/>
          <w:szCs w:val="32"/>
        </w:rPr>
        <w:t>70%，准确率下降</w:t>
      </w: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w:t>
      </w:r>
    </w:p>
    <w:p w14:paraId="6305673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t>4.复杂场景任务规划准确率</w:t>
      </w:r>
      <w:r>
        <w:rPr>
          <w:rFonts w:ascii="仿宋_GB2312" w:eastAsia="仿宋_GB2312" w:hint="eastAsia"/>
          <w:sz w:val="32"/>
          <w:szCs w:val="32"/>
        </w:rPr>
        <w:t>≥</w:t>
      </w:r>
      <w:r>
        <w:rPr>
          <w:rFonts w:ascii="仿宋_GB2312" w:eastAsia="仿宋_GB2312"/>
          <w:sz w:val="32"/>
          <w:szCs w:val="32"/>
        </w:rPr>
        <w:t>90%，时空特征融合误差</w:t>
      </w: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w:t>
      </w:r>
      <w:r>
        <w:rPr>
          <w:rFonts w:ascii="仿宋_GB2312" w:eastAsia="仿宋_GB2312"/>
          <w:sz w:val="32"/>
          <w:szCs w:val="32"/>
        </w:rPr>
        <w:t>协同进化效率，群体智能算法在5次迭代</w:t>
      </w:r>
      <w:proofErr w:type="gramStart"/>
      <w:r>
        <w:rPr>
          <w:rFonts w:ascii="仿宋_GB2312" w:eastAsia="仿宋_GB2312"/>
          <w:sz w:val="32"/>
          <w:szCs w:val="32"/>
        </w:rPr>
        <w:t>内任务</w:t>
      </w:r>
      <w:proofErr w:type="gramEnd"/>
      <w:r>
        <w:rPr>
          <w:rFonts w:ascii="仿宋_GB2312" w:eastAsia="仿宋_GB2312"/>
          <w:sz w:val="32"/>
          <w:szCs w:val="32"/>
        </w:rPr>
        <w:t>适应度提升50%</w:t>
      </w:r>
      <w:r>
        <w:rPr>
          <w:rFonts w:ascii="仿宋_GB2312" w:eastAsia="仿宋_GB2312" w:hint="eastAsia"/>
          <w:sz w:val="32"/>
          <w:szCs w:val="32"/>
        </w:rPr>
        <w:t>；</w:t>
      </w:r>
    </w:p>
    <w:p w14:paraId="6155FEA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t>5.异构设备集群配置优化响应时间</w:t>
      </w: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s</w:t>
      </w:r>
      <w:r>
        <w:rPr>
          <w:rFonts w:ascii="仿宋_GB2312" w:eastAsia="仿宋_GB2312"/>
          <w:sz w:val="32"/>
          <w:szCs w:val="32"/>
        </w:rPr>
        <w:t>，资源利用率提升5</w:t>
      </w:r>
      <w:r>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w:t>
      </w:r>
      <w:proofErr w:type="gramStart"/>
      <w:r>
        <w:rPr>
          <w:rFonts w:ascii="仿宋_GB2312" w:eastAsia="仿宋_GB2312"/>
          <w:sz w:val="32"/>
          <w:szCs w:val="32"/>
        </w:rPr>
        <w:t>端侧控制指令</w:t>
      </w:r>
      <w:proofErr w:type="gramEnd"/>
      <w:r>
        <w:rPr>
          <w:rFonts w:ascii="仿宋_GB2312" w:eastAsia="仿宋_GB2312"/>
          <w:sz w:val="32"/>
          <w:szCs w:val="32"/>
        </w:rPr>
        <w:t>生成周期</w:t>
      </w:r>
      <w:r>
        <w:rPr>
          <w:rFonts w:ascii="仿宋_GB2312" w:eastAsia="仿宋_GB2312" w:hint="eastAsia"/>
          <w:sz w:val="32"/>
          <w:szCs w:val="32"/>
        </w:rPr>
        <w:t>≤</w:t>
      </w:r>
      <w:r>
        <w:rPr>
          <w:rFonts w:ascii="仿宋_GB2312" w:eastAsia="仿宋_GB2312"/>
          <w:sz w:val="32"/>
          <w:szCs w:val="32"/>
        </w:rPr>
        <w:t>500ms，云边协同决策延迟</w:t>
      </w:r>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s；</w:t>
      </w:r>
    </w:p>
    <w:p w14:paraId="3B180E3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t>6.验证场景下（如灾害、物流等），机器人启动时间</w:t>
      </w:r>
      <w:r>
        <w:rPr>
          <w:rFonts w:ascii="仿宋_GB2312" w:eastAsia="仿宋_GB2312" w:hint="eastAsia"/>
          <w:sz w:val="32"/>
          <w:szCs w:val="32"/>
        </w:rPr>
        <w:t>≤3min</w:t>
      </w:r>
      <w:r>
        <w:rPr>
          <w:rFonts w:ascii="仿宋_GB2312" w:eastAsia="仿宋_GB2312"/>
          <w:sz w:val="32"/>
          <w:szCs w:val="32"/>
        </w:rPr>
        <w:t>，处置方案推演匹配度</w:t>
      </w:r>
      <w:r>
        <w:rPr>
          <w:rFonts w:ascii="仿宋_GB2312" w:eastAsia="仿宋_GB2312" w:hint="eastAsia"/>
          <w:sz w:val="32"/>
          <w:szCs w:val="32"/>
        </w:rPr>
        <w:t>≥</w:t>
      </w:r>
      <w:r>
        <w:rPr>
          <w:rFonts w:ascii="仿宋_GB2312" w:eastAsia="仿宋_GB2312"/>
          <w:sz w:val="32"/>
          <w:szCs w:val="32"/>
        </w:rPr>
        <w:t>90%</w:t>
      </w:r>
      <w:r>
        <w:rPr>
          <w:rFonts w:ascii="仿宋_GB2312" w:eastAsia="仿宋_GB2312" w:hint="eastAsia"/>
          <w:sz w:val="32"/>
          <w:szCs w:val="32"/>
        </w:rPr>
        <w:t>，</w:t>
      </w:r>
      <w:r>
        <w:rPr>
          <w:rFonts w:ascii="仿宋_GB2312" w:eastAsia="仿宋_GB2312"/>
          <w:sz w:val="32"/>
          <w:szCs w:val="32"/>
        </w:rPr>
        <w:t>支持8类25+异构机器人并发协同，适配时间</w:t>
      </w:r>
      <w:r>
        <w:rPr>
          <w:rFonts w:ascii="仿宋_GB2312" w:eastAsia="仿宋_GB2312" w:hint="eastAsia"/>
          <w:sz w:val="32"/>
          <w:szCs w:val="32"/>
        </w:rPr>
        <w:t>≤15min。</w:t>
      </w:r>
    </w:p>
    <w:p w14:paraId="24E50B0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01E4B8E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3E953F1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7EA24DC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38E4513"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八、有关情况说明：无</w:t>
      </w:r>
    </w:p>
    <w:p w14:paraId="73FCC0E4" w14:textId="77777777" w:rsidR="005511EF" w:rsidRDefault="00000000">
      <w:pPr>
        <w:spacing w:line="560" w:lineRule="exact"/>
        <w:jc w:val="left"/>
      </w:pPr>
      <w:r>
        <w:br w:type="page"/>
      </w:r>
    </w:p>
    <w:p w14:paraId="4280E69C" w14:textId="77777777" w:rsidR="005511EF" w:rsidRDefault="00000000">
      <w:pPr>
        <w:pStyle w:val="1"/>
        <w:rPr>
          <w:rFonts w:hint="eastAsia"/>
        </w:rPr>
      </w:pPr>
      <w:bookmarkStart w:id="251" w:name="_Toc784204938"/>
      <w:bookmarkStart w:id="252" w:name="_Toc24156"/>
      <w:r>
        <w:rPr>
          <w:rFonts w:hint="eastAsia"/>
        </w:rPr>
        <w:lastRenderedPageBreak/>
        <w:t>面向工业场景的“一脑多态”人形机器人研发</w:t>
      </w:r>
      <w:bookmarkEnd w:id="251"/>
      <w:bookmarkEnd w:id="252"/>
    </w:p>
    <w:p w14:paraId="661BCB35" w14:textId="77777777" w:rsidR="005511EF" w:rsidRDefault="005511EF">
      <w:pPr>
        <w:spacing w:line="560" w:lineRule="exact"/>
        <w:ind w:firstLineChars="200" w:firstLine="640"/>
        <w:jc w:val="left"/>
        <w:rPr>
          <w:rFonts w:ascii="黑体" w:eastAsia="黑体" w:hAnsi="黑体" w:cs="黑体" w:hint="eastAsia"/>
          <w:sz w:val="32"/>
          <w:szCs w:val="32"/>
        </w:rPr>
      </w:pPr>
    </w:p>
    <w:p w14:paraId="534F969B"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2F5196C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812C57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（一）面向工业场景的人形机器人核心零部件；</w:t>
      </w:r>
    </w:p>
    <w:p w14:paraId="332DFFE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（二）轻量化、耐环境、高负载仿生机械臂设计；</w:t>
      </w:r>
    </w:p>
    <w:p w14:paraId="06C032E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（三）人形机器人智能协同控制技术；</w:t>
      </w:r>
    </w:p>
    <w:p w14:paraId="166E129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（四）人形</w:t>
      </w:r>
      <w:proofErr w:type="gramStart"/>
      <w:r>
        <w:rPr>
          <w:rFonts w:ascii="楷体_GB2312" w:eastAsia="楷体_GB2312" w:hint="eastAsia"/>
          <w:sz w:val="32"/>
          <w:szCs w:val="32"/>
        </w:rPr>
        <w:t>机器人具身智能</w:t>
      </w:r>
      <w:proofErr w:type="gramEnd"/>
      <w:r>
        <w:rPr>
          <w:rFonts w:ascii="楷体_GB2312" w:eastAsia="楷体_GB2312" w:hint="eastAsia"/>
          <w:sz w:val="32"/>
          <w:szCs w:val="32"/>
        </w:rPr>
        <w:t>模型技术；</w:t>
      </w:r>
    </w:p>
    <w:p w14:paraId="17CC5E63"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（五）面向工业场景的人形机器人工程化验证。</w:t>
      </w:r>
    </w:p>
    <w:p w14:paraId="164DB78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E86C5C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35D65C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4116C6B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1D1DCC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0B10968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66B0AF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人形机器人系统支持轮式和双足两种形态；单臂7个自由度，自重≤7.5kg，末端负载≥5kg；双臂协作时负载≥8kg；末端最大线速度≥2m/s，重复定位精度≤0.05mm，绝对定位精度≤0.5mm；末端力控误差≤0.1N，具有外力感知及碰撞保护功能；额定工况寿命≥10000h；</w:t>
      </w:r>
    </w:p>
    <w:p w14:paraId="2390645F"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2.高集成度力控关节执行器，绝对定位误差≤0.04°，重复定位误差≤0.01°，力矩控制误差≤0.5N·m，峰值扭矩密度≥80N·m/kg；</w:t>
      </w:r>
      <w:r>
        <w:rPr>
          <w:rFonts w:ascii="仿宋_GB2312" w:eastAsia="仿宋_GB2312" w:hAnsi="仿宋_GB2312" w:cs="仿宋_GB2312" w:hint="eastAsia"/>
          <w:sz w:val="32"/>
          <w:szCs w:val="32"/>
        </w:rPr>
        <w:lastRenderedPageBreak/>
        <w:t>减速器的滞后损失&lt;1分；伺服驱动器效率≥98%；编码器分辨率23bit，绝对定位精度≤±20角秒，重复定位精度≤±2角秒；</w:t>
      </w:r>
    </w:p>
    <w:p w14:paraId="756764A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3.AI操作模型部署后整机系统任务成功率≥85%，模型灵巧操作精度≤2mm；底盘定位精度≤1cm；</w:t>
      </w:r>
    </w:p>
    <w:p w14:paraId="1A8D5A3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4.研制面向工业场景的人形机器人产品，在不少于3种工业制造典型场景实现示范应用。</w:t>
      </w:r>
    </w:p>
    <w:p w14:paraId="3BCA0FF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1D48FB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62993BE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2B9C45D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5302E09"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八、有关情况说明：无</w:t>
      </w:r>
    </w:p>
    <w:p w14:paraId="4462DC72" w14:textId="77777777" w:rsidR="005511EF" w:rsidRDefault="00000000">
      <w:pPr>
        <w:spacing w:line="560" w:lineRule="exact"/>
        <w:jc w:val="left"/>
      </w:pPr>
      <w:r>
        <w:br w:type="page"/>
      </w:r>
    </w:p>
    <w:p w14:paraId="1FAFDEB4" w14:textId="77777777" w:rsidR="005511EF" w:rsidRDefault="00000000">
      <w:pPr>
        <w:pStyle w:val="1"/>
        <w:rPr>
          <w:rFonts w:hint="eastAsia"/>
        </w:rPr>
      </w:pPr>
      <w:bookmarkStart w:id="253" w:name="_Toc17489"/>
      <w:bookmarkStart w:id="254" w:name="_Toc449871430"/>
      <w:r>
        <w:rPr>
          <w:rFonts w:hint="eastAsia"/>
        </w:rPr>
        <w:lastRenderedPageBreak/>
        <w:t>面向智能终端产品柔性组装的</w:t>
      </w:r>
      <w:proofErr w:type="gramStart"/>
      <w:r>
        <w:rPr>
          <w:rFonts w:hint="eastAsia"/>
        </w:rPr>
        <w:t>多模态具身智能</w:t>
      </w:r>
      <w:proofErr w:type="gramEnd"/>
      <w:r>
        <w:rPr>
          <w:rFonts w:hint="eastAsia"/>
        </w:rPr>
        <w:t>大模型灵巧</w:t>
      </w:r>
      <w:proofErr w:type="gramStart"/>
      <w:r>
        <w:rPr>
          <w:rFonts w:hint="eastAsia"/>
        </w:rPr>
        <w:t>手关键</w:t>
      </w:r>
      <w:proofErr w:type="gramEnd"/>
      <w:r>
        <w:rPr>
          <w:rFonts w:hint="eastAsia"/>
        </w:rPr>
        <w:t>技术研发</w:t>
      </w:r>
      <w:bookmarkEnd w:id="253"/>
      <w:bookmarkEnd w:id="254"/>
    </w:p>
    <w:p w14:paraId="38FF5856" w14:textId="77777777" w:rsidR="005511EF" w:rsidRDefault="005511EF">
      <w:pPr>
        <w:spacing w:line="560" w:lineRule="exact"/>
        <w:ind w:firstLineChars="200" w:firstLine="640"/>
        <w:jc w:val="left"/>
        <w:rPr>
          <w:rFonts w:ascii="黑体" w:eastAsia="黑体" w:hAnsi="黑体" w:cs="黑体" w:hint="eastAsia"/>
          <w:sz w:val="32"/>
          <w:szCs w:val="32"/>
        </w:rPr>
      </w:pPr>
    </w:p>
    <w:p w14:paraId="36ECB6E1"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230B53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1A428BE"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（一）面向柔性组装的多模态感知基座模型；</w:t>
      </w:r>
    </w:p>
    <w:p w14:paraId="61BBB1E0"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（二）跨场景学习与高效自主进化机制；</w:t>
      </w:r>
    </w:p>
    <w:p w14:paraId="78A3C8B2" w14:textId="77777777" w:rsidR="005511EF" w:rsidRDefault="00000000">
      <w:pPr>
        <w:widowControl/>
        <w:spacing w:line="560" w:lineRule="exact"/>
        <w:ind w:firstLineChars="200" w:firstLine="640"/>
        <w:jc w:val="left"/>
        <w:rPr>
          <w:sz w:val="32"/>
          <w:szCs w:val="32"/>
        </w:rPr>
      </w:pPr>
      <w:r>
        <w:rPr>
          <w:rFonts w:ascii="楷体_GB2312" w:eastAsia="楷体_GB2312" w:hint="eastAsia"/>
          <w:sz w:val="32"/>
          <w:szCs w:val="32"/>
        </w:rPr>
        <w:t>（三）仿人双臂灵巧手系统优化与智能终端应用示范。</w:t>
      </w:r>
    </w:p>
    <w:p w14:paraId="3E574B3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5ECCB2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83A790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5641BD8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31203B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526865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1FC63D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1.构建面向柔性产品组装</w:t>
      </w:r>
      <w:proofErr w:type="gramStart"/>
      <w:r>
        <w:rPr>
          <w:rFonts w:ascii="仿宋_GB2312" w:eastAsia="仿宋_GB2312" w:hint="eastAsia"/>
          <w:sz w:val="32"/>
          <w:szCs w:val="32"/>
        </w:rPr>
        <w:t>的具身智能</w:t>
      </w:r>
      <w:proofErr w:type="gramEnd"/>
      <w:r>
        <w:rPr>
          <w:rFonts w:ascii="仿宋_GB2312" w:eastAsia="仿宋_GB2312" w:hint="eastAsia"/>
          <w:sz w:val="32"/>
          <w:szCs w:val="32"/>
        </w:rPr>
        <w:t>大模型基座，支持≥3种模态的传感器数据处理，在≥10种视觉定位/目标识别/良率检测等任务下，相比传统单模型算法精度平均提升≥3%；</w:t>
      </w:r>
    </w:p>
    <w:p w14:paraId="0A8E02D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2.支持≥6种应用场景数据的自动清洗；</w:t>
      </w:r>
    </w:p>
    <w:p w14:paraId="051001F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3.搭建基于灵巧手柔性产品组装任务的跨场景迁移学习平台，可实现自由度≥17的灵巧</w:t>
      </w:r>
      <w:proofErr w:type="gramStart"/>
      <w:r>
        <w:rPr>
          <w:rFonts w:ascii="仿宋_GB2312" w:eastAsia="仿宋_GB2312" w:hint="eastAsia"/>
          <w:sz w:val="32"/>
          <w:szCs w:val="32"/>
        </w:rPr>
        <w:t>手系统</w:t>
      </w:r>
      <w:proofErr w:type="gramEnd"/>
      <w:r>
        <w:rPr>
          <w:rFonts w:ascii="仿宋_GB2312" w:eastAsia="仿宋_GB2312" w:hint="eastAsia"/>
          <w:sz w:val="32"/>
          <w:szCs w:val="32"/>
        </w:rPr>
        <w:t>的指令自动决策匹配，指令匹配准确度≥95%；</w:t>
      </w:r>
    </w:p>
    <w:p w14:paraId="5228575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实现基于</w:t>
      </w:r>
      <w:proofErr w:type="gramStart"/>
      <w:r>
        <w:rPr>
          <w:rFonts w:ascii="仿宋_GB2312" w:eastAsia="仿宋_GB2312" w:hint="eastAsia"/>
          <w:sz w:val="32"/>
          <w:szCs w:val="32"/>
        </w:rPr>
        <w:t>国产信创算力</w:t>
      </w:r>
      <w:proofErr w:type="gramEnd"/>
      <w:r>
        <w:rPr>
          <w:rFonts w:ascii="仿宋_GB2312" w:eastAsia="仿宋_GB2312" w:hint="eastAsia"/>
          <w:sz w:val="32"/>
          <w:szCs w:val="32"/>
        </w:rPr>
        <w:t>平台的高效训练</w:t>
      </w:r>
      <w:r>
        <w:rPr>
          <w:rFonts w:ascii="仿宋_GB2312" w:eastAsia="仿宋_GB2312"/>
          <w:sz w:val="32"/>
          <w:szCs w:val="32"/>
        </w:rPr>
        <w:t>,</w:t>
      </w:r>
      <w:r>
        <w:rPr>
          <w:rFonts w:ascii="仿宋_GB2312" w:eastAsia="仿宋_GB2312" w:hint="eastAsia"/>
          <w:sz w:val="32"/>
          <w:szCs w:val="32"/>
        </w:rPr>
        <w:t>训练效率≥Nvidia</w:t>
      </w:r>
      <w:r>
        <w:rPr>
          <w:rFonts w:ascii="仿宋_GB2312" w:eastAsia="仿宋_GB2312" w:hint="eastAsia"/>
          <w:sz w:val="32"/>
          <w:szCs w:val="32"/>
        </w:rPr>
        <w:lastRenderedPageBreak/>
        <w:t>集群的70%，大模型推理延迟≤600ms；</w:t>
      </w:r>
    </w:p>
    <w:p w14:paraId="70AB930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形成一套集成视觉、</w:t>
      </w:r>
      <w:proofErr w:type="gramStart"/>
      <w:r>
        <w:rPr>
          <w:rFonts w:ascii="仿宋_GB2312" w:eastAsia="仿宋_GB2312" w:hint="eastAsia"/>
          <w:sz w:val="32"/>
          <w:szCs w:val="32"/>
        </w:rPr>
        <w:t>力觉等</w:t>
      </w:r>
      <w:proofErr w:type="gramEnd"/>
      <w:r>
        <w:rPr>
          <w:rFonts w:ascii="仿宋_GB2312" w:eastAsia="仿宋_GB2312" w:hint="eastAsia"/>
          <w:sz w:val="32"/>
          <w:szCs w:val="32"/>
        </w:rPr>
        <w:t>多传感器的双臂灵巧手操作系统，其中单个灵巧手使用寿命≥50万次，控制频率≥50Hz，柔性组装成功率≥90%，可完成</w:t>
      </w:r>
      <w:proofErr w:type="gramStart"/>
      <w:r>
        <w:rPr>
          <w:rFonts w:ascii="仿宋_GB2312" w:eastAsia="仿宋_GB2312" w:hint="eastAsia"/>
          <w:sz w:val="32"/>
          <w:szCs w:val="32"/>
        </w:rPr>
        <w:t>一</w:t>
      </w:r>
      <w:proofErr w:type="gramEnd"/>
      <w:r>
        <w:rPr>
          <w:rFonts w:ascii="仿宋_GB2312" w:eastAsia="仿宋_GB2312" w:hint="eastAsia"/>
          <w:sz w:val="32"/>
          <w:szCs w:val="32"/>
        </w:rPr>
        <w:t>套包含≥3种小尺寸柔性产品（单个产品质量需低于100g）流水线的精准执行，且装配的时间≤8s；</w:t>
      </w:r>
    </w:p>
    <w:p w14:paraId="01352987" w14:textId="77777777" w:rsidR="005511EF" w:rsidRDefault="00000000">
      <w:pPr>
        <w:spacing w:line="560" w:lineRule="exact"/>
        <w:ind w:firstLineChars="200" w:firstLine="640"/>
        <w:jc w:val="left"/>
        <w:rPr>
          <w:sz w:val="32"/>
          <w:szCs w:val="32"/>
        </w:rPr>
      </w:pPr>
      <w:r>
        <w:rPr>
          <w:rFonts w:ascii="仿宋_GB2312" w:eastAsia="仿宋_GB2312" w:hint="eastAsia"/>
          <w:sz w:val="32"/>
          <w:szCs w:val="32"/>
        </w:rPr>
        <w:t>6</w:t>
      </w:r>
      <w:r>
        <w:rPr>
          <w:rFonts w:ascii="仿宋_GB2312" w:eastAsia="仿宋_GB2312"/>
          <w:sz w:val="32"/>
          <w:szCs w:val="32"/>
        </w:rPr>
        <w:t>.</w:t>
      </w:r>
      <w:r>
        <w:rPr>
          <w:rFonts w:ascii="仿宋_GB2312" w:eastAsia="仿宋_GB2312" w:hint="eastAsia"/>
          <w:sz w:val="32"/>
          <w:szCs w:val="32"/>
        </w:rPr>
        <w:t>形成基于柔性产品装配场景的自动化数据采集平台，在≥1个智能终端生产流水线上开展示范应用，可完成≥3种小体积柔性产品（单个产品质量需低于100g）的装配示范，包装生产单小时产量≥550。</w:t>
      </w:r>
    </w:p>
    <w:p w14:paraId="6F86BE6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F42CB7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08437A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六、资助金额：不超500万元</w:t>
      </w:r>
    </w:p>
    <w:p w14:paraId="4B58981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0CFF663"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八、有关情况说明：无</w:t>
      </w:r>
    </w:p>
    <w:p w14:paraId="652BFEBE" w14:textId="77777777" w:rsidR="005511EF" w:rsidRDefault="00000000">
      <w:pPr>
        <w:spacing w:line="560" w:lineRule="exact"/>
        <w:jc w:val="left"/>
      </w:pPr>
      <w:r>
        <w:br w:type="page"/>
      </w:r>
    </w:p>
    <w:p w14:paraId="63D8A380" w14:textId="77777777" w:rsidR="005511EF" w:rsidRDefault="00000000">
      <w:pPr>
        <w:pStyle w:val="1"/>
        <w:rPr>
          <w:rFonts w:hint="eastAsia"/>
        </w:rPr>
      </w:pPr>
      <w:bookmarkStart w:id="255" w:name="_Toc1034837244"/>
      <w:bookmarkStart w:id="256" w:name="_Toc15973"/>
      <w:r>
        <w:rPr>
          <w:rFonts w:hint="eastAsia"/>
        </w:rPr>
        <w:lastRenderedPageBreak/>
        <w:t>人形机器人</w:t>
      </w:r>
      <w:proofErr w:type="gramStart"/>
      <w:r>
        <w:rPr>
          <w:rFonts w:hint="eastAsia"/>
        </w:rPr>
        <w:t>工业具身智能</w:t>
      </w:r>
      <w:proofErr w:type="gramEnd"/>
      <w:r>
        <w:rPr>
          <w:rFonts w:hint="eastAsia"/>
        </w:rPr>
        <w:t>基座大模型与垂直领域示范应用</w:t>
      </w:r>
      <w:bookmarkEnd w:id="255"/>
      <w:bookmarkEnd w:id="256"/>
    </w:p>
    <w:p w14:paraId="09055599"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2CB177DE"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2F505CB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9017C8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（一）操作型全尺寸人形机器人本体；</w:t>
      </w:r>
    </w:p>
    <w:p w14:paraId="0912E252"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（二）融合视-力-触-语言-动作</w:t>
      </w:r>
      <w:proofErr w:type="gramStart"/>
      <w:r>
        <w:rPr>
          <w:rFonts w:ascii="楷体_GB2312" w:eastAsia="楷体_GB2312" w:hint="eastAsia"/>
          <w:sz w:val="32"/>
          <w:szCs w:val="32"/>
        </w:rPr>
        <w:t>工业具身智能</w:t>
      </w:r>
      <w:proofErr w:type="gramEnd"/>
      <w:r>
        <w:rPr>
          <w:rFonts w:ascii="楷体_GB2312" w:eastAsia="楷体_GB2312" w:hint="eastAsia"/>
          <w:sz w:val="32"/>
          <w:szCs w:val="32"/>
        </w:rPr>
        <w:t>基座大模型；</w:t>
      </w:r>
    </w:p>
    <w:p w14:paraId="34811BC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（三）基于长序列链式推理模型的类人自主决策控制框架；</w:t>
      </w:r>
    </w:p>
    <w:p w14:paraId="5812D59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（四）多模态数据解耦采集与沉浸式数字孪生平台；</w:t>
      </w:r>
    </w:p>
    <w:p w14:paraId="6599D6B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（五）面向电子制造场景的</w:t>
      </w:r>
      <w:proofErr w:type="gramStart"/>
      <w:r>
        <w:rPr>
          <w:rFonts w:ascii="楷体_GB2312" w:eastAsia="楷体_GB2312" w:hint="eastAsia"/>
          <w:sz w:val="32"/>
          <w:szCs w:val="32"/>
        </w:rPr>
        <w:t>工业具身智能</w:t>
      </w:r>
      <w:proofErr w:type="gramEnd"/>
      <w:r>
        <w:rPr>
          <w:rFonts w:ascii="楷体_GB2312" w:eastAsia="楷体_GB2312" w:hint="eastAsia"/>
          <w:sz w:val="32"/>
          <w:szCs w:val="32"/>
        </w:rPr>
        <w:t>模型与通用操作。</w:t>
      </w:r>
    </w:p>
    <w:p w14:paraId="59CE9C1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647235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2241D5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4E86972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C61995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6745A20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7566FD6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1.人形机器人全身自由度≥29，身高≥1.6m,体重≥60kg，头部自由度≥2，仿人手臂</w:t>
      </w:r>
      <w:proofErr w:type="gramStart"/>
      <w:r>
        <w:rPr>
          <w:rFonts w:ascii="仿宋_GB2312" w:eastAsia="仿宋_GB2312" w:hAnsi="仿宋_GB2312" w:cs="仿宋_GB2312" w:hint="eastAsia"/>
          <w:sz w:val="32"/>
          <w:szCs w:val="32"/>
        </w:rPr>
        <w:t>臂</w:t>
      </w:r>
      <w:proofErr w:type="gramEnd"/>
      <w:r>
        <w:rPr>
          <w:rFonts w:ascii="仿宋_GB2312" w:eastAsia="仿宋_GB2312" w:hAnsi="仿宋_GB2312" w:cs="仿宋_GB2312" w:hint="eastAsia"/>
          <w:sz w:val="32"/>
          <w:szCs w:val="32"/>
        </w:rPr>
        <w:t>展≥600mm，单臂自由度≥7，动态负载≥3kg,单腿自由度≥6，腿部关节峰值力矩优于350N·m,工业场景行走速度不低于1m/s；</w:t>
      </w:r>
    </w:p>
    <w:p w14:paraId="0B143E1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2.构建大脑-</w:t>
      </w:r>
      <w:proofErr w:type="gramStart"/>
      <w:r>
        <w:rPr>
          <w:rFonts w:ascii="仿宋_GB2312" w:eastAsia="仿宋_GB2312" w:hAnsi="仿宋_GB2312" w:cs="仿宋_GB2312" w:hint="eastAsia"/>
          <w:sz w:val="32"/>
          <w:szCs w:val="32"/>
        </w:rPr>
        <w:t>小脑双</w:t>
      </w:r>
      <w:proofErr w:type="gramEnd"/>
      <w:r>
        <w:rPr>
          <w:rFonts w:ascii="仿宋_GB2312" w:eastAsia="仿宋_GB2312" w:hAnsi="仿宋_GB2312" w:cs="仿宋_GB2312" w:hint="eastAsia"/>
          <w:sz w:val="32"/>
          <w:szCs w:val="32"/>
        </w:rPr>
        <w:t>系统协同训练与推理架构</w:t>
      </w:r>
      <w:proofErr w:type="gramStart"/>
      <w:r>
        <w:rPr>
          <w:rFonts w:ascii="仿宋_GB2312" w:eastAsia="仿宋_GB2312" w:hAnsi="仿宋_GB2312" w:cs="仿宋_GB2312" w:hint="eastAsia"/>
          <w:sz w:val="32"/>
          <w:szCs w:val="32"/>
        </w:rPr>
        <w:t>的具身基座</w:t>
      </w:r>
      <w:proofErr w:type="gramEnd"/>
      <w:r>
        <w:rPr>
          <w:rFonts w:ascii="仿宋_GB2312" w:eastAsia="仿宋_GB2312" w:hAnsi="仿宋_GB2312" w:cs="仿宋_GB2312" w:hint="eastAsia"/>
          <w:sz w:val="32"/>
          <w:szCs w:val="32"/>
        </w:rPr>
        <w:t>模型，高层视觉语言模型（VLM）规划系统推理频率≥10Hz，参数规模≥</w:t>
      </w:r>
      <w:r>
        <w:rPr>
          <w:rFonts w:ascii="仿宋_GB2312" w:eastAsia="仿宋_GB2312" w:hAnsi="仿宋_GB2312" w:cs="仿宋_GB2312" w:hint="eastAsia"/>
          <w:sz w:val="32"/>
          <w:szCs w:val="32"/>
        </w:rPr>
        <w:lastRenderedPageBreak/>
        <w:t>10B；感知-运动VFTLA系统控制频率≥200Hz，参数规模≥100M；</w:t>
      </w:r>
    </w:p>
    <w:p w14:paraId="229F0B4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3.支持</w:t>
      </w:r>
      <w:proofErr w:type="spellStart"/>
      <w:r>
        <w:rPr>
          <w:rFonts w:ascii="仿宋_GB2312" w:eastAsia="仿宋_GB2312" w:hAnsi="仿宋_GB2312" w:cs="仿宋_GB2312" w:hint="eastAsia"/>
          <w:sz w:val="32"/>
          <w:szCs w:val="32"/>
        </w:rPr>
        <w:t>CoT</w:t>
      </w:r>
      <w:proofErr w:type="spellEnd"/>
      <w:r>
        <w:rPr>
          <w:rFonts w:ascii="仿宋_GB2312" w:eastAsia="仿宋_GB2312" w:hAnsi="仿宋_GB2312" w:cs="仿宋_GB2312" w:hint="eastAsia"/>
          <w:sz w:val="32"/>
          <w:szCs w:val="32"/>
        </w:rPr>
        <w:t>链式思维推理，</w:t>
      </w:r>
      <w:proofErr w:type="gramStart"/>
      <w:r>
        <w:rPr>
          <w:rFonts w:ascii="仿宋_GB2312" w:eastAsia="仿宋_GB2312" w:hAnsi="仿宋_GB2312" w:cs="仿宋_GB2312" w:hint="eastAsia"/>
          <w:sz w:val="32"/>
          <w:szCs w:val="32"/>
        </w:rPr>
        <w:t>实现长</w:t>
      </w:r>
      <w:proofErr w:type="gramEnd"/>
      <w:r>
        <w:rPr>
          <w:rFonts w:ascii="仿宋_GB2312" w:eastAsia="仿宋_GB2312" w:hAnsi="仿宋_GB2312" w:cs="仿宋_GB2312" w:hint="eastAsia"/>
          <w:sz w:val="32"/>
          <w:szCs w:val="32"/>
        </w:rPr>
        <w:t>序列推理建模，单次推理长度≥2512 tokens，任务长度≥30s；构建多场景自适应基座模型，支持≥5类场景的跨场景任务推理，任务推理准确率≥90%；支持零样本物体操作任务泛化成功率≥85%；</w:t>
      </w:r>
    </w:p>
    <w:p w14:paraId="4A80F74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4.搭建一套多模态数据采集平台，支持≥5种模态数据同步采集，构建机器人操作轨迹库，轨迹数据≥200万条。</w:t>
      </w:r>
      <w:proofErr w:type="gramStart"/>
      <w:r>
        <w:rPr>
          <w:rFonts w:ascii="仿宋_GB2312" w:eastAsia="仿宋_GB2312" w:hAnsi="仿宋_GB2312" w:cs="仿宋_GB2312" w:hint="eastAsia"/>
          <w:sz w:val="32"/>
          <w:szCs w:val="32"/>
        </w:rPr>
        <w:t>具身行为</w:t>
      </w:r>
      <w:proofErr w:type="gramEnd"/>
      <w:r>
        <w:rPr>
          <w:rFonts w:ascii="仿宋_GB2312" w:eastAsia="仿宋_GB2312" w:hAnsi="仿宋_GB2312" w:cs="仿宋_GB2312" w:hint="eastAsia"/>
          <w:sz w:val="32"/>
          <w:szCs w:val="32"/>
        </w:rPr>
        <w:t>数据规模≥50TB。</w:t>
      </w:r>
      <w:proofErr w:type="gramStart"/>
      <w:r>
        <w:rPr>
          <w:rFonts w:ascii="仿宋_GB2312" w:eastAsia="仿宋_GB2312" w:hAnsi="仿宋_GB2312" w:cs="仿宋_GB2312" w:hint="eastAsia"/>
          <w:sz w:val="32"/>
          <w:szCs w:val="32"/>
        </w:rPr>
        <w:t>支持具身数据采集</w:t>
      </w:r>
      <w:proofErr w:type="gramEnd"/>
      <w:r>
        <w:rPr>
          <w:rFonts w:ascii="仿宋_GB2312" w:eastAsia="仿宋_GB2312" w:hAnsi="仿宋_GB2312" w:cs="仿宋_GB2312" w:hint="eastAsia"/>
          <w:sz w:val="32"/>
          <w:szCs w:val="32"/>
        </w:rPr>
        <w:t xml:space="preserve">解耦标注方法，支持操作轨迹语义标注准确率≥90%，物体边界自动提取完整度≥90%； </w:t>
      </w:r>
    </w:p>
    <w:p w14:paraId="509BB0D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5.从标准基座大模型蒸馏出垂直领域大模型，垂直领域大模型赋能机器人在3种以上不同工业场景中的任务迁移成功率≥85%，单</w:t>
      </w:r>
      <w:proofErr w:type="gramStart"/>
      <w:r>
        <w:rPr>
          <w:rFonts w:ascii="仿宋_GB2312" w:eastAsia="仿宋_GB2312" w:hAnsi="仿宋_GB2312" w:cs="仿宋_GB2312" w:hint="eastAsia"/>
          <w:sz w:val="32"/>
          <w:szCs w:val="32"/>
        </w:rPr>
        <w:t>次操作</w:t>
      </w:r>
      <w:proofErr w:type="gramEnd"/>
      <w:r>
        <w:rPr>
          <w:rFonts w:ascii="仿宋_GB2312" w:eastAsia="仿宋_GB2312" w:hAnsi="仿宋_GB2312" w:cs="仿宋_GB2312" w:hint="eastAsia"/>
          <w:sz w:val="32"/>
          <w:szCs w:val="32"/>
        </w:rPr>
        <w:t>的成功率≥90%，二次操作的成功率≥99%。</w:t>
      </w:r>
    </w:p>
    <w:p w14:paraId="7FDB211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49116B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1D206C1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7FDF04B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9C3FACE"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5E797817" w14:textId="77777777" w:rsidR="005511EF" w:rsidRDefault="00000000">
      <w:pPr>
        <w:spacing w:line="560" w:lineRule="exact"/>
        <w:jc w:val="left"/>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br w:type="page"/>
      </w:r>
    </w:p>
    <w:p w14:paraId="75010097" w14:textId="77777777" w:rsidR="005511EF" w:rsidRDefault="00000000">
      <w:pPr>
        <w:pStyle w:val="1"/>
        <w:rPr>
          <w:rFonts w:hint="eastAsia"/>
        </w:rPr>
      </w:pPr>
      <w:bookmarkStart w:id="257" w:name="_Toc507637828"/>
      <w:bookmarkStart w:id="258" w:name="_Toc3203"/>
      <w:r>
        <w:rPr>
          <w:rFonts w:hint="eastAsia"/>
        </w:rPr>
        <w:lastRenderedPageBreak/>
        <w:t>公共服务</w:t>
      </w:r>
      <w:proofErr w:type="gramStart"/>
      <w:r>
        <w:rPr>
          <w:rFonts w:hint="eastAsia"/>
        </w:rPr>
        <w:t>机器人具身数据采集</w:t>
      </w:r>
      <w:proofErr w:type="gramEnd"/>
      <w:r>
        <w:rPr>
          <w:rFonts w:hint="eastAsia"/>
        </w:rPr>
        <w:t>与虚实孪生平台研发</w:t>
      </w:r>
      <w:bookmarkEnd w:id="257"/>
      <w:bookmarkEnd w:id="258"/>
    </w:p>
    <w:p w14:paraId="428092D2"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98D66C4"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20AC5D4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F83FC4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具身机器人</w:t>
      </w:r>
      <w:proofErr w:type="gramEnd"/>
      <w:r>
        <w:rPr>
          <w:rFonts w:ascii="楷体_GB2312" w:eastAsia="楷体_GB2312" w:hint="eastAsia"/>
          <w:sz w:val="32"/>
          <w:szCs w:val="32"/>
        </w:rPr>
        <w:t>开发与多模态数据采集方法；</w:t>
      </w:r>
    </w:p>
    <w:p w14:paraId="55714D0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（二）基于时间-空间智能的机器人环境理解与适应性学习；</w:t>
      </w:r>
    </w:p>
    <w:p w14:paraId="76A5430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（三）面向公共空间复杂任务的机器人智能</w:t>
      </w:r>
      <w:proofErr w:type="gramStart"/>
      <w:r>
        <w:rPr>
          <w:rFonts w:ascii="楷体_GB2312" w:eastAsia="楷体_GB2312" w:hint="eastAsia"/>
          <w:sz w:val="32"/>
          <w:szCs w:val="32"/>
        </w:rPr>
        <w:t>交互与</w:t>
      </w:r>
      <w:proofErr w:type="gramEnd"/>
      <w:r>
        <w:rPr>
          <w:rFonts w:ascii="楷体_GB2312" w:eastAsia="楷体_GB2312" w:hint="eastAsia"/>
          <w:sz w:val="32"/>
          <w:szCs w:val="32"/>
        </w:rPr>
        <w:t>决策；</w:t>
      </w:r>
    </w:p>
    <w:p w14:paraId="3D09984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（四）虚实孪生平台构建与机器人在线学习管理。</w:t>
      </w:r>
    </w:p>
    <w:p w14:paraId="34236D6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E28D63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FAE047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实现销售收入≥400万元。</w:t>
      </w:r>
    </w:p>
    <w:p w14:paraId="21EE544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F24C63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50D6222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1E9D02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1.开发1套公共空间服务机器人软硬件原型样机，集成数据采集与解耦模块、空间-时间智能导航模块、智能体推理交互决策模块，实现各软件模块间的稳定通信与协同；</w:t>
      </w:r>
    </w:p>
    <w:p w14:paraId="41E3E7D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2.开发支持物理机器人状态实时映射的数字孪生系统，支持</w:t>
      </w:r>
      <w:r>
        <w:rPr>
          <w:rFonts w:ascii="仿宋_GB2312" w:eastAsia="仿宋_GB2312" w:hAnsi="仿宋_GB2312" w:cs="仿宋_GB2312" w:hint="eastAsia"/>
          <w:sz w:val="32"/>
        </w:rPr>
        <w:t>≥</w:t>
      </w:r>
      <w:r>
        <w:rPr>
          <w:rFonts w:ascii="仿宋_GB2312" w:eastAsia="仿宋_GB2312" w:hint="eastAsia"/>
          <w:sz w:val="32"/>
          <w:szCs w:val="32"/>
        </w:rPr>
        <w:t>2种机器人在线学习算法的部署、训练与管理，在孪生环境中模拟</w:t>
      </w:r>
      <w:r>
        <w:rPr>
          <w:rFonts w:ascii="仿宋_GB2312" w:eastAsia="仿宋_GB2312" w:hAnsi="仿宋_GB2312" w:cs="仿宋_GB2312" w:hint="eastAsia"/>
          <w:sz w:val="32"/>
        </w:rPr>
        <w:t>≥</w:t>
      </w:r>
      <w:r>
        <w:rPr>
          <w:rFonts w:ascii="仿宋_GB2312" w:eastAsia="仿宋_GB2312" w:hint="eastAsia"/>
          <w:sz w:val="32"/>
          <w:szCs w:val="32"/>
        </w:rPr>
        <w:t>5种典型公共空间交互场景，物理机器人与虚拟孪生体之间的位姿同步误差≤100ms，状态数据（传感器、位姿等）的端到端同步</w:t>
      </w:r>
      <w:r>
        <w:rPr>
          <w:rFonts w:ascii="仿宋_GB2312" w:eastAsia="仿宋_GB2312" w:hint="eastAsia"/>
          <w:sz w:val="32"/>
          <w:szCs w:val="32"/>
        </w:rPr>
        <w:lastRenderedPageBreak/>
        <w:t>延迟≤100ms；</w:t>
      </w:r>
    </w:p>
    <w:p w14:paraId="5F415A3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3.测试环境包含动态行人（平均密度≥0.1人/平方米）和潜在的布局变化，验证</w:t>
      </w:r>
      <w:r>
        <w:rPr>
          <w:rFonts w:ascii="仿宋_GB2312" w:eastAsia="仿宋_GB2312" w:hAnsi="仿宋_GB2312" w:cs="仿宋_GB2312" w:hint="eastAsia"/>
          <w:sz w:val="32"/>
        </w:rPr>
        <w:t>≥2</w:t>
      </w:r>
      <w:r>
        <w:rPr>
          <w:rFonts w:ascii="仿宋_GB2312" w:eastAsia="仿宋_GB2312" w:hint="eastAsia"/>
          <w:sz w:val="32"/>
          <w:szCs w:val="32"/>
        </w:rPr>
        <w:t>种任务。</w:t>
      </w:r>
    </w:p>
    <w:p w14:paraId="692E3A7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D86665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1811C3E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7C95E8C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1E113042"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14750C8D" w14:textId="77777777" w:rsidR="005511EF" w:rsidRDefault="005511EF">
      <w:pPr>
        <w:spacing w:line="560" w:lineRule="exact"/>
        <w:jc w:val="left"/>
      </w:pPr>
    </w:p>
    <w:p w14:paraId="696F3604" w14:textId="77777777" w:rsidR="005511EF" w:rsidRDefault="005511EF">
      <w:pPr>
        <w:spacing w:line="560" w:lineRule="exact"/>
        <w:jc w:val="left"/>
        <w:rPr>
          <w:rFonts w:ascii="仿宋_GB2312" w:eastAsia="仿宋_GB2312" w:hAnsi="仿宋_GB2312" w:cs="仿宋_GB2312" w:hint="eastAsia"/>
        </w:rPr>
      </w:pPr>
    </w:p>
    <w:p w14:paraId="6A782B84" w14:textId="77777777" w:rsidR="005511EF" w:rsidRDefault="00000000">
      <w:pPr>
        <w:spacing w:line="560" w:lineRule="exact"/>
        <w:jc w:val="left"/>
        <w:rPr>
          <w:rFonts w:ascii="仿宋_GB2312" w:eastAsia="仿宋_GB2312" w:hAnsi="仿宋_GB2312" w:cs="仿宋_GB2312" w:hint="eastAsia"/>
          <w:sz w:val="32"/>
        </w:rPr>
      </w:pPr>
      <w:r>
        <w:rPr>
          <w:rFonts w:ascii="仿宋_GB2312" w:eastAsia="仿宋_GB2312" w:hAnsi="仿宋_GB2312" w:cs="仿宋_GB2312" w:hint="eastAsia"/>
          <w:sz w:val="32"/>
        </w:rPr>
        <w:br w:type="page"/>
      </w:r>
    </w:p>
    <w:p w14:paraId="1F2A4EA8" w14:textId="77777777" w:rsidR="005511EF" w:rsidRDefault="00000000">
      <w:pPr>
        <w:pStyle w:val="1"/>
        <w:rPr>
          <w:rFonts w:hint="eastAsia"/>
        </w:rPr>
      </w:pPr>
      <w:bookmarkStart w:id="259" w:name="_Toc27789"/>
      <w:bookmarkStart w:id="260" w:name="_Toc1277115045"/>
      <w:r>
        <w:rPr>
          <w:rFonts w:hint="eastAsia"/>
        </w:rPr>
        <w:lastRenderedPageBreak/>
        <w:t>虚实融合驱动的</w:t>
      </w:r>
      <w:proofErr w:type="gramStart"/>
      <w:r>
        <w:rPr>
          <w:rFonts w:hint="eastAsia"/>
        </w:rPr>
        <w:t>多模态具身大模型垂类适配</w:t>
      </w:r>
      <w:proofErr w:type="gramEnd"/>
      <w:r>
        <w:rPr>
          <w:rFonts w:hint="eastAsia"/>
        </w:rPr>
        <w:t>技术研发</w:t>
      </w:r>
      <w:bookmarkEnd w:id="259"/>
      <w:bookmarkEnd w:id="260"/>
    </w:p>
    <w:p w14:paraId="3518457E"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F2ED10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42160D1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30084C4"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跨工作</w:t>
      </w:r>
      <w:proofErr w:type="gramEnd"/>
      <w:r>
        <w:rPr>
          <w:rFonts w:ascii="楷体_GB2312" w:eastAsia="楷体_GB2312" w:hint="eastAsia"/>
          <w:sz w:val="32"/>
          <w:szCs w:val="32"/>
        </w:rPr>
        <w:t>场景兼容的智能机器人操作末端研制；</w:t>
      </w:r>
    </w:p>
    <w:p w14:paraId="25F23E8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（二）基于概率物理模型与对抗生成网络的仿真合成技术；</w:t>
      </w:r>
    </w:p>
    <w:p w14:paraId="5954928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（三）多任务数据安全采集和高保真数字重建技术；</w:t>
      </w:r>
    </w:p>
    <w:p w14:paraId="1C866A0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（四）多模态融合长推理基座模型</w:t>
      </w:r>
      <w:proofErr w:type="gramStart"/>
      <w:r>
        <w:rPr>
          <w:rFonts w:ascii="楷体_GB2312" w:eastAsia="楷体_GB2312" w:hint="eastAsia"/>
          <w:sz w:val="32"/>
          <w:szCs w:val="32"/>
        </w:rPr>
        <w:t>预训练</w:t>
      </w:r>
      <w:proofErr w:type="gramEnd"/>
      <w:r>
        <w:rPr>
          <w:rFonts w:ascii="楷体_GB2312" w:eastAsia="楷体_GB2312" w:hint="eastAsia"/>
          <w:sz w:val="32"/>
          <w:szCs w:val="32"/>
        </w:rPr>
        <w:t>技术；</w:t>
      </w:r>
    </w:p>
    <w:p w14:paraId="6B9EB40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（五）高可用具</w:t>
      </w:r>
      <w:proofErr w:type="gramStart"/>
      <w:r>
        <w:rPr>
          <w:rFonts w:ascii="楷体_GB2312" w:eastAsia="楷体_GB2312" w:hint="eastAsia"/>
          <w:sz w:val="32"/>
          <w:szCs w:val="32"/>
        </w:rPr>
        <w:t>身垂类</w:t>
      </w:r>
      <w:proofErr w:type="gramEnd"/>
      <w:r>
        <w:rPr>
          <w:rFonts w:ascii="楷体_GB2312" w:eastAsia="楷体_GB2312" w:hint="eastAsia"/>
          <w:sz w:val="32"/>
          <w:szCs w:val="32"/>
        </w:rPr>
        <w:t>大模型后训练对齐和部署技术。</w:t>
      </w:r>
    </w:p>
    <w:p w14:paraId="426E86A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2530A16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5AC424F"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4C78A76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BBA873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4DE2F5D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6FD37C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1.研发</w:t>
      </w:r>
      <w:r>
        <w:rPr>
          <w:rFonts w:ascii="仿宋_GB2312" w:eastAsia="仿宋_GB2312" w:hAnsi="仿宋_GB2312" w:cs="仿宋_GB2312" w:hint="eastAsia"/>
          <w:sz w:val="32"/>
        </w:rPr>
        <w:t>≥3种</w:t>
      </w:r>
      <w:r>
        <w:rPr>
          <w:rFonts w:ascii="仿宋_GB2312" w:eastAsia="仿宋_GB2312" w:hint="eastAsia"/>
          <w:sz w:val="32"/>
          <w:szCs w:val="32"/>
        </w:rPr>
        <w:t>适于大工作空间的智能机器人末端执行器（如吸盘、夹爪、灵巧手等），支持环视感知及端到端VLA大模型部署；</w:t>
      </w:r>
    </w:p>
    <w:p w14:paraId="0B51B9D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2．对</w:t>
      </w:r>
      <w:r>
        <w:rPr>
          <w:rFonts w:ascii="仿宋_GB2312" w:eastAsia="仿宋_GB2312" w:hAnsi="仿宋_GB2312" w:cs="仿宋_GB2312" w:hint="eastAsia"/>
          <w:sz w:val="32"/>
        </w:rPr>
        <w:t>≥</w:t>
      </w:r>
      <w:r>
        <w:rPr>
          <w:rFonts w:ascii="仿宋_GB2312" w:eastAsia="仿宋_GB2312" w:hint="eastAsia"/>
          <w:sz w:val="32"/>
          <w:szCs w:val="32"/>
        </w:rPr>
        <w:t>10种真实场景和</w:t>
      </w:r>
      <w:r>
        <w:rPr>
          <w:rFonts w:ascii="仿宋_GB2312" w:eastAsia="仿宋_GB2312" w:hAnsi="仿宋_GB2312" w:cs="仿宋_GB2312" w:hint="eastAsia"/>
          <w:sz w:val="32"/>
        </w:rPr>
        <w:t>≥</w:t>
      </w:r>
      <w:r>
        <w:rPr>
          <w:rFonts w:ascii="仿宋_GB2312" w:eastAsia="仿宋_GB2312" w:hint="eastAsia"/>
          <w:sz w:val="32"/>
          <w:szCs w:val="32"/>
        </w:rPr>
        <w:t>100种不同类别的物体进行Real2Sim数字重建，泛化导航操作场景</w:t>
      </w:r>
      <w:r>
        <w:rPr>
          <w:rFonts w:ascii="仿宋_GB2312" w:eastAsia="仿宋_GB2312" w:hAnsi="仿宋_GB2312" w:cs="仿宋_GB2312" w:hint="eastAsia"/>
          <w:sz w:val="32"/>
        </w:rPr>
        <w:t>≥</w:t>
      </w:r>
      <w:r>
        <w:rPr>
          <w:rFonts w:ascii="仿宋_GB2312" w:eastAsia="仿宋_GB2312" w:hint="eastAsia"/>
          <w:sz w:val="32"/>
          <w:szCs w:val="32"/>
        </w:rPr>
        <w:t>10种，交互物体实例数</w:t>
      </w:r>
      <w:r>
        <w:rPr>
          <w:rFonts w:ascii="仿宋_GB2312" w:eastAsia="仿宋_GB2312" w:hAnsi="仿宋_GB2312" w:cs="仿宋_GB2312" w:hint="eastAsia"/>
          <w:sz w:val="32"/>
        </w:rPr>
        <w:t>≥</w:t>
      </w:r>
      <w:r>
        <w:rPr>
          <w:rFonts w:ascii="仿宋_GB2312" w:eastAsia="仿宋_GB2312" w:hint="eastAsia"/>
          <w:sz w:val="32"/>
          <w:szCs w:val="32"/>
        </w:rPr>
        <w:t>5000个，合成动作轨迹时长</w:t>
      </w:r>
      <w:r>
        <w:rPr>
          <w:rFonts w:ascii="仿宋_GB2312" w:eastAsia="仿宋_GB2312" w:hAnsi="仿宋_GB2312" w:cs="仿宋_GB2312" w:hint="eastAsia"/>
          <w:sz w:val="32"/>
        </w:rPr>
        <w:t>≥</w:t>
      </w:r>
      <w:r>
        <w:rPr>
          <w:rFonts w:ascii="仿宋_GB2312" w:eastAsia="仿宋_GB2312" w:hint="eastAsia"/>
          <w:sz w:val="32"/>
          <w:szCs w:val="32"/>
        </w:rPr>
        <w:t>1000h；在存在无碰撞轨迹的交互场景中碰撞概率＜10%，施加10N外力扰动后，末端位置恢复到</w:t>
      </w:r>
      <w:r>
        <w:rPr>
          <w:rFonts w:ascii="仿宋_GB2312" w:eastAsia="仿宋_GB2312" w:hint="eastAsia"/>
          <w:sz w:val="32"/>
          <w:szCs w:val="32"/>
        </w:rPr>
        <w:lastRenderedPageBreak/>
        <w:t>目标±2mm范围内的时间≤0.5s；在不低于5种场景中采集真实机器人导航、操作轨迹数据</w:t>
      </w:r>
      <w:r>
        <w:rPr>
          <w:rFonts w:ascii="仿宋_GB2312" w:eastAsia="仿宋_GB2312" w:hAnsi="仿宋_GB2312" w:cs="仿宋_GB2312" w:hint="eastAsia"/>
          <w:sz w:val="32"/>
        </w:rPr>
        <w:t>≥</w:t>
      </w:r>
      <w:r>
        <w:rPr>
          <w:rFonts w:ascii="仿宋_GB2312" w:eastAsia="仿宋_GB2312" w:hint="eastAsia"/>
          <w:sz w:val="32"/>
          <w:szCs w:val="32"/>
        </w:rPr>
        <w:t>500小时；</w:t>
      </w:r>
    </w:p>
    <w:p w14:paraId="595434B1"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 xml:space="preserve">3. </w:t>
      </w:r>
      <w:proofErr w:type="gramStart"/>
      <w:r>
        <w:rPr>
          <w:rFonts w:ascii="仿宋_GB2312" w:eastAsia="仿宋_GB2312" w:hint="eastAsia"/>
          <w:sz w:val="32"/>
          <w:szCs w:val="32"/>
        </w:rPr>
        <w:t>具身智能</w:t>
      </w:r>
      <w:proofErr w:type="gramEnd"/>
      <w:r>
        <w:rPr>
          <w:rFonts w:ascii="仿宋_GB2312" w:eastAsia="仿宋_GB2312" w:hint="eastAsia"/>
          <w:sz w:val="32"/>
          <w:szCs w:val="32"/>
        </w:rPr>
        <w:t>基座动作输出频率</w:t>
      </w:r>
      <w:r>
        <w:rPr>
          <w:rFonts w:ascii="仿宋_GB2312" w:eastAsia="仿宋_GB2312" w:hAnsi="仿宋_GB2312" w:cs="仿宋_GB2312" w:hint="eastAsia"/>
          <w:sz w:val="32"/>
        </w:rPr>
        <w:t>≥</w:t>
      </w:r>
      <w:r>
        <w:rPr>
          <w:rFonts w:ascii="仿宋_GB2312" w:eastAsia="仿宋_GB2312" w:hint="eastAsia"/>
          <w:sz w:val="32"/>
          <w:szCs w:val="32"/>
        </w:rPr>
        <w:t>20Hz，仿真环境抓取泛化成功率</w:t>
      </w:r>
      <w:r>
        <w:rPr>
          <w:rFonts w:ascii="仿宋_GB2312" w:eastAsia="仿宋_GB2312" w:hAnsi="仿宋_GB2312" w:cs="仿宋_GB2312" w:hint="eastAsia"/>
          <w:sz w:val="32"/>
        </w:rPr>
        <w:t>≥</w:t>
      </w:r>
      <w:r>
        <w:rPr>
          <w:rFonts w:ascii="仿宋_GB2312" w:eastAsia="仿宋_GB2312" w:hint="eastAsia"/>
          <w:sz w:val="32"/>
          <w:szCs w:val="32"/>
        </w:rPr>
        <w:t>85%，真实世界环境泛化抓取成功率</w:t>
      </w:r>
      <w:r>
        <w:rPr>
          <w:rFonts w:ascii="仿宋_GB2312" w:eastAsia="仿宋_GB2312" w:hAnsi="仿宋_GB2312" w:cs="仿宋_GB2312" w:hint="eastAsia"/>
          <w:sz w:val="32"/>
        </w:rPr>
        <w:t>≥</w:t>
      </w:r>
      <w:r>
        <w:rPr>
          <w:rFonts w:ascii="仿宋_GB2312" w:eastAsia="仿宋_GB2312" w:hint="eastAsia"/>
          <w:sz w:val="32"/>
          <w:szCs w:val="32"/>
        </w:rPr>
        <w:t>70%，真实世界导航任务成功率</w:t>
      </w:r>
      <w:r>
        <w:rPr>
          <w:rFonts w:ascii="仿宋_GB2312" w:eastAsia="仿宋_GB2312" w:hAnsi="仿宋_GB2312" w:cs="仿宋_GB2312" w:hint="eastAsia"/>
          <w:sz w:val="32"/>
        </w:rPr>
        <w:t>≥</w:t>
      </w:r>
      <w:r>
        <w:rPr>
          <w:rFonts w:ascii="仿宋_GB2312" w:eastAsia="仿宋_GB2312" w:hint="eastAsia"/>
          <w:sz w:val="32"/>
          <w:szCs w:val="32"/>
        </w:rPr>
        <w:t>60%，未知操作任务成功率</w:t>
      </w:r>
      <w:r>
        <w:rPr>
          <w:rFonts w:ascii="仿宋_GB2312" w:eastAsia="仿宋_GB2312" w:hAnsi="仿宋_GB2312" w:cs="仿宋_GB2312" w:hint="eastAsia"/>
          <w:sz w:val="32"/>
        </w:rPr>
        <w:t>≥</w:t>
      </w:r>
      <w:r>
        <w:rPr>
          <w:rFonts w:ascii="仿宋_GB2312" w:eastAsia="仿宋_GB2312" w:hint="eastAsia"/>
          <w:sz w:val="32"/>
          <w:szCs w:val="32"/>
        </w:rPr>
        <w:t>70%，</w:t>
      </w:r>
      <w:proofErr w:type="gramStart"/>
      <w:r>
        <w:rPr>
          <w:rFonts w:ascii="仿宋_GB2312" w:eastAsia="仿宋_GB2312" w:hint="eastAsia"/>
          <w:sz w:val="32"/>
          <w:szCs w:val="32"/>
        </w:rPr>
        <w:t>具身问答</w:t>
      </w:r>
      <w:proofErr w:type="gramEnd"/>
      <w:r>
        <w:rPr>
          <w:rFonts w:ascii="仿宋_GB2312" w:eastAsia="仿宋_GB2312" w:hint="eastAsia"/>
          <w:sz w:val="32"/>
          <w:szCs w:val="32"/>
        </w:rPr>
        <w:t>交互任务成功率</w:t>
      </w:r>
      <w:r>
        <w:rPr>
          <w:rFonts w:ascii="仿宋_GB2312" w:eastAsia="仿宋_GB2312" w:hAnsi="仿宋_GB2312" w:cs="仿宋_GB2312" w:hint="eastAsia"/>
          <w:sz w:val="32"/>
        </w:rPr>
        <w:t>≥</w:t>
      </w:r>
      <w:r>
        <w:rPr>
          <w:rFonts w:ascii="仿宋_GB2312" w:eastAsia="仿宋_GB2312" w:hint="eastAsia"/>
          <w:sz w:val="32"/>
          <w:szCs w:val="32"/>
        </w:rPr>
        <w:t>90%；</w:t>
      </w:r>
    </w:p>
    <w:p w14:paraId="0E76493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 大模型部署实现</w:t>
      </w:r>
      <w:r>
        <w:rPr>
          <w:rFonts w:ascii="仿宋_GB2312" w:eastAsia="仿宋_GB2312" w:hAnsi="仿宋_GB2312" w:cs="仿宋_GB2312" w:hint="eastAsia"/>
          <w:sz w:val="32"/>
        </w:rPr>
        <w:t>≥</w:t>
      </w:r>
      <w:r>
        <w:rPr>
          <w:rFonts w:ascii="仿宋_GB2312" w:eastAsia="仿宋_GB2312" w:hint="eastAsia"/>
          <w:sz w:val="32"/>
          <w:szCs w:val="32"/>
        </w:rPr>
        <w:t>6倍的模型压缩比，模型性能损失≤15%，压缩后的协同控制大模型可部署</w:t>
      </w:r>
      <w:proofErr w:type="gramStart"/>
      <w:r>
        <w:rPr>
          <w:rFonts w:ascii="仿宋_GB2312" w:eastAsia="仿宋_GB2312" w:hint="eastAsia"/>
          <w:sz w:val="32"/>
          <w:szCs w:val="32"/>
        </w:rPr>
        <w:t>至算力</w:t>
      </w:r>
      <w:proofErr w:type="gramEnd"/>
      <w:r>
        <w:rPr>
          <w:rFonts w:ascii="仿宋_GB2312" w:eastAsia="仿宋_GB2312" w:hint="eastAsia"/>
          <w:sz w:val="32"/>
          <w:szCs w:val="32"/>
        </w:rPr>
        <w:t>不高于15TOPS的边缘设备上，任务指令推理速度＞8 tokens/sec。</w:t>
      </w:r>
    </w:p>
    <w:p w14:paraId="6AE461F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68EC1B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3DA9FE2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3D88810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8CBA9D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8404A77" w14:textId="77777777" w:rsidR="005511EF" w:rsidRDefault="005511EF">
      <w:pPr>
        <w:spacing w:line="560" w:lineRule="exact"/>
        <w:ind w:firstLineChars="100" w:firstLine="210"/>
        <w:jc w:val="left"/>
      </w:pPr>
    </w:p>
    <w:p w14:paraId="5575A67F" w14:textId="77777777" w:rsidR="005511EF" w:rsidRDefault="00000000">
      <w:pPr>
        <w:spacing w:line="560" w:lineRule="exact"/>
        <w:jc w:val="left"/>
      </w:pPr>
      <w:r>
        <w:rPr>
          <w:rFonts w:hint="eastAsia"/>
        </w:rPr>
        <w:br w:type="page"/>
      </w:r>
    </w:p>
    <w:p w14:paraId="1D814C4D" w14:textId="77777777" w:rsidR="005511EF" w:rsidRDefault="00000000">
      <w:pPr>
        <w:pStyle w:val="1"/>
        <w:rPr>
          <w:rFonts w:hint="eastAsia"/>
        </w:rPr>
      </w:pPr>
      <w:bookmarkStart w:id="261" w:name="_Toc1369695838"/>
      <w:bookmarkStart w:id="262" w:name="_Toc12016"/>
      <w:r>
        <w:rPr>
          <w:rFonts w:hint="eastAsia"/>
        </w:rPr>
        <w:lastRenderedPageBreak/>
        <w:t>面向动态场景多模态理解和生成的一体化世界模型</w:t>
      </w:r>
      <w:bookmarkEnd w:id="261"/>
      <w:bookmarkEnd w:id="262"/>
    </w:p>
    <w:p w14:paraId="0458EA9C"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622D24D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78EAE82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6D8114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（一）面向世界大模型的动态开放场景层次一致性建模；</w:t>
      </w:r>
    </w:p>
    <w:p w14:paraId="0A1BC22A"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（二）多模态理解与生成统一的原生架构；</w:t>
      </w:r>
    </w:p>
    <w:p w14:paraId="65F471E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（三）基于统一架构知物理识驱动的世界大模型。</w:t>
      </w:r>
    </w:p>
    <w:p w14:paraId="6DC301B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D26806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919F4F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3D7B56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557B64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0F92EC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7284E98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1.开发理解和生成一体化多模态大模型1个，参数规模≥1000亿，在</w:t>
      </w:r>
      <w:proofErr w:type="gramStart"/>
      <w:r>
        <w:rPr>
          <w:rFonts w:ascii="仿宋_GB2312" w:eastAsia="仿宋_GB2312" w:hint="eastAsia"/>
          <w:sz w:val="32"/>
          <w:szCs w:val="32"/>
        </w:rPr>
        <w:t>千卡以上的国产智算</w:t>
      </w:r>
      <w:proofErr w:type="gramEnd"/>
      <w:r>
        <w:rPr>
          <w:rFonts w:ascii="仿宋_GB2312" w:eastAsia="仿宋_GB2312" w:hint="eastAsia"/>
          <w:sz w:val="32"/>
          <w:szCs w:val="32"/>
        </w:rPr>
        <w:t>平台上进行原生训练，支持≥3种模态（如文本、图像、视频）的输入和输出；</w:t>
      </w:r>
    </w:p>
    <w:p w14:paraId="6FFFBA5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2.在跨模态理解任务上，模型性能在3个以上国际权威评测数据集上达到领先水平（如Top-3）；</w:t>
      </w:r>
    </w:p>
    <w:p w14:paraId="409C2F9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3.在多模态生成任务中，图像和视频能够同时生成，且能生成超过1分钟具备连贯性故事的视频，视频生成中的视频压缩模块压缩率</w:t>
      </w:r>
      <w:r>
        <w:rPr>
          <w:rFonts w:ascii="仿宋_GB2312" w:eastAsia="仿宋_GB2312"/>
          <w:sz w:val="32"/>
          <w:szCs w:val="32"/>
        </w:rPr>
        <w:t>&gt;</w:t>
      </w:r>
      <w:r>
        <w:rPr>
          <w:rFonts w:ascii="仿宋_GB2312" w:eastAsia="仿宋_GB2312" w:hint="eastAsia"/>
          <w:sz w:val="32"/>
          <w:szCs w:val="32"/>
        </w:rPr>
        <w:t>256倍且重建PSNR</w:t>
      </w:r>
      <w:r>
        <w:rPr>
          <w:rFonts w:ascii="仿宋_GB2312" w:eastAsia="仿宋_GB2312"/>
          <w:sz w:val="32"/>
          <w:szCs w:val="32"/>
        </w:rPr>
        <w:t>&gt;</w:t>
      </w:r>
      <w:r>
        <w:rPr>
          <w:rFonts w:ascii="仿宋_GB2312" w:eastAsia="仿宋_GB2312" w:hint="eastAsia"/>
          <w:sz w:val="32"/>
          <w:szCs w:val="32"/>
        </w:rPr>
        <w:t>35；</w:t>
      </w:r>
    </w:p>
    <w:p w14:paraId="42DB60B1"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4. 模型训练效率较现有多模态大模型提升30%以上，与视觉世界模型交互方式</w:t>
      </w:r>
      <w:r>
        <w:rPr>
          <w:rFonts w:ascii="仿宋_GB2312" w:eastAsia="仿宋_GB2312" w:hAnsi="仿宋_GB2312" w:cs="仿宋_GB2312" w:hint="eastAsia"/>
          <w:sz w:val="32"/>
        </w:rPr>
        <w:t>≥2</w:t>
      </w:r>
      <w:r>
        <w:rPr>
          <w:rFonts w:ascii="仿宋_GB2312" w:eastAsia="仿宋_GB2312" w:hint="eastAsia"/>
          <w:sz w:val="32"/>
          <w:szCs w:val="32"/>
        </w:rPr>
        <w:t>；</w:t>
      </w:r>
    </w:p>
    <w:p w14:paraId="75194B2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 提供至少2种典型应用场景的示范，如多模态内容创作、视觉空间交互等。</w:t>
      </w:r>
    </w:p>
    <w:p w14:paraId="666503B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4C4D4B2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C4889F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5E23D3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35381C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55A6B9D6" w14:textId="77777777" w:rsidR="005511EF" w:rsidRDefault="00000000">
      <w:pPr>
        <w:spacing w:line="560" w:lineRule="exact"/>
      </w:pPr>
      <w:r>
        <w:rPr>
          <w:rFonts w:hint="eastAsia"/>
        </w:rPr>
        <w:br w:type="page"/>
      </w:r>
    </w:p>
    <w:p w14:paraId="78341AF5" w14:textId="77777777" w:rsidR="005511EF" w:rsidRDefault="00000000">
      <w:pPr>
        <w:pStyle w:val="1"/>
        <w:rPr>
          <w:rFonts w:hint="eastAsia"/>
        </w:rPr>
      </w:pPr>
      <w:bookmarkStart w:id="263" w:name="_Toc15153"/>
      <w:bookmarkStart w:id="264" w:name="_Toc326711917"/>
      <w:r>
        <w:rPr>
          <w:rFonts w:hint="eastAsia"/>
        </w:rPr>
        <w:lastRenderedPageBreak/>
        <w:t>面向工业垂直场景应用的移动操作机器人系统集成</w:t>
      </w:r>
      <w:proofErr w:type="gramStart"/>
      <w:r>
        <w:rPr>
          <w:rFonts w:hint="eastAsia"/>
        </w:rPr>
        <w:t>与具身智能控制</w:t>
      </w:r>
      <w:proofErr w:type="gramEnd"/>
      <w:r>
        <w:rPr>
          <w:rFonts w:hint="eastAsia"/>
        </w:rPr>
        <w:t>技术研发</w:t>
      </w:r>
      <w:bookmarkEnd w:id="263"/>
      <w:bookmarkEnd w:id="264"/>
    </w:p>
    <w:p w14:paraId="01FB2F81"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1C5A1D24"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481CA72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E464391"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（一）</w:t>
      </w:r>
      <w:r>
        <w:rPr>
          <w:rFonts w:ascii="楷体_GB2312" w:eastAsia="楷体_GB2312" w:hAnsi="Times New Roman" w:hint="eastAsia"/>
          <w:sz w:val="32"/>
          <w:szCs w:val="32"/>
          <w:lang w:bidi="ar"/>
        </w:rPr>
        <w:t>移动操作机器人高适应性机构设计与系统集成；</w:t>
      </w:r>
    </w:p>
    <w:p w14:paraId="389AB977"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（二）</w:t>
      </w:r>
      <w:r>
        <w:rPr>
          <w:rFonts w:ascii="楷体_GB2312" w:eastAsia="楷体_GB2312" w:hAnsi="Times New Roman" w:hint="eastAsia"/>
          <w:sz w:val="32"/>
          <w:szCs w:val="32"/>
          <w:lang w:bidi="ar"/>
        </w:rPr>
        <w:t>多模态数据采集平台搭建与模仿高效学习；</w:t>
      </w:r>
    </w:p>
    <w:p w14:paraId="22C9CF04"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（三）</w:t>
      </w:r>
      <w:r>
        <w:rPr>
          <w:rFonts w:ascii="楷体_GB2312" w:eastAsia="楷体_GB2312" w:hAnsi="Times New Roman" w:hint="eastAsia"/>
          <w:sz w:val="32"/>
          <w:szCs w:val="32"/>
          <w:lang w:bidi="ar"/>
        </w:rPr>
        <w:t>基于大模型的分层任务规划与柔顺交互控制；</w:t>
      </w:r>
    </w:p>
    <w:p w14:paraId="33179C8D"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（四）</w:t>
      </w:r>
      <w:r>
        <w:rPr>
          <w:rFonts w:ascii="楷体_GB2312" w:eastAsia="楷体_GB2312" w:hAnsi="Times New Roman" w:hint="eastAsia"/>
          <w:sz w:val="32"/>
          <w:szCs w:val="32"/>
          <w:lang w:bidi="ar"/>
        </w:rPr>
        <w:t>工业场景移动操作机器人集成部署与应用验证。</w:t>
      </w:r>
    </w:p>
    <w:p w14:paraId="2BDDADB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25EB6F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369E58B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73BDE11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671C257"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6539756B"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楷体_GB2312" w:eastAsia="楷体_GB2312" w:hint="eastAsia"/>
          <w:sz w:val="32"/>
          <w:szCs w:val="32"/>
        </w:rPr>
        <w:t>（三）技术指标：</w:t>
      </w:r>
    </w:p>
    <w:p w14:paraId="685A86B3"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1.自主定位的平移误差≤2cm，旋转误差≤1°，里程计系统的位置漂移误差百分比≤2%；</w:t>
      </w:r>
    </w:p>
    <w:p w14:paraId="73EE7264"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2.全向移动平台最大移动速度≥1.4m/s，移动平台最大负载≥200kg；</w:t>
      </w:r>
    </w:p>
    <w:p w14:paraId="1DA75FB7"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3.具备实时动态避障能力，路径规划成功率达到92%以上，导航精度优于1.5%；</w:t>
      </w:r>
    </w:p>
    <w:p w14:paraId="390FACD9"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lastRenderedPageBreak/>
        <w:t>4.末端操作精度优于0.4mm，机械臂负载自重比≥0.45，末端交互操作力控制误差≤3%；</w:t>
      </w:r>
    </w:p>
    <w:p w14:paraId="2966D19B"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5.机器人样机具有6自由度双臂和人形上肢构型；</w:t>
      </w:r>
    </w:p>
    <w:p w14:paraId="6883F9CD"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6.开展不少于5种长时序任务场景下的双臂移动机器人测试应用示范；</w:t>
      </w:r>
    </w:p>
    <w:p w14:paraId="2A132D27" w14:textId="77777777" w:rsidR="005511EF" w:rsidRDefault="00000000">
      <w:pPr>
        <w:spacing w:line="560" w:lineRule="exact"/>
        <w:ind w:firstLineChars="200" w:firstLine="640"/>
        <w:jc w:val="left"/>
      </w:pPr>
      <w:r>
        <w:rPr>
          <w:rFonts w:ascii="仿宋_GB2312" w:eastAsia="仿宋_GB2312" w:hAnsi="Times New Roman" w:hint="eastAsia"/>
          <w:color w:val="000000"/>
          <w:sz w:val="32"/>
          <w:szCs w:val="32"/>
          <w:lang w:bidi="ar"/>
        </w:rPr>
        <w:t>7.单个场景部署时间≤15天；所有场景累计运行时间≥500h。</w:t>
      </w:r>
    </w:p>
    <w:p w14:paraId="3CB7F86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8C23D7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EBD168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4717506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47555B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八、有关情况说明：市区联动项目，限宝安区单位牵头申报</w:t>
      </w:r>
    </w:p>
    <w:p w14:paraId="046536F4" w14:textId="77777777" w:rsidR="005511EF" w:rsidRDefault="005511EF">
      <w:pPr>
        <w:spacing w:line="560" w:lineRule="exact"/>
        <w:ind w:firstLineChars="100" w:firstLine="320"/>
        <w:jc w:val="left"/>
        <w:rPr>
          <w:rFonts w:ascii="黑体" w:eastAsia="黑体" w:hAnsi="黑体" w:cs="黑体" w:hint="eastAsia"/>
          <w:sz w:val="32"/>
          <w:szCs w:val="32"/>
        </w:rPr>
      </w:pPr>
    </w:p>
    <w:p w14:paraId="39F9E557" w14:textId="77777777" w:rsidR="005511EF" w:rsidRDefault="00000000">
      <w:pPr>
        <w:spacing w:line="560" w:lineRule="exact"/>
        <w:jc w:val="left"/>
      </w:pPr>
      <w:r>
        <w:rPr>
          <w:rFonts w:hint="eastAsia"/>
        </w:rPr>
        <w:br w:type="page"/>
      </w:r>
    </w:p>
    <w:p w14:paraId="42E00502" w14:textId="77777777" w:rsidR="005511EF" w:rsidRDefault="00000000">
      <w:pPr>
        <w:pStyle w:val="1"/>
        <w:rPr>
          <w:rFonts w:hint="eastAsia"/>
        </w:rPr>
      </w:pPr>
      <w:bookmarkStart w:id="265" w:name="_Toc1911682479"/>
      <w:bookmarkStart w:id="266" w:name="_Toc27487"/>
      <w:r>
        <w:rPr>
          <w:rFonts w:hint="eastAsia"/>
        </w:rPr>
        <w:lastRenderedPageBreak/>
        <w:t>基于多模态感知与自主决策的机器人灵巧</w:t>
      </w:r>
      <w:proofErr w:type="gramStart"/>
      <w:r>
        <w:rPr>
          <w:rFonts w:hint="eastAsia"/>
        </w:rPr>
        <w:t>扫码关键</w:t>
      </w:r>
      <w:proofErr w:type="gramEnd"/>
      <w:r>
        <w:rPr>
          <w:rFonts w:hint="eastAsia"/>
        </w:rPr>
        <w:t>技术研发</w:t>
      </w:r>
      <w:bookmarkEnd w:id="265"/>
      <w:bookmarkEnd w:id="266"/>
    </w:p>
    <w:p w14:paraId="272D05BB"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05418EE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F14280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3518FC2" w14:textId="77777777" w:rsidR="005511EF" w:rsidRDefault="00000000">
      <w:pPr>
        <w:tabs>
          <w:tab w:val="center" w:pos="5153"/>
        </w:tabs>
        <w:spacing w:line="560" w:lineRule="exact"/>
        <w:ind w:firstLineChars="200" w:firstLine="640"/>
        <w:jc w:val="left"/>
        <w:rPr>
          <w:rFonts w:ascii="楷体_GB2312" w:eastAsia="楷体_GB2312" w:hAnsi="Times New Roman"/>
          <w:sz w:val="32"/>
          <w:szCs w:val="32"/>
          <w:lang w:bidi="ar"/>
        </w:rPr>
      </w:pPr>
      <w:r>
        <w:rPr>
          <w:rFonts w:ascii="楷体_GB2312" w:eastAsia="楷体_GB2312" w:hint="eastAsia"/>
          <w:sz w:val="32"/>
          <w:szCs w:val="32"/>
        </w:rPr>
        <w:t>（一）</w:t>
      </w:r>
      <w:r>
        <w:rPr>
          <w:rFonts w:ascii="楷体_GB2312" w:eastAsia="楷体_GB2312" w:hAnsi="Times New Roman" w:hint="eastAsia"/>
          <w:sz w:val="32"/>
          <w:szCs w:val="32"/>
          <w:lang w:bidi="ar"/>
        </w:rPr>
        <w:t>多模态时空对齐与物理交互知识融合关键技术；</w:t>
      </w:r>
    </w:p>
    <w:p w14:paraId="6B04C3D1" w14:textId="77777777" w:rsidR="005511EF" w:rsidRDefault="00000000">
      <w:pPr>
        <w:widowControl/>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lang w:bidi="ar"/>
        </w:rPr>
        <w:t>（二）</w:t>
      </w:r>
      <w:r>
        <w:rPr>
          <w:rFonts w:ascii="楷体_GB2312" w:eastAsia="楷体_GB2312" w:hAnsi="Times New Roman" w:hint="eastAsia"/>
          <w:sz w:val="32"/>
          <w:szCs w:val="32"/>
          <w:lang w:bidi="ar"/>
        </w:rPr>
        <w:t>灵巧精细操作行为数据采集与技能库构建；</w:t>
      </w:r>
    </w:p>
    <w:p w14:paraId="30D90790" w14:textId="77777777" w:rsidR="005511EF" w:rsidRDefault="00000000">
      <w:pPr>
        <w:widowControl/>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r>
        <w:rPr>
          <w:rFonts w:ascii="楷体_GB2312" w:eastAsia="楷体_GB2312" w:hAnsi="Times New Roman" w:hint="eastAsia"/>
          <w:sz w:val="32"/>
          <w:szCs w:val="32"/>
          <w:lang w:bidi="ar"/>
        </w:rPr>
        <w:t>意图对齐与自主决策自省机制关键技术；</w:t>
      </w:r>
    </w:p>
    <w:p w14:paraId="1103F99B" w14:textId="77777777" w:rsidR="005511EF" w:rsidRDefault="00000000">
      <w:pPr>
        <w:widowControl/>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w:t>
      </w:r>
      <w:r>
        <w:rPr>
          <w:rFonts w:ascii="楷体_GB2312" w:eastAsia="楷体_GB2312" w:hAnsi="Times New Roman" w:hint="eastAsia"/>
          <w:sz w:val="32"/>
          <w:szCs w:val="32"/>
          <w:lang w:bidi="ar"/>
        </w:rPr>
        <w:t>面向全自主灵巧精细操作的</w:t>
      </w:r>
      <w:proofErr w:type="gramStart"/>
      <w:r>
        <w:rPr>
          <w:rFonts w:ascii="楷体_GB2312" w:eastAsia="楷体_GB2312" w:hAnsi="Times New Roman" w:hint="eastAsia"/>
          <w:sz w:val="32"/>
          <w:szCs w:val="32"/>
          <w:lang w:bidi="ar"/>
        </w:rPr>
        <w:t>规控关键</w:t>
      </w:r>
      <w:proofErr w:type="gramEnd"/>
      <w:r>
        <w:rPr>
          <w:rFonts w:ascii="楷体_GB2312" w:eastAsia="楷体_GB2312" w:hAnsi="Times New Roman" w:hint="eastAsia"/>
          <w:sz w:val="32"/>
          <w:szCs w:val="32"/>
          <w:lang w:bidi="ar"/>
        </w:rPr>
        <w:t>技术；</w:t>
      </w:r>
    </w:p>
    <w:p w14:paraId="608B5E1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w:t>
      </w:r>
      <w:r>
        <w:rPr>
          <w:rFonts w:ascii="楷体_GB2312" w:eastAsia="楷体_GB2312" w:hAnsi="Times New Roman" w:hint="eastAsia"/>
          <w:color w:val="000000"/>
          <w:sz w:val="32"/>
          <w:szCs w:val="32"/>
          <w:lang w:bidi="ar"/>
        </w:rPr>
        <w:t>基于多模感知-可信决策-灵巧操作的自适应应用示范。</w:t>
      </w:r>
    </w:p>
    <w:p w14:paraId="5DA472D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08D6729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25F674C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AE9D38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7658DFA"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E04B439"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楷体_GB2312" w:eastAsia="楷体_GB2312" w:hint="eastAsia"/>
          <w:sz w:val="32"/>
          <w:szCs w:val="32"/>
        </w:rPr>
        <w:t>（三）技术指标：</w:t>
      </w:r>
    </w:p>
    <w:p w14:paraId="6582A0AF"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1</w:t>
      </w:r>
      <w:r>
        <w:rPr>
          <w:rFonts w:ascii="仿宋_GB2312" w:eastAsia="仿宋_GB2312" w:hint="eastAsia"/>
          <w:sz w:val="32"/>
          <w:szCs w:val="32"/>
          <w:lang w:bidi="ar"/>
        </w:rPr>
        <w:t>.</w:t>
      </w:r>
      <w:r>
        <w:rPr>
          <w:rFonts w:ascii="仿宋_GB2312" w:eastAsia="仿宋_GB2312" w:hAnsi="Times New Roman" w:hint="eastAsia"/>
          <w:sz w:val="32"/>
          <w:szCs w:val="32"/>
          <w:lang w:bidi="ar"/>
        </w:rPr>
        <w:t>多模态对齐匹配率≥90%，DTW距离≤1.0，特征</w:t>
      </w:r>
      <w:proofErr w:type="gramStart"/>
      <w:r>
        <w:rPr>
          <w:rFonts w:ascii="仿宋_GB2312" w:eastAsia="仿宋_GB2312" w:hAnsi="Times New Roman" w:hint="eastAsia"/>
          <w:sz w:val="32"/>
          <w:szCs w:val="32"/>
          <w:lang w:bidi="ar"/>
        </w:rPr>
        <w:t>降维率</w:t>
      </w:r>
      <w:proofErr w:type="gramEnd"/>
      <w:r>
        <w:rPr>
          <w:rFonts w:ascii="仿宋_GB2312" w:eastAsia="仿宋_GB2312" w:hAnsi="Times New Roman" w:hint="eastAsia"/>
          <w:sz w:val="32"/>
          <w:szCs w:val="32"/>
          <w:lang w:bidi="ar"/>
        </w:rPr>
        <w:t>≥80%，表征一致性评分≥0.9</w:t>
      </w:r>
      <w:r>
        <w:rPr>
          <w:rFonts w:ascii="仿宋_GB2312" w:eastAsia="仿宋_GB2312" w:hint="eastAsia"/>
          <w:sz w:val="32"/>
          <w:szCs w:val="32"/>
          <w:lang w:bidi="ar"/>
        </w:rPr>
        <w:t>，</w:t>
      </w:r>
      <w:r>
        <w:rPr>
          <w:rFonts w:ascii="仿宋_GB2312" w:eastAsia="仿宋_GB2312" w:hAnsi="Times New Roman" w:hint="eastAsia"/>
          <w:sz w:val="32"/>
          <w:szCs w:val="32"/>
          <w:lang w:bidi="ar"/>
        </w:rPr>
        <w:t>物理先验推理准确率≥90%，感知融合增益≥85%</w:t>
      </w:r>
      <w:r>
        <w:rPr>
          <w:rFonts w:ascii="仿宋_GB2312" w:eastAsia="仿宋_GB2312" w:hint="eastAsia"/>
          <w:sz w:val="32"/>
          <w:szCs w:val="32"/>
          <w:lang w:bidi="ar"/>
        </w:rPr>
        <w:t>；</w:t>
      </w:r>
    </w:p>
    <w:p w14:paraId="5F5B3955"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2</w:t>
      </w:r>
      <w:r>
        <w:rPr>
          <w:rFonts w:ascii="仿宋_GB2312" w:eastAsia="仿宋_GB2312" w:hint="eastAsia"/>
          <w:sz w:val="32"/>
          <w:szCs w:val="32"/>
          <w:lang w:bidi="ar"/>
        </w:rPr>
        <w:t>.</w:t>
      </w:r>
      <w:r>
        <w:rPr>
          <w:rFonts w:ascii="仿宋_GB2312" w:eastAsia="仿宋_GB2312" w:hAnsi="Times New Roman" w:hint="eastAsia"/>
          <w:sz w:val="32"/>
          <w:szCs w:val="32"/>
          <w:lang w:bidi="ar"/>
        </w:rPr>
        <w:t>多模态数据</w:t>
      </w:r>
      <w:proofErr w:type="gramStart"/>
      <w:r>
        <w:rPr>
          <w:rFonts w:ascii="仿宋_GB2312" w:eastAsia="仿宋_GB2312" w:hAnsi="Times New Roman" w:hint="eastAsia"/>
          <w:sz w:val="32"/>
          <w:szCs w:val="32"/>
          <w:lang w:bidi="ar"/>
        </w:rPr>
        <w:t>对齐时戳</w:t>
      </w:r>
      <w:proofErr w:type="gramEnd"/>
      <w:r>
        <w:rPr>
          <w:rFonts w:ascii="仿宋_GB2312" w:eastAsia="仿宋_GB2312" w:hAnsi="Times New Roman" w:hint="eastAsia"/>
          <w:sz w:val="32"/>
          <w:szCs w:val="32"/>
          <w:lang w:bidi="ar"/>
        </w:rPr>
        <w:t>≤0.5ms，采集行为数据≥100万条，行为特征确定性≥95%</w:t>
      </w:r>
      <w:r>
        <w:rPr>
          <w:rFonts w:ascii="仿宋_GB2312" w:eastAsia="仿宋_GB2312" w:hint="eastAsia"/>
          <w:sz w:val="32"/>
          <w:szCs w:val="32"/>
          <w:lang w:bidi="ar"/>
        </w:rPr>
        <w:t>，</w:t>
      </w:r>
      <w:r>
        <w:rPr>
          <w:rFonts w:ascii="仿宋_GB2312" w:eastAsia="仿宋_GB2312" w:hAnsi="Times New Roman" w:hint="eastAsia"/>
          <w:sz w:val="32"/>
          <w:szCs w:val="32"/>
          <w:lang w:bidi="ar"/>
        </w:rPr>
        <w:t>原子技能覆盖率≥90%，新技能自扩增成功率≥85%，</w:t>
      </w:r>
      <w:proofErr w:type="gramStart"/>
      <w:r>
        <w:rPr>
          <w:rFonts w:ascii="仿宋_GB2312" w:eastAsia="仿宋_GB2312" w:hAnsi="Times New Roman" w:hint="eastAsia"/>
          <w:sz w:val="32"/>
          <w:szCs w:val="32"/>
          <w:lang w:bidi="ar"/>
        </w:rPr>
        <w:t>跨任务</w:t>
      </w:r>
      <w:proofErr w:type="gramEnd"/>
      <w:r>
        <w:rPr>
          <w:rFonts w:ascii="仿宋_GB2312" w:eastAsia="仿宋_GB2312" w:hAnsi="Times New Roman" w:hint="eastAsia"/>
          <w:sz w:val="32"/>
          <w:szCs w:val="32"/>
          <w:lang w:bidi="ar"/>
        </w:rPr>
        <w:t>技能迁移成功率≥90%</w:t>
      </w:r>
      <w:r>
        <w:rPr>
          <w:rFonts w:ascii="仿宋_GB2312" w:eastAsia="仿宋_GB2312" w:hint="eastAsia"/>
          <w:sz w:val="32"/>
          <w:szCs w:val="32"/>
          <w:lang w:bidi="ar"/>
        </w:rPr>
        <w:t>；</w:t>
      </w:r>
    </w:p>
    <w:p w14:paraId="49B350F6" w14:textId="77777777" w:rsidR="005511EF" w:rsidRDefault="00000000">
      <w:pPr>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lastRenderedPageBreak/>
        <w:t>3</w:t>
      </w:r>
      <w:r>
        <w:rPr>
          <w:rFonts w:ascii="仿宋_GB2312" w:eastAsia="仿宋_GB2312" w:hint="eastAsia"/>
          <w:sz w:val="32"/>
          <w:szCs w:val="32"/>
          <w:lang w:bidi="ar"/>
        </w:rPr>
        <w:t>.</w:t>
      </w:r>
      <w:r>
        <w:rPr>
          <w:rFonts w:ascii="仿宋_GB2312" w:eastAsia="仿宋_GB2312" w:hAnsi="Times New Roman" w:hint="eastAsia"/>
          <w:sz w:val="32"/>
          <w:szCs w:val="32"/>
          <w:lang w:bidi="ar"/>
        </w:rPr>
        <w:t>意图对齐准确率≥95%，识别延迟≤20ms，多情境迁移成功率≥85%，强噪声下意图检测</w:t>
      </w:r>
      <w:proofErr w:type="gramStart"/>
      <w:r>
        <w:rPr>
          <w:rFonts w:ascii="仿宋_GB2312" w:eastAsia="仿宋_GB2312" w:hAnsi="Times New Roman" w:hint="eastAsia"/>
          <w:sz w:val="32"/>
          <w:szCs w:val="32"/>
          <w:lang w:bidi="ar"/>
        </w:rPr>
        <w:t>鲁棒度</w:t>
      </w:r>
      <w:proofErr w:type="gramEnd"/>
      <w:r>
        <w:rPr>
          <w:rFonts w:ascii="仿宋_GB2312" w:eastAsia="仿宋_GB2312" w:hAnsi="Times New Roman" w:hint="eastAsia"/>
          <w:sz w:val="32"/>
          <w:szCs w:val="32"/>
          <w:lang w:bidi="ar"/>
        </w:rPr>
        <w:t>≥80%，决策自省正确率≥90%，多层次决策冲突率≤5%</w:t>
      </w:r>
      <w:r>
        <w:rPr>
          <w:rFonts w:ascii="仿宋_GB2312" w:eastAsia="仿宋_GB2312" w:hint="eastAsia"/>
          <w:sz w:val="32"/>
          <w:szCs w:val="32"/>
          <w:lang w:bidi="ar"/>
        </w:rPr>
        <w:t>；</w:t>
      </w:r>
    </w:p>
    <w:p w14:paraId="7F35DA76"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4</w:t>
      </w:r>
      <w:r>
        <w:rPr>
          <w:rFonts w:ascii="仿宋_GB2312" w:eastAsia="仿宋_GB2312" w:hint="eastAsia"/>
          <w:sz w:val="32"/>
          <w:szCs w:val="32"/>
          <w:lang w:bidi="ar"/>
        </w:rPr>
        <w:t>.</w:t>
      </w:r>
      <w:r>
        <w:rPr>
          <w:rFonts w:ascii="仿宋_GB2312" w:eastAsia="仿宋_GB2312" w:hAnsi="Times New Roman" w:hint="eastAsia"/>
          <w:sz w:val="32"/>
          <w:szCs w:val="32"/>
          <w:lang w:bidi="ar"/>
        </w:rPr>
        <w:t>构建面向全</w:t>
      </w:r>
      <w:proofErr w:type="gramStart"/>
      <w:r>
        <w:rPr>
          <w:rFonts w:ascii="仿宋_GB2312" w:eastAsia="仿宋_GB2312" w:hAnsi="Times New Roman" w:hint="eastAsia"/>
          <w:sz w:val="32"/>
          <w:szCs w:val="32"/>
          <w:lang w:bidi="ar"/>
        </w:rPr>
        <w:t>自主扫码场景的具身灵巧</w:t>
      </w:r>
      <w:proofErr w:type="gramEnd"/>
      <w:r>
        <w:rPr>
          <w:rFonts w:ascii="仿宋_GB2312" w:eastAsia="仿宋_GB2312" w:hAnsi="Times New Roman" w:hint="eastAsia"/>
          <w:sz w:val="32"/>
          <w:szCs w:val="32"/>
          <w:lang w:bidi="ar"/>
        </w:rPr>
        <w:t>操控框架，支持多指协同运动规划时间≤3ms，力位混合状态估计耦合误差≤3.5%，动态扰动补偿成功率≥99%，动作重规划周期≤5ms，任务成功率提升≥10倍</w:t>
      </w:r>
      <w:r>
        <w:rPr>
          <w:rFonts w:ascii="仿宋_GB2312" w:eastAsia="仿宋_GB2312" w:hint="eastAsia"/>
          <w:sz w:val="32"/>
          <w:szCs w:val="32"/>
          <w:lang w:bidi="ar"/>
        </w:rPr>
        <w:t>；</w:t>
      </w:r>
    </w:p>
    <w:p w14:paraId="500ACCB0" w14:textId="77777777" w:rsidR="005511EF" w:rsidRDefault="00000000">
      <w:pPr>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color w:val="000000"/>
          <w:sz w:val="32"/>
          <w:szCs w:val="32"/>
          <w:lang w:bidi="ar"/>
        </w:rPr>
        <w:t>5</w:t>
      </w:r>
      <w:r>
        <w:rPr>
          <w:rFonts w:ascii="仿宋_GB2312" w:eastAsia="仿宋_GB2312" w:hint="eastAsia"/>
          <w:sz w:val="32"/>
          <w:szCs w:val="32"/>
          <w:lang w:bidi="ar"/>
        </w:rPr>
        <w:t>.</w:t>
      </w:r>
      <w:r>
        <w:rPr>
          <w:rFonts w:ascii="仿宋_GB2312" w:eastAsia="仿宋_GB2312" w:hAnsi="Times New Roman" w:hint="eastAsia"/>
          <w:color w:val="000000"/>
          <w:sz w:val="32"/>
          <w:szCs w:val="32"/>
          <w:lang w:bidi="ar"/>
        </w:rPr>
        <w:t>研制具备柔性结构-视觉-触觉-力反馈感知与控制系统的灵巧操作硬件≥1套；支持≥1000种工业</w:t>
      </w:r>
      <w:proofErr w:type="gramStart"/>
      <w:r>
        <w:rPr>
          <w:rFonts w:ascii="仿宋_GB2312" w:eastAsia="仿宋_GB2312" w:hAnsi="Times New Roman" w:hint="eastAsia"/>
          <w:color w:val="000000"/>
          <w:sz w:val="32"/>
          <w:szCs w:val="32"/>
          <w:lang w:bidi="ar"/>
        </w:rPr>
        <w:t>异形件全自主</w:t>
      </w:r>
      <w:proofErr w:type="gramEnd"/>
      <w:r>
        <w:rPr>
          <w:rFonts w:ascii="仿宋_GB2312" w:eastAsia="仿宋_GB2312" w:hAnsi="Times New Roman" w:hint="eastAsia"/>
          <w:color w:val="000000"/>
          <w:sz w:val="32"/>
          <w:szCs w:val="32"/>
          <w:lang w:bidi="ar"/>
        </w:rPr>
        <w:t>扫码出入库，支持≥3000件大型商</w:t>
      </w:r>
      <w:proofErr w:type="gramStart"/>
      <w:r>
        <w:rPr>
          <w:rFonts w:ascii="仿宋_GB2312" w:eastAsia="仿宋_GB2312" w:hAnsi="Times New Roman" w:hint="eastAsia"/>
          <w:color w:val="000000"/>
          <w:sz w:val="32"/>
          <w:szCs w:val="32"/>
          <w:lang w:bidi="ar"/>
        </w:rPr>
        <w:t>超商品</w:t>
      </w:r>
      <w:proofErr w:type="gramEnd"/>
      <w:r>
        <w:rPr>
          <w:rFonts w:ascii="仿宋_GB2312" w:eastAsia="仿宋_GB2312" w:hAnsi="Times New Roman" w:hint="eastAsia"/>
          <w:color w:val="000000"/>
          <w:sz w:val="32"/>
          <w:szCs w:val="32"/>
          <w:lang w:bidi="ar"/>
        </w:rPr>
        <w:t>全</w:t>
      </w:r>
      <w:proofErr w:type="gramStart"/>
      <w:r>
        <w:rPr>
          <w:rFonts w:ascii="仿宋_GB2312" w:eastAsia="仿宋_GB2312" w:hAnsi="Times New Roman" w:hint="eastAsia"/>
          <w:color w:val="000000"/>
          <w:sz w:val="32"/>
          <w:szCs w:val="32"/>
          <w:lang w:bidi="ar"/>
        </w:rPr>
        <w:t>自主扫码结算</w:t>
      </w:r>
      <w:proofErr w:type="gramEnd"/>
      <w:r>
        <w:rPr>
          <w:rFonts w:ascii="仿宋_GB2312" w:eastAsia="仿宋_GB2312" w:hAnsi="Times New Roman" w:hint="eastAsia"/>
          <w:color w:val="000000"/>
          <w:sz w:val="32"/>
          <w:szCs w:val="32"/>
          <w:lang w:bidi="ar"/>
        </w:rPr>
        <w:t>，</w:t>
      </w:r>
      <w:proofErr w:type="gramStart"/>
      <w:r>
        <w:rPr>
          <w:rFonts w:ascii="仿宋_GB2312" w:eastAsia="仿宋_GB2312" w:hAnsi="Times New Roman" w:hint="eastAsia"/>
          <w:color w:val="000000"/>
          <w:sz w:val="32"/>
          <w:szCs w:val="32"/>
          <w:lang w:bidi="ar"/>
        </w:rPr>
        <w:t>扫码成功率</w:t>
      </w:r>
      <w:proofErr w:type="gramEnd"/>
      <w:r>
        <w:rPr>
          <w:rFonts w:ascii="仿宋_GB2312" w:eastAsia="仿宋_GB2312" w:hAnsi="Times New Roman" w:hint="eastAsia"/>
          <w:color w:val="000000"/>
          <w:sz w:val="32"/>
          <w:szCs w:val="32"/>
          <w:lang w:bidi="ar"/>
        </w:rPr>
        <w:t>≥99%，单</w:t>
      </w:r>
      <w:proofErr w:type="gramStart"/>
      <w:r>
        <w:rPr>
          <w:rFonts w:ascii="仿宋_GB2312" w:eastAsia="仿宋_GB2312" w:hAnsi="Times New Roman" w:hint="eastAsia"/>
          <w:color w:val="000000"/>
          <w:sz w:val="32"/>
          <w:szCs w:val="32"/>
          <w:lang w:bidi="ar"/>
        </w:rPr>
        <w:t>次扫码时间</w:t>
      </w:r>
      <w:proofErr w:type="gramEnd"/>
      <w:r>
        <w:rPr>
          <w:rFonts w:ascii="仿宋_GB2312" w:eastAsia="仿宋_GB2312" w:hAnsi="Times New Roman" w:hint="eastAsia"/>
          <w:color w:val="000000"/>
          <w:sz w:val="32"/>
          <w:szCs w:val="32"/>
          <w:lang w:bidi="ar"/>
        </w:rPr>
        <w:t>≤6s。</w:t>
      </w:r>
    </w:p>
    <w:p w14:paraId="495B647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229EB9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D40E3B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2D6BC83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AED4B7D"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八、有关情况说明：市区联动项目，限前海单位牵头申报</w:t>
      </w:r>
    </w:p>
    <w:p w14:paraId="1C75BBE6" w14:textId="77777777" w:rsidR="005511EF" w:rsidRDefault="00000000">
      <w:pPr>
        <w:spacing w:line="560" w:lineRule="exact"/>
      </w:pPr>
      <w:r>
        <w:rPr>
          <w:rFonts w:hint="eastAsia"/>
        </w:rPr>
        <w:br w:type="page"/>
      </w:r>
    </w:p>
    <w:p w14:paraId="6BB636F3" w14:textId="77777777" w:rsidR="005511EF" w:rsidRDefault="00000000">
      <w:pPr>
        <w:pStyle w:val="1"/>
        <w:rPr>
          <w:rFonts w:hint="eastAsia"/>
        </w:rPr>
      </w:pPr>
      <w:bookmarkStart w:id="267" w:name="_Toc11889"/>
      <w:bookmarkStart w:id="268" w:name="_Toc148679797"/>
      <w:r>
        <w:rPr>
          <w:rFonts w:hint="eastAsia"/>
        </w:rPr>
        <w:lastRenderedPageBreak/>
        <w:t>空地一体化反无人机异构智能体协同控制技术研发</w:t>
      </w:r>
      <w:bookmarkEnd w:id="267"/>
      <w:bookmarkEnd w:id="268"/>
    </w:p>
    <w:p w14:paraId="486704A8" w14:textId="77777777" w:rsidR="005511EF" w:rsidRDefault="005511EF">
      <w:pPr>
        <w:spacing w:line="560" w:lineRule="exact"/>
        <w:ind w:firstLineChars="200" w:firstLine="640"/>
        <w:jc w:val="left"/>
        <w:rPr>
          <w:rFonts w:ascii="黑体" w:eastAsia="黑体" w:hAnsi="黑体" w:cs="黑体" w:hint="eastAsia"/>
          <w:sz w:val="32"/>
          <w:szCs w:val="32"/>
        </w:rPr>
      </w:pPr>
    </w:p>
    <w:p w14:paraId="332A8EF4"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02BAEC0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7FD83A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（一）反无多源传感数据的统一表征与一致性对齐方法；</w:t>
      </w:r>
    </w:p>
    <w:p w14:paraId="33B0D04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（二）面向动态空情条件下的反无态势认知与复杂推理；</w:t>
      </w:r>
    </w:p>
    <w:p w14:paraId="2133E5A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（三）异构智能体的协同决策与运动规划。</w:t>
      </w:r>
    </w:p>
    <w:p w14:paraId="5EFDFCA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0D35DD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7C4485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实现销售收入≥4000万元。</w:t>
      </w:r>
    </w:p>
    <w:p w14:paraId="20180AC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5620740"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2CBCFA5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8DDB30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1.任务成功率≥99%；</w:t>
      </w:r>
    </w:p>
    <w:p w14:paraId="1C28F27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2.检测到突发威胁后快速生成新路径≤2s；</w:t>
      </w:r>
    </w:p>
    <w:p w14:paraId="69E9EB6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3.地面反无机器人定位精度≤1m，地面反无机器人路径规划全局路径生成耗时≤1s，局部避障响应延迟≤0.5s；</w:t>
      </w:r>
    </w:p>
    <w:p w14:paraId="4DF804F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4.具备对无人机的AI自主识别能力，对于无人机探测漏报率&lt;1%，误报率≤1次/天；</w:t>
      </w:r>
    </w:p>
    <w:p w14:paraId="3EE43773" w14:textId="77777777" w:rsidR="005511EF" w:rsidRDefault="00000000">
      <w:pPr>
        <w:spacing w:line="560" w:lineRule="exact"/>
        <w:ind w:firstLineChars="200" w:firstLine="640"/>
        <w:jc w:val="left"/>
        <w:rPr>
          <w:sz w:val="32"/>
          <w:szCs w:val="32"/>
        </w:rPr>
      </w:pPr>
      <w:r>
        <w:rPr>
          <w:rFonts w:ascii="仿宋_GB2312" w:eastAsia="仿宋_GB2312" w:hAnsi="仿宋_GB2312" w:cs="仿宋_GB2312" w:hint="eastAsia"/>
          <w:sz w:val="32"/>
          <w:szCs w:val="32"/>
        </w:rPr>
        <w:t>5.无人机、人、车识别精度≥98%，视觉引导锁定耗时≤4s，目标</w:t>
      </w:r>
      <w:proofErr w:type="gramStart"/>
      <w:r>
        <w:rPr>
          <w:rFonts w:ascii="仿宋_GB2312" w:eastAsia="仿宋_GB2312" w:hAnsi="仿宋_GB2312" w:cs="仿宋_GB2312" w:hint="eastAsia"/>
          <w:sz w:val="32"/>
          <w:szCs w:val="32"/>
        </w:rPr>
        <w:t>非威胁</w:t>
      </w:r>
      <w:proofErr w:type="gramEnd"/>
      <w:r>
        <w:rPr>
          <w:rFonts w:ascii="仿宋_GB2312" w:eastAsia="仿宋_GB2312" w:hAnsi="仿宋_GB2312" w:cs="仿宋_GB2312" w:hint="eastAsia"/>
          <w:sz w:val="32"/>
          <w:szCs w:val="32"/>
        </w:rPr>
        <w:t>误报&lt;1%，针对50个威胁目标，智能决策闭环时间&lt;2s，</w:t>
      </w:r>
      <w:r>
        <w:rPr>
          <w:rFonts w:ascii="仿宋_GB2312" w:eastAsia="仿宋_GB2312" w:hAnsi="仿宋_GB2312" w:cs="仿宋_GB2312" w:hint="eastAsia"/>
          <w:sz w:val="32"/>
          <w:szCs w:val="32"/>
        </w:rPr>
        <w:lastRenderedPageBreak/>
        <w:t>多智能</w:t>
      </w:r>
      <w:proofErr w:type="gramStart"/>
      <w:r>
        <w:rPr>
          <w:rFonts w:ascii="仿宋_GB2312" w:eastAsia="仿宋_GB2312" w:hAnsi="仿宋_GB2312" w:cs="仿宋_GB2312" w:hint="eastAsia"/>
          <w:sz w:val="32"/>
          <w:szCs w:val="32"/>
        </w:rPr>
        <w:t>体任务</w:t>
      </w:r>
      <w:proofErr w:type="gramEnd"/>
      <w:r>
        <w:rPr>
          <w:rFonts w:ascii="仿宋_GB2312" w:eastAsia="仿宋_GB2312" w:hAnsi="仿宋_GB2312" w:cs="仿宋_GB2312" w:hint="eastAsia"/>
          <w:sz w:val="32"/>
          <w:szCs w:val="32"/>
        </w:rPr>
        <w:t>冲突概率≤1%。</w:t>
      </w:r>
    </w:p>
    <w:p w14:paraId="543012F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3536B0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423F118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六、资助金额：不超过2000万元</w:t>
      </w:r>
    </w:p>
    <w:p w14:paraId="0890B4F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27B862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47D57961" w14:textId="77777777" w:rsidR="005511EF" w:rsidRDefault="005511EF">
      <w:pPr>
        <w:spacing w:line="560" w:lineRule="exact"/>
        <w:jc w:val="left"/>
      </w:pPr>
    </w:p>
    <w:p w14:paraId="639E4C76" w14:textId="77777777" w:rsidR="005511EF" w:rsidRDefault="00000000">
      <w:pPr>
        <w:spacing w:line="560" w:lineRule="exact"/>
        <w:jc w:val="left"/>
      </w:pPr>
      <w:r>
        <w:rPr>
          <w:rFonts w:hint="eastAsia"/>
        </w:rPr>
        <w:br w:type="page"/>
      </w:r>
    </w:p>
    <w:p w14:paraId="4AE83CFC" w14:textId="77777777" w:rsidR="005511EF" w:rsidRDefault="00000000">
      <w:pPr>
        <w:pStyle w:val="1"/>
        <w:rPr>
          <w:rFonts w:hint="eastAsia"/>
        </w:rPr>
      </w:pPr>
      <w:bookmarkStart w:id="269" w:name="_Toc356386110"/>
      <w:bookmarkStart w:id="270" w:name="_Toc13083"/>
      <w:r>
        <w:rPr>
          <w:rFonts w:hint="eastAsia"/>
        </w:rPr>
        <w:lastRenderedPageBreak/>
        <w:t>人形机器人质量安全检测评估技术研发</w:t>
      </w:r>
      <w:bookmarkEnd w:id="269"/>
      <w:bookmarkEnd w:id="270"/>
    </w:p>
    <w:p w14:paraId="4A785B86" w14:textId="77777777" w:rsidR="005511EF" w:rsidRDefault="005511EF">
      <w:pPr>
        <w:spacing w:line="560" w:lineRule="exact"/>
        <w:ind w:firstLineChars="200" w:firstLine="640"/>
        <w:jc w:val="left"/>
        <w:rPr>
          <w:rFonts w:ascii="黑体" w:eastAsia="黑体" w:hAnsi="黑体" w:cs="黑体" w:hint="eastAsia"/>
          <w:sz w:val="32"/>
          <w:szCs w:val="32"/>
        </w:rPr>
      </w:pPr>
    </w:p>
    <w:p w14:paraId="065C0491"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cs="黑体" w:hint="eastAsia"/>
          <w:sz w:val="32"/>
          <w:szCs w:val="32"/>
        </w:rPr>
        <w:t>路</w:t>
      </w:r>
    </w:p>
    <w:p w14:paraId="1327DCD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7B4FAD05"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（一）复杂场景动态适配性验证技术；</w:t>
      </w:r>
    </w:p>
    <w:p w14:paraId="3AAD8A42"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w:t>
      </w:r>
      <w:proofErr w:type="gramStart"/>
      <w:r>
        <w:rPr>
          <w:rFonts w:ascii="楷体_GB2312" w:eastAsia="楷体_GB2312" w:hAnsi="楷体_GB2312" w:cs="楷体_GB2312" w:hint="eastAsia"/>
          <w:sz w:val="32"/>
          <w:szCs w:val="32"/>
        </w:rPr>
        <w:t>具身智能</w:t>
      </w:r>
      <w:proofErr w:type="gramEnd"/>
      <w:r>
        <w:rPr>
          <w:rFonts w:ascii="楷体_GB2312" w:eastAsia="楷体_GB2312" w:hAnsi="楷体_GB2312" w:cs="楷体_GB2312" w:hint="eastAsia"/>
          <w:sz w:val="32"/>
          <w:szCs w:val="32"/>
        </w:rPr>
        <w:t>多模态信息感知和处理性能协同评估技术；</w:t>
      </w:r>
    </w:p>
    <w:p w14:paraId="2E9DE01E"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（三）极端工况功能安全保障技术；</w:t>
      </w:r>
    </w:p>
    <w:p w14:paraId="79ABA614"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（四）多物理</w:t>
      </w:r>
      <w:proofErr w:type="gramStart"/>
      <w:r>
        <w:rPr>
          <w:rFonts w:ascii="楷体_GB2312" w:eastAsia="楷体_GB2312" w:hAnsi="楷体_GB2312" w:cs="楷体_GB2312" w:hint="eastAsia"/>
          <w:sz w:val="32"/>
          <w:szCs w:val="32"/>
        </w:rPr>
        <w:t>场安全</w:t>
      </w:r>
      <w:proofErr w:type="gramEnd"/>
      <w:r>
        <w:rPr>
          <w:rFonts w:ascii="楷体_GB2312" w:eastAsia="楷体_GB2312" w:hAnsi="楷体_GB2312" w:cs="楷体_GB2312" w:hint="eastAsia"/>
          <w:sz w:val="32"/>
          <w:szCs w:val="32"/>
        </w:rPr>
        <w:t>耦合分析技术；</w:t>
      </w:r>
    </w:p>
    <w:p w14:paraId="490F3C89"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（五）</w:t>
      </w:r>
      <w:proofErr w:type="gramStart"/>
      <w:r>
        <w:rPr>
          <w:rFonts w:ascii="楷体_GB2312" w:eastAsia="楷体_GB2312" w:hAnsi="楷体_GB2312" w:cs="楷体_GB2312" w:hint="eastAsia"/>
          <w:sz w:val="32"/>
          <w:szCs w:val="32"/>
        </w:rPr>
        <w:t>具身智能</w:t>
      </w:r>
      <w:proofErr w:type="gramEnd"/>
      <w:r>
        <w:rPr>
          <w:rFonts w:ascii="楷体_GB2312" w:eastAsia="楷体_GB2312" w:hAnsi="楷体_GB2312" w:cs="楷体_GB2312" w:hint="eastAsia"/>
          <w:sz w:val="32"/>
          <w:szCs w:val="32"/>
        </w:rPr>
        <w:t>水平动态进化评估技术。</w:t>
      </w:r>
    </w:p>
    <w:p w14:paraId="6892239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96B5CAC"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（一）经济指标</w:t>
      </w:r>
      <w:r>
        <w:rPr>
          <w:rFonts w:ascii="楷体_GB2312" w:eastAsia="楷体_GB2312" w:hint="eastAsia"/>
          <w:sz w:val="32"/>
          <w:szCs w:val="32"/>
        </w:rPr>
        <w:t>：</w:t>
      </w:r>
    </w:p>
    <w:p w14:paraId="36CF1B0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24C047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954939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CAFB8F7"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（三）技术指标：</w:t>
      </w:r>
    </w:p>
    <w:p w14:paraId="3C57A7C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1.构建覆盖6大类、50+子项的人形机器人质量安全检测体系，在运动控制、感知交互、自主导航</w:t>
      </w:r>
      <w:proofErr w:type="gramStart"/>
      <w:r>
        <w:rPr>
          <w:rFonts w:ascii="仿宋_GB2312" w:eastAsia="仿宋_GB2312" w:hAnsi="仿宋_GB2312" w:cs="仿宋_GB2312" w:hint="eastAsia"/>
          <w:sz w:val="32"/>
          <w:szCs w:val="32"/>
        </w:rPr>
        <w:t>等具身智能</w:t>
      </w:r>
      <w:proofErr w:type="gramEnd"/>
      <w:r>
        <w:rPr>
          <w:rFonts w:ascii="仿宋_GB2312" w:eastAsia="仿宋_GB2312" w:hAnsi="仿宋_GB2312" w:cs="仿宋_GB2312" w:hint="eastAsia"/>
          <w:sz w:val="32"/>
          <w:szCs w:val="32"/>
        </w:rPr>
        <w:t>核心领域开展测试，测试用例≥500项；</w:t>
      </w:r>
    </w:p>
    <w:p w14:paraId="09CC8B8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2.核心性能评估精度运动控制误差≤0.1°，感知交互响应延迟≤50ms，自主导航定位精度≤1cm；</w:t>
      </w:r>
    </w:p>
    <w:p w14:paraId="0710CAA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3.实现≥20类典型故障模拟，安全响应阈值界定准确率≥95%；</w:t>
      </w:r>
    </w:p>
    <w:p w14:paraId="2A3A322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4.电磁兼容（EMC）检测覆盖3GHz频段，传导和辐射骚扰测</w:t>
      </w:r>
      <w:r>
        <w:rPr>
          <w:rFonts w:ascii="仿宋_GB2312" w:eastAsia="仿宋_GB2312" w:hAnsi="仿宋_GB2312" w:cs="仿宋_GB2312" w:hint="eastAsia"/>
          <w:sz w:val="32"/>
          <w:szCs w:val="32"/>
        </w:rPr>
        <w:lastRenderedPageBreak/>
        <w:t>量和抗扰度试验不确定度分别优于±2.0 dB和±6.0 dB；</w:t>
      </w:r>
    </w:p>
    <w:p w14:paraId="15A27D0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5.可靠性验证加速寿命试验预测模型误差率≤8%；关节耐久性测试循环次数≥100万次，故障率≤0.1%；</w:t>
      </w:r>
    </w:p>
    <w:p w14:paraId="15A22E6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6.构建支持代码自优化的智能水平分级标准（L1-L5），开发验证工具并测试，覆盖多模态智能水平动态评估≥10个维度，优化方案生成时间≤5s（L3），优化后性能提升≥15%（L4）；感知准确率≥95%（L4）。</w:t>
      </w:r>
    </w:p>
    <w:p w14:paraId="09DA471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5E5D68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D63FA7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F8BB57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5DBE6096"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八、有关情况说明：无</w:t>
      </w:r>
    </w:p>
    <w:p w14:paraId="6B8C5526" w14:textId="77777777" w:rsidR="005511EF" w:rsidRDefault="00000000">
      <w:pPr>
        <w:spacing w:line="560" w:lineRule="exact"/>
        <w:jc w:val="left"/>
      </w:pPr>
      <w:r>
        <w:br w:type="page"/>
      </w:r>
    </w:p>
    <w:p w14:paraId="01AB79E9" w14:textId="77777777" w:rsidR="005511EF" w:rsidRDefault="00000000">
      <w:pPr>
        <w:pStyle w:val="1"/>
        <w:rPr>
          <w:rFonts w:hint="eastAsia"/>
        </w:rPr>
      </w:pPr>
      <w:bookmarkStart w:id="271" w:name="_Toc8554"/>
      <w:bookmarkStart w:id="272" w:name="_Toc1970505685"/>
      <w:r>
        <w:rPr>
          <w:rFonts w:hint="eastAsia"/>
        </w:rPr>
        <w:lastRenderedPageBreak/>
        <w:t>基于高保真时空环境模型的手眼身机器人运动协同操作技术研发</w:t>
      </w:r>
      <w:bookmarkEnd w:id="271"/>
      <w:bookmarkEnd w:id="272"/>
    </w:p>
    <w:p w14:paraId="2A7090B9" w14:textId="77777777" w:rsidR="005511EF" w:rsidRDefault="005511EF">
      <w:pPr>
        <w:spacing w:line="560" w:lineRule="exact"/>
        <w:ind w:firstLineChars="200" w:firstLine="640"/>
        <w:jc w:val="left"/>
        <w:rPr>
          <w:rFonts w:ascii="黑体" w:eastAsia="黑体" w:hAnsi="黑体" w:cs="黑体" w:hint="eastAsia"/>
          <w:sz w:val="32"/>
          <w:szCs w:val="32"/>
        </w:rPr>
      </w:pPr>
    </w:p>
    <w:p w14:paraId="3B6CE213"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5B29CDB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DC5C50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（一）基于稀疏语义理解的时空环境推理模型；</w:t>
      </w:r>
    </w:p>
    <w:p w14:paraId="5723F4A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（二）物理可信的高保真数据采集平台构建；</w:t>
      </w:r>
    </w:p>
    <w:p w14:paraId="196CBE1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（三）机器人手眼</w:t>
      </w:r>
      <w:proofErr w:type="gramStart"/>
      <w:r>
        <w:rPr>
          <w:rFonts w:ascii="楷体_GB2312" w:eastAsia="楷体_GB2312" w:hint="eastAsia"/>
          <w:sz w:val="32"/>
          <w:szCs w:val="32"/>
        </w:rPr>
        <w:t>身协调</w:t>
      </w:r>
      <w:proofErr w:type="gramEnd"/>
      <w:r>
        <w:rPr>
          <w:rFonts w:ascii="楷体_GB2312" w:eastAsia="楷体_GB2312" w:hint="eastAsia"/>
          <w:sz w:val="32"/>
          <w:szCs w:val="32"/>
        </w:rPr>
        <w:t>的高精度</w:t>
      </w:r>
      <w:proofErr w:type="gramStart"/>
      <w:r>
        <w:rPr>
          <w:rFonts w:ascii="楷体_GB2312" w:eastAsia="楷体_GB2312" w:hint="eastAsia"/>
          <w:sz w:val="32"/>
          <w:szCs w:val="32"/>
        </w:rPr>
        <w:t>遥操作</w:t>
      </w:r>
      <w:proofErr w:type="gramEnd"/>
      <w:r>
        <w:rPr>
          <w:rFonts w:ascii="楷体_GB2312" w:eastAsia="楷体_GB2312" w:hint="eastAsia"/>
          <w:sz w:val="32"/>
          <w:szCs w:val="32"/>
        </w:rPr>
        <w:t>策略；</w:t>
      </w:r>
    </w:p>
    <w:p w14:paraId="7BC5975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（四）在线轨迹数据校准的实时协调控制策略生成技术；</w:t>
      </w:r>
    </w:p>
    <w:p w14:paraId="664C427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（五）机器人高维高动态拟人化技能迁移技术。</w:t>
      </w:r>
    </w:p>
    <w:p w14:paraId="169EC94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49CF19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3ED72F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7761502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B4C553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6A6DD44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274A12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1.复杂环境中目标物体的语义类别分割准确率</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95%，支持</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20种物体类别的实时识别，动态场景中，目标物体三维位置估计误差&lt;0.1cm，姿态角误差&lt;2°，单</w:t>
      </w:r>
      <w:proofErr w:type="gramStart"/>
      <w:r>
        <w:rPr>
          <w:rFonts w:ascii="仿宋_GB2312" w:eastAsia="仿宋_GB2312" w:hAnsi="仿宋_GB2312" w:cs="仿宋_GB2312" w:hint="eastAsia"/>
          <w:sz w:val="32"/>
          <w:szCs w:val="32"/>
        </w:rPr>
        <w:t>帧环境</w:t>
      </w:r>
      <w:proofErr w:type="gramEnd"/>
      <w:r>
        <w:rPr>
          <w:rFonts w:ascii="仿宋_GB2312" w:eastAsia="仿宋_GB2312" w:hAnsi="仿宋_GB2312" w:cs="仿宋_GB2312" w:hint="eastAsia"/>
          <w:sz w:val="32"/>
          <w:szCs w:val="32"/>
        </w:rPr>
        <w:t>语义推理时间&lt;30ms，适配30fps视觉传感器帧率；</w:t>
      </w:r>
    </w:p>
    <w:p w14:paraId="1F56F8F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视触力</w:t>
      </w:r>
      <w:proofErr w:type="gramEnd"/>
      <w:r>
        <w:rPr>
          <w:rFonts w:ascii="仿宋_GB2312" w:eastAsia="仿宋_GB2312" w:hAnsi="仿宋_GB2312" w:cs="仿宋_GB2312" w:hint="eastAsia"/>
          <w:sz w:val="32"/>
          <w:szCs w:val="32"/>
        </w:rPr>
        <w:t>位多模态传感器时间同步误差&lt;1ms，空间标定误差&lt;2mm，数据传输频率≥180Hz，数据采集量≥50TB；</w:t>
      </w:r>
    </w:p>
    <w:p w14:paraId="669AAEA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w:t>
      </w:r>
      <w:proofErr w:type="gramStart"/>
      <w:r>
        <w:rPr>
          <w:rFonts w:ascii="仿宋_GB2312" w:eastAsia="仿宋_GB2312" w:hAnsi="仿宋_GB2312" w:cs="仿宋_GB2312" w:hint="eastAsia"/>
          <w:sz w:val="32"/>
          <w:szCs w:val="32"/>
        </w:rPr>
        <w:t>遥操作</w:t>
      </w:r>
      <w:proofErr w:type="gramEnd"/>
      <w:r>
        <w:rPr>
          <w:rFonts w:ascii="仿宋_GB2312" w:eastAsia="仿宋_GB2312" w:hAnsi="仿宋_GB2312" w:cs="仿宋_GB2312" w:hint="eastAsia"/>
          <w:sz w:val="32"/>
          <w:szCs w:val="32"/>
        </w:rPr>
        <w:t>末端执行器在X/Y/Z轴位置跟踪误差&lt;10mm，绕X/Y/Z轴姿态角误差&lt;1.5°，人体运动到机器人执行指令的有线时延≤30ms、无线时延≤50ms，</w:t>
      </w:r>
      <w:proofErr w:type="gramStart"/>
      <w:r>
        <w:rPr>
          <w:rFonts w:ascii="仿宋_GB2312" w:eastAsia="仿宋_GB2312" w:hAnsi="仿宋_GB2312" w:cs="仿宋_GB2312" w:hint="eastAsia"/>
          <w:sz w:val="32"/>
          <w:szCs w:val="32"/>
        </w:rPr>
        <w:t>力觉传感器</w:t>
      </w:r>
      <w:proofErr w:type="gramEnd"/>
      <w:r>
        <w:rPr>
          <w:rFonts w:ascii="仿宋_GB2312" w:eastAsia="仿宋_GB2312" w:hAnsi="仿宋_GB2312" w:cs="仿宋_GB2312" w:hint="eastAsia"/>
          <w:sz w:val="32"/>
          <w:szCs w:val="32"/>
        </w:rPr>
        <w:t>反馈误差≤±15%，触觉反馈频率≥100Hz，</w:t>
      </w:r>
      <w:proofErr w:type="gramStart"/>
      <w:r>
        <w:rPr>
          <w:rFonts w:ascii="仿宋_GB2312" w:eastAsia="仿宋_GB2312" w:hAnsi="仿宋_GB2312" w:cs="仿宋_GB2312" w:hint="eastAsia"/>
          <w:sz w:val="32"/>
          <w:szCs w:val="32"/>
        </w:rPr>
        <w:t>遥操作</w:t>
      </w:r>
      <w:proofErr w:type="gramEnd"/>
      <w:r>
        <w:rPr>
          <w:rFonts w:ascii="仿宋_GB2312" w:eastAsia="仿宋_GB2312" w:hAnsi="仿宋_GB2312" w:cs="仿宋_GB2312" w:hint="eastAsia"/>
          <w:sz w:val="32"/>
          <w:szCs w:val="32"/>
        </w:rPr>
        <w:t>任务成功率≥85%，支持</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5种灵巧操作技能；</w:t>
      </w:r>
    </w:p>
    <w:p w14:paraId="572AB44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4.关节空间轨迹校准后位置误差&lt;1mm，末端执行器轨迹空间校准后位置误差&lt;0.8mm，单周期数据校准时间&lt;10ms，在传感器噪声影响下，校准后力控跟踪误差≤5%，协调决策策略生成频率&gt;50Hz；</w:t>
      </w:r>
    </w:p>
    <w:p w14:paraId="1C52D472" w14:textId="77777777" w:rsidR="005511EF" w:rsidRDefault="00000000">
      <w:pPr>
        <w:spacing w:line="560" w:lineRule="exact"/>
        <w:ind w:firstLineChars="200" w:firstLine="640"/>
        <w:jc w:val="left"/>
        <w:rPr>
          <w:sz w:val="32"/>
          <w:szCs w:val="32"/>
        </w:rPr>
      </w:pPr>
      <w:r>
        <w:rPr>
          <w:rFonts w:ascii="仿宋_GB2312" w:eastAsia="仿宋_GB2312" w:hAnsi="仿宋_GB2312" w:cs="仿宋_GB2312" w:hint="eastAsia"/>
          <w:sz w:val="32"/>
          <w:szCs w:val="32"/>
        </w:rPr>
        <w:t>5.模仿学习控制算法的控制频率</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100Hz，支持</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10种拟人化动作的高效迁移，与仿真复现数据的误差≤15%，标准任务中机器人执行成功率</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85%，泛化任务中成功率</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60%。</w:t>
      </w:r>
    </w:p>
    <w:p w14:paraId="30ACEC4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4F1824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7021101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3F72A10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B97D086"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八、有关情况说明：无</w:t>
      </w:r>
    </w:p>
    <w:p w14:paraId="7A2775C0" w14:textId="77777777" w:rsidR="005511EF" w:rsidRDefault="00000000">
      <w:pPr>
        <w:spacing w:line="560" w:lineRule="exact"/>
        <w:jc w:val="left"/>
      </w:pPr>
      <w:r>
        <w:br w:type="page"/>
      </w:r>
    </w:p>
    <w:p w14:paraId="56DD351E" w14:textId="77777777" w:rsidR="005511EF" w:rsidRDefault="00000000">
      <w:pPr>
        <w:pStyle w:val="1"/>
        <w:rPr>
          <w:rFonts w:hint="eastAsia"/>
        </w:rPr>
      </w:pPr>
      <w:bookmarkStart w:id="273" w:name="_Toc1217205541"/>
      <w:bookmarkStart w:id="274" w:name="_Toc28612"/>
      <w:r>
        <w:rPr>
          <w:rFonts w:hint="eastAsia"/>
        </w:rPr>
        <w:lastRenderedPageBreak/>
        <w:t>面向场景应用的人形机器人及其部组件关键技术研发</w:t>
      </w:r>
      <w:bookmarkEnd w:id="273"/>
      <w:bookmarkEnd w:id="274"/>
    </w:p>
    <w:p w14:paraId="7F4BAF2A" w14:textId="77777777" w:rsidR="005511EF" w:rsidRDefault="005511EF">
      <w:pPr>
        <w:spacing w:line="560" w:lineRule="exact"/>
        <w:ind w:firstLineChars="200" w:firstLine="640"/>
        <w:jc w:val="left"/>
        <w:rPr>
          <w:rFonts w:ascii="黑体" w:eastAsia="黑体" w:hAnsi="黑体" w:cs="黑体" w:hint="eastAsia"/>
          <w:sz w:val="32"/>
          <w:szCs w:val="32"/>
        </w:rPr>
      </w:pPr>
    </w:p>
    <w:p w14:paraId="158BD45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05E180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4CB7E4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（一）抗冲击高能效仿生腿足及</w:t>
      </w:r>
      <w:r>
        <w:rPr>
          <w:rFonts w:ascii="楷体_GB2312" w:eastAsia="楷体_GB2312" w:hAnsi="Times New Roman" w:hint="eastAsia"/>
          <w:sz w:val="32"/>
          <w:szCs w:val="32"/>
        </w:rPr>
        <w:t>轻量化仿人机械臂</w:t>
      </w:r>
      <w:r>
        <w:rPr>
          <w:rFonts w:ascii="楷体_GB2312" w:eastAsia="楷体_GB2312" w:hint="eastAsia"/>
          <w:sz w:val="32"/>
          <w:szCs w:val="32"/>
        </w:rPr>
        <w:t>设计；</w:t>
      </w:r>
    </w:p>
    <w:p w14:paraId="2DB87888"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int="eastAsia"/>
          <w:sz w:val="32"/>
          <w:szCs w:val="32"/>
        </w:rPr>
        <w:t>（二）</w:t>
      </w:r>
      <w:proofErr w:type="gramStart"/>
      <w:r>
        <w:rPr>
          <w:rFonts w:ascii="楷体_GB2312" w:eastAsia="楷体_GB2312" w:hAnsi="Times New Roman" w:hint="eastAsia"/>
          <w:sz w:val="32"/>
          <w:szCs w:val="32"/>
        </w:rPr>
        <w:t>视触融合</w:t>
      </w:r>
      <w:proofErr w:type="gramEnd"/>
      <w:r>
        <w:rPr>
          <w:rFonts w:ascii="楷体_GB2312" w:eastAsia="楷体_GB2312" w:hAnsi="Times New Roman" w:hint="eastAsia"/>
          <w:sz w:val="32"/>
          <w:szCs w:val="32"/>
        </w:rPr>
        <w:t>灵巧手设计；</w:t>
      </w:r>
    </w:p>
    <w:p w14:paraId="18F4D439"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w:t>
      </w:r>
      <w:r>
        <w:rPr>
          <w:rFonts w:ascii="楷体_GB2312" w:eastAsia="楷体_GB2312" w:hint="eastAsia"/>
          <w:sz w:val="32"/>
          <w:szCs w:val="32"/>
        </w:rPr>
        <w:t>三</w:t>
      </w:r>
      <w:r>
        <w:rPr>
          <w:rFonts w:ascii="楷体_GB2312" w:eastAsia="楷体_GB2312" w:hAnsi="Times New Roman" w:hint="eastAsia"/>
          <w:sz w:val="32"/>
          <w:szCs w:val="32"/>
        </w:rPr>
        <w:t>）全身协调敏捷运动技能学习；</w:t>
      </w:r>
    </w:p>
    <w:p w14:paraId="037E47E2"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w:t>
      </w:r>
      <w:r>
        <w:rPr>
          <w:rFonts w:ascii="楷体_GB2312" w:eastAsia="楷体_GB2312" w:hint="eastAsia"/>
          <w:sz w:val="32"/>
          <w:szCs w:val="32"/>
        </w:rPr>
        <w:t>四</w:t>
      </w:r>
      <w:r>
        <w:rPr>
          <w:rFonts w:ascii="楷体_GB2312" w:eastAsia="楷体_GB2312" w:hAnsi="Times New Roman" w:hint="eastAsia"/>
          <w:sz w:val="32"/>
          <w:szCs w:val="32"/>
        </w:rPr>
        <w:t>）</w:t>
      </w:r>
      <w:proofErr w:type="gramStart"/>
      <w:r>
        <w:rPr>
          <w:rFonts w:ascii="楷体_GB2312" w:eastAsia="楷体_GB2312" w:hAnsi="Times New Roman" w:hint="eastAsia"/>
          <w:sz w:val="32"/>
          <w:szCs w:val="32"/>
        </w:rPr>
        <w:t>臂手协同</w:t>
      </w:r>
      <w:proofErr w:type="gramEnd"/>
      <w:r>
        <w:rPr>
          <w:rFonts w:ascii="楷体_GB2312" w:eastAsia="楷体_GB2312" w:hAnsi="Times New Roman" w:hint="eastAsia"/>
          <w:sz w:val="32"/>
          <w:szCs w:val="32"/>
        </w:rPr>
        <w:t>运动规划与实时柔顺控制；</w:t>
      </w:r>
    </w:p>
    <w:p w14:paraId="1E984CEB"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w:t>
      </w:r>
      <w:r>
        <w:rPr>
          <w:rFonts w:ascii="楷体_GB2312" w:eastAsia="楷体_GB2312" w:hint="eastAsia"/>
          <w:sz w:val="32"/>
          <w:szCs w:val="32"/>
        </w:rPr>
        <w:t>五</w:t>
      </w:r>
      <w:r>
        <w:rPr>
          <w:rFonts w:ascii="楷体_GB2312" w:eastAsia="楷体_GB2312" w:hAnsi="Times New Roman" w:hint="eastAsia"/>
          <w:sz w:val="32"/>
          <w:szCs w:val="32"/>
        </w:rPr>
        <w:t>）系统集成与应用示范。</w:t>
      </w:r>
    </w:p>
    <w:p w14:paraId="53CBA67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6BE0DE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429301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3B279B6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981BA92"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00DF726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735449F"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1.机械臂重复定位精度≤1mm，最大负载≥5kg，末端速度≥2m/s，执行任务成功率≥90%；</w:t>
      </w:r>
    </w:p>
    <w:p w14:paraId="719641C1"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2.双足具备不少于 2 类典型复杂地形（如楼梯、斜坡）下稳定行走能力，</w:t>
      </w:r>
      <w:proofErr w:type="gramStart"/>
      <w:r>
        <w:rPr>
          <w:rFonts w:ascii="仿宋_GB2312" w:eastAsia="仿宋_GB2312" w:hAnsi="仿宋_GB2312" w:cs="仿宋_GB2312" w:hint="eastAsia"/>
          <w:sz w:val="32"/>
        </w:rPr>
        <w:t>抗前向冲击</w:t>
      </w:r>
      <w:proofErr w:type="gramEnd"/>
      <w:r>
        <w:rPr>
          <w:rFonts w:ascii="仿宋_GB2312" w:eastAsia="仿宋_GB2312" w:hAnsi="仿宋_GB2312" w:cs="仿宋_GB2312" w:hint="eastAsia"/>
          <w:sz w:val="32"/>
        </w:rPr>
        <w:t xml:space="preserve">扰动≥30kgm/s，负载能力≥30kg，全负载下整机最大行走速度≥2m/s； </w:t>
      </w:r>
    </w:p>
    <w:p w14:paraId="2C65851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3.灵巧</w:t>
      </w:r>
      <w:proofErr w:type="gramStart"/>
      <w:r>
        <w:rPr>
          <w:rFonts w:ascii="仿宋_GB2312" w:eastAsia="仿宋_GB2312" w:hAnsi="仿宋_GB2312" w:cs="仿宋_GB2312" w:hint="eastAsia"/>
          <w:sz w:val="32"/>
        </w:rPr>
        <w:t>手主动</w:t>
      </w:r>
      <w:proofErr w:type="gramEnd"/>
      <w:r>
        <w:rPr>
          <w:rFonts w:ascii="仿宋_GB2312" w:eastAsia="仿宋_GB2312" w:hAnsi="仿宋_GB2312" w:cs="仿宋_GB2312" w:hint="eastAsia"/>
          <w:sz w:val="32"/>
        </w:rPr>
        <w:t>自由度≥15，负载自重比≥1，触觉图像分辨率≥</w:t>
      </w:r>
      <w:r>
        <w:rPr>
          <w:rFonts w:ascii="仿宋_GB2312" w:eastAsia="仿宋_GB2312" w:hAnsi="仿宋_GB2312" w:cs="仿宋_GB2312" w:hint="eastAsia"/>
          <w:sz w:val="32"/>
        </w:rPr>
        <w:lastRenderedPageBreak/>
        <w:t>720P，手指数量≥5，整体尺寸≤180x90mm，整体质量≤2.0kg；</w:t>
      </w:r>
    </w:p>
    <w:p w14:paraId="4DAF518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4.人形机器人通过语言控制实现对≥30类物体（包含细小物体、透明物体等视觉受限物体）抓取成功率≥95%，完成≥2类任务示范应用。</w:t>
      </w:r>
    </w:p>
    <w:p w14:paraId="59D71B7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C451D9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28BF0C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7DA10FD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26E93CDE"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八、有关情况说明：无</w:t>
      </w:r>
    </w:p>
    <w:p w14:paraId="5CD0C612" w14:textId="77777777" w:rsidR="005511EF" w:rsidRDefault="005511EF">
      <w:pPr>
        <w:spacing w:line="560" w:lineRule="exact"/>
        <w:jc w:val="left"/>
        <w:rPr>
          <w:rFonts w:ascii="仿宋_GB2312" w:eastAsia="仿宋_GB2312" w:hAnsi="仿宋_GB2312" w:cs="仿宋_GB2312" w:hint="eastAsia"/>
        </w:rPr>
      </w:pPr>
    </w:p>
    <w:p w14:paraId="504B8DEF" w14:textId="77777777" w:rsidR="005511EF" w:rsidRDefault="00000000">
      <w:pPr>
        <w:spacing w:line="560" w:lineRule="exact"/>
        <w:jc w:val="left"/>
      </w:pPr>
      <w:r>
        <w:br w:type="page"/>
      </w:r>
    </w:p>
    <w:p w14:paraId="7D90EB27" w14:textId="77777777" w:rsidR="005511EF" w:rsidRDefault="00000000">
      <w:pPr>
        <w:pStyle w:val="1"/>
        <w:rPr>
          <w:rFonts w:hint="eastAsia"/>
        </w:rPr>
      </w:pPr>
      <w:bookmarkStart w:id="275" w:name="_Toc20051"/>
      <w:bookmarkStart w:id="276" w:name="_Toc394356768"/>
      <w:r>
        <w:rPr>
          <w:rFonts w:hint="eastAsia"/>
        </w:rPr>
        <w:lastRenderedPageBreak/>
        <w:t>基于视频人体数据驱动的人形</w:t>
      </w:r>
      <w:proofErr w:type="gramStart"/>
      <w:r>
        <w:rPr>
          <w:rFonts w:hint="eastAsia"/>
        </w:rPr>
        <w:t>机器人具身智能控制</w:t>
      </w:r>
      <w:proofErr w:type="gramEnd"/>
      <w:r>
        <w:rPr>
          <w:rFonts w:hint="eastAsia"/>
        </w:rPr>
        <w:t>技术研发</w:t>
      </w:r>
      <w:bookmarkEnd w:id="275"/>
      <w:bookmarkEnd w:id="276"/>
    </w:p>
    <w:p w14:paraId="3B9A357F" w14:textId="77777777" w:rsidR="005511EF" w:rsidRDefault="005511EF">
      <w:pPr>
        <w:spacing w:line="560" w:lineRule="exact"/>
        <w:ind w:firstLineChars="100" w:firstLine="210"/>
        <w:jc w:val="left"/>
      </w:pPr>
    </w:p>
    <w:p w14:paraId="26032C92"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62D191F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CD8872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（一）基于视频数据的人体三维动作重建和意图理解技术；</w:t>
      </w:r>
    </w:p>
    <w:p w14:paraId="39C6547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（二）面向异构机器人的动作和技巧学习的泛化性研究；</w:t>
      </w:r>
    </w:p>
    <w:p w14:paraId="08A2220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（三）高维动作空间下仿真与真机间的动力学补偿研究；</w:t>
      </w:r>
    </w:p>
    <w:p w14:paraId="4F006279"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（四）构建“数据-仿真-部署”相结合的机器人技能体系和性能评估系统。</w:t>
      </w:r>
    </w:p>
    <w:p w14:paraId="5CCEA66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ED3A81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8E399C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万元。</w:t>
      </w:r>
    </w:p>
    <w:p w14:paraId="6E8F15A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023F520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w:t>
      </w:r>
      <w:r>
        <w:rPr>
          <w:rFonts w:ascii="仿宋_GB2312" w:eastAsia="仿宋_GB2312" w:hAnsi="仿宋_GB2312" w:cs="仿宋_GB2312"/>
          <w:sz w:val="32"/>
        </w:rPr>
        <w:t>7</w:t>
      </w:r>
      <w:r>
        <w:rPr>
          <w:rFonts w:ascii="仿宋_GB2312" w:eastAsia="仿宋_GB2312" w:hAnsi="仿宋_GB2312" w:cs="仿宋_GB2312" w:hint="eastAsia"/>
          <w:sz w:val="32"/>
        </w:rPr>
        <w:t>件，其中发明专利≥</w:t>
      </w:r>
      <w:r>
        <w:rPr>
          <w:rFonts w:ascii="仿宋_GB2312" w:eastAsia="仿宋_GB2312" w:hAnsi="仿宋_GB2312" w:cs="仿宋_GB2312"/>
          <w:sz w:val="32"/>
        </w:rPr>
        <w:t>3</w:t>
      </w:r>
      <w:r>
        <w:rPr>
          <w:rFonts w:ascii="仿宋_GB2312" w:eastAsia="仿宋_GB2312" w:hAnsi="仿宋_GB2312" w:cs="仿宋_GB2312" w:hint="eastAsia"/>
          <w:sz w:val="32"/>
        </w:rPr>
        <w:t>件。</w:t>
      </w:r>
    </w:p>
    <w:p w14:paraId="523AE22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38021B6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数据集包含人体动作视频片段</w:t>
      </w:r>
      <w:r>
        <w:rPr>
          <w:rFonts w:ascii="仿宋_GB2312" w:eastAsia="仿宋_GB2312" w:hint="eastAsia"/>
          <w:sz w:val="32"/>
          <w:szCs w:val="32"/>
        </w:rPr>
        <w:t>≥</w:t>
      </w:r>
      <w:r>
        <w:rPr>
          <w:rFonts w:ascii="仿宋_GB2312" w:eastAsia="仿宋_GB2312"/>
          <w:sz w:val="32"/>
          <w:szCs w:val="32"/>
        </w:rPr>
        <w:t>5万条，动作种类</w:t>
      </w:r>
      <w:r>
        <w:rPr>
          <w:rFonts w:ascii="仿宋_GB2312" w:eastAsia="仿宋_GB2312" w:hint="eastAsia"/>
          <w:sz w:val="32"/>
          <w:szCs w:val="32"/>
        </w:rPr>
        <w:t>≥20</w:t>
      </w:r>
      <w:r>
        <w:rPr>
          <w:rFonts w:ascii="仿宋_GB2312" w:eastAsia="仿宋_GB2312"/>
          <w:sz w:val="32"/>
          <w:szCs w:val="32"/>
        </w:rPr>
        <w:t>种</w:t>
      </w:r>
      <w:r>
        <w:rPr>
          <w:rFonts w:ascii="仿宋_GB2312" w:eastAsia="仿宋_GB2312" w:hint="eastAsia"/>
          <w:sz w:val="32"/>
          <w:szCs w:val="32"/>
        </w:rPr>
        <w:t>，数据质量超过当前公开数据集Motion-X的标注2%；</w:t>
      </w:r>
    </w:p>
    <w:p w14:paraId="43E2223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2.全身三维动作重建MPJPE误差（关节预测位置与真实位置之间平均误差）≤85</w:t>
      </w:r>
      <w:r>
        <w:rPr>
          <w:rFonts w:ascii="仿宋_GB2312" w:eastAsia="仿宋_GB2312"/>
          <w:sz w:val="32"/>
          <w:szCs w:val="32"/>
        </w:rPr>
        <w:t>mm, MVE误差（关节预测位置与真实位置之间的平均向量误差）</w:t>
      </w:r>
      <w:r>
        <w:rPr>
          <w:rFonts w:ascii="仿宋_GB2312" w:eastAsia="仿宋_GB2312" w:hint="eastAsia"/>
          <w:sz w:val="32"/>
          <w:szCs w:val="32"/>
        </w:rPr>
        <w:t>≤</w:t>
      </w:r>
      <w:r>
        <w:rPr>
          <w:rFonts w:ascii="仿宋_GB2312" w:eastAsia="仿宋_GB2312"/>
          <w:sz w:val="32"/>
          <w:szCs w:val="32"/>
        </w:rPr>
        <w:t>90mm</w:t>
      </w:r>
      <w:r>
        <w:rPr>
          <w:rFonts w:ascii="仿宋_GB2312" w:eastAsia="仿宋_GB2312" w:hint="eastAsia"/>
          <w:sz w:val="32"/>
          <w:szCs w:val="32"/>
        </w:rPr>
        <w:t>；</w:t>
      </w:r>
    </w:p>
    <w:p w14:paraId="5547BC7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3.人机动作重定向跟踪误差≤0.15m；</w:t>
      </w:r>
    </w:p>
    <w:p w14:paraId="3C15562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4.技巧学习的动作类别≥3类，每类动作≥10种，成功率（模仿过程中机器人在任何时刻平均身体距离误差不超过0.5米的次数比例）不低于90%；</w:t>
      </w:r>
    </w:p>
    <w:p w14:paraId="1996EFD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5.在不少于4种机器人上进行验证，其中自由度(不含手）高于30的全尺寸人形机器人不少于2种。</w:t>
      </w:r>
    </w:p>
    <w:p w14:paraId="4E7C8EA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B79A4A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4AEDB3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631D5F9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78E9190A"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21729822" w14:textId="77777777" w:rsidR="005511EF" w:rsidRDefault="005511EF">
      <w:pPr>
        <w:spacing w:line="560" w:lineRule="exact"/>
        <w:jc w:val="left"/>
      </w:pPr>
    </w:p>
    <w:p w14:paraId="444321CC" w14:textId="77777777" w:rsidR="005511EF" w:rsidRDefault="00000000">
      <w:pPr>
        <w:spacing w:line="560" w:lineRule="exact"/>
        <w:jc w:val="left"/>
      </w:pPr>
      <w:r>
        <w:br w:type="page"/>
      </w:r>
    </w:p>
    <w:p w14:paraId="5E7479F5" w14:textId="77777777" w:rsidR="005511EF" w:rsidRDefault="00000000">
      <w:pPr>
        <w:pStyle w:val="1"/>
        <w:rPr>
          <w:rFonts w:hint="eastAsia"/>
        </w:rPr>
      </w:pPr>
      <w:bookmarkStart w:id="277" w:name="_Toc21888"/>
      <w:bookmarkStart w:id="278" w:name="_Toc918134310"/>
      <w:proofErr w:type="gramStart"/>
      <w:r>
        <w:rPr>
          <w:rFonts w:hint="eastAsia"/>
        </w:rPr>
        <w:lastRenderedPageBreak/>
        <w:t>具身智能康养</w:t>
      </w:r>
      <w:proofErr w:type="gramEnd"/>
      <w:r>
        <w:rPr>
          <w:rFonts w:hint="eastAsia"/>
        </w:rPr>
        <w:t>外骨骼机器人关键技术研发</w:t>
      </w:r>
      <w:bookmarkEnd w:id="277"/>
      <w:bookmarkEnd w:id="278"/>
    </w:p>
    <w:p w14:paraId="35778698" w14:textId="77777777" w:rsidR="005511EF" w:rsidRDefault="005511EF">
      <w:pPr>
        <w:spacing w:line="560" w:lineRule="exact"/>
        <w:jc w:val="left"/>
      </w:pPr>
    </w:p>
    <w:p w14:paraId="45733FD9"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71653E5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416BAD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（一）多层次人体运动意图识别与人机具身决策；</w:t>
      </w:r>
    </w:p>
    <w:p w14:paraId="070AE5E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（二）高动态环境下的类人感知与动态路径规划；</w:t>
      </w:r>
    </w:p>
    <w:p w14:paraId="4821DAC7" w14:textId="77777777" w:rsidR="005511EF" w:rsidRDefault="00000000">
      <w:pPr>
        <w:spacing w:line="560" w:lineRule="exact"/>
        <w:ind w:firstLineChars="200" w:firstLine="640"/>
        <w:jc w:val="left"/>
        <w:rPr>
          <w:sz w:val="32"/>
          <w:szCs w:val="32"/>
        </w:rPr>
      </w:pPr>
      <w:r>
        <w:rPr>
          <w:rFonts w:ascii="楷体_GB2312" w:eastAsia="楷体_GB2312" w:hint="eastAsia"/>
          <w:sz w:val="32"/>
          <w:szCs w:val="32"/>
        </w:rPr>
        <w:t>（三）人机多模式运动主动柔顺控制。</w:t>
      </w:r>
    </w:p>
    <w:p w14:paraId="55D2EFA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84131C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81ED9F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729D71B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D2032C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7749BAA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28ADD9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1.外骨骼机器人本体重量≤15kg，机器人髋、膝、踝关节主动性自由度≥6个，关节力矩峰值≥140N·m，关节扭矩精度≤0.1N·m，最大运动速度≥3Km/h;</w:t>
      </w:r>
    </w:p>
    <w:p w14:paraId="04635E1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2.位姿、压力传感器测量精度≥95%，构建时-频-空域运动意图识别系统，基于EEG和EMG的综合运动意图识别率≥95%；</w:t>
      </w:r>
    </w:p>
    <w:p w14:paraId="731D84B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3.机器人运动协同康复训练模式≥4种，步态规划和控制任务执行准确率≥95%；</w:t>
      </w:r>
    </w:p>
    <w:p w14:paraId="4E78B9E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4.在不少于5家</w:t>
      </w:r>
      <w:proofErr w:type="gramStart"/>
      <w:r>
        <w:rPr>
          <w:rFonts w:ascii="仿宋_GB2312" w:eastAsia="仿宋_GB2312" w:hAnsi="仿宋_GB2312" w:cs="仿宋_GB2312" w:hint="eastAsia"/>
          <w:sz w:val="32"/>
          <w:szCs w:val="32"/>
        </w:rPr>
        <w:t>康养机构</w:t>
      </w:r>
      <w:proofErr w:type="gramEnd"/>
      <w:r>
        <w:rPr>
          <w:rFonts w:ascii="仿宋_GB2312" w:eastAsia="仿宋_GB2312" w:hAnsi="仿宋_GB2312" w:cs="仿宋_GB2312" w:hint="eastAsia"/>
          <w:sz w:val="32"/>
          <w:szCs w:val="32"/>
        </w:rPr>
        <w:t>中心开展示范应用，采集数据＞2000人次。</w:t>
      </w:r>
    </w:p>
    <w:p w14:paraId="08804B3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3CD1C88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5706DD8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3D6E436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4A1C0CA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311E146C" w14:textId="77777777" w:rsidR="005511EF" w:rsidRDefault="00000000">
      <w:pPr>
        <w:spacing w:line="560" w:lineRule="exact"/>
      </w:pPr>
      <w:r>
        <w:rPr>
          <w:rFonts w:hint="eastAsia"/>
        </w:rPr>
        <w:br w:type="page"/>
      </w:r>
    </w:p>
    <w:p w14:paraId="6A023E16" w14:textId="77777777" w:rsidR="005511EF" w:rsidRDefault="00000000">
      <w:pPr>
        <w:pStyle w:val="1"/>
        <w:rPr>
          <w:rFonts w:hint="eastAsia"/>
        </w:rPr>
      </w:pPr>
      <w:bookmarkStart w:id="279" w:name="_Toc6232"/>
      <w:bookmarkStart w:id="280" w:name="_Toc2121025957"/>
      <w:r>
        <w:rPr>
          <w:rFonts w:hint="eastAsia"/>
        </w:rPr>
        <w:lastRenderedPageBreak/>
        <w:t>面向复杂动态环境</w:t>
      </w:r>
      <w:proofErr w:type="gramStart"/>
      <w:r>
        <w:rPr>
          <w:rFonts w:hint="eastAsia"/>
        </w:rPr>
        <w:t>的具身智能机器人</w:t>
      </w:r>
      <w:proofErr w:type="gramEnd"/>
      <w:r>
        <w:rPr>
          <w:rFonts w:hint="eastAsia"/>
        </w:rPr>
        <w:t>全身协同控制与安全交互关键技术研发</w:t>
      </w:r>
      <w:bookmarkEnd w:id="279"/>
      <w:bookmarkEnd w:id="280"/>
    </w:p>
    <w:p w14:paraId="7314BD70"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DB45DA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0B79EC7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F727E5B"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（一）</w:t>
      </w:r>
      <w:r>
        <w:rPr>
          <w:rFonts w:ascii="楷体_GB2312" w:eastAsia="楷体_GB2312" w:hAnsi="Times New Roman" w:hint="eastAsia"/>
          <w:sz w:val="32"/>
          <w:szCs w:val="32"/>
          <w:lang w:bidi="ar"/>
        </w:rPr>
        <w:t>基于人体数据驱动的双足动态行走与全身姿态协同控制；</w:t>
      </w:r>
    </w:p>
    <w:p w14:paraId="46664811"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（二）</w:t>
      </w:r>
      <w:r>
        <w:rPr>
          <w:rFonts w:ascii="楷体_GB2312" w:eastAsia="楷体_GB2312" w:hAnsi="Times New Roman" w:hint="eastAsia"/>
          <w:sz w:val="32"/>
          <w:szCs w:val="32"/>
          <w:lang w:bidi="ar"/>
        </w:rPr>
        <w:t>基于人</w:t>
      </w:r>
      <w:proofErr w:type="gramStart"/>
      <w:r>
        <w:rPr>
          <w:rFonts w:ascii="楷体_GB2312" w:eastAsia="楷体_GB2312" w:hAnsi="Times New Roman" w:hint="eastAsia"/>
          <w:sz w:val="32"/>
          <w:szCs w:val="32"/>
          <w:lang w:bidi="ar"/>
        </w:rPr>
        <w:t>臂运动</w:t>
      </w:r>
      <w:proofErr w:type="gramEnd"/>
      <w:r>
        <w:rPr>
          <w:rFonts w:ascii="楷体_GB2312" w:eastAsia="楷体_GB2312" w:hAnsi="Times New Roman" w:hint="eastAsia"/>
          <w:sz w:val="32"/>
          <w:szCs w:val="32"/>
          <w:lang w:bidi="ar"/>
        </w:rPr>
        <w:t>特性的双臂协调作业轨迹规划与柔顺力控；</w:t>
      </w:r>
    </w:p>
    <w:p w14:paraId="5CE79A4D"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（三）</w:t>
      </w:r>
      <w:proofErr w:type="gramStart"/>
      <w:r>
        <w:rPr>
          <w:rFonts w:ascii="楷体_GB2312" w:eastAsia="楷体_GB2312" w:hAnsi="Times New Roman" w:hint="eastAsia"/>
          <w:sz w:val="32"/>
          <w:szCs w:val="32"/>
          <w:lang w:bidi="ar"/>
        </w:rPr>
        <w:t>具身智能机器人</w:t>
      </w:r>
      <w:proofErr w:type="gramEnd"/>
      <w:r>
        <w:rPr>
          <w:rFonts w:ascii="楷体_GB2312" w:eastAsia="楷体_GB2312" w:hAnsi="Times New Roman" w:hint="eastAsia"/>
          <w:sz w:val="32"/>
          <w:szCs w:val="32"/>
          <w:lang w:bidi="ar"/>
        </w:rPr>
        <w:t>整机分层精确控制与复杂运动技能学习；</w:t>
      </w:r>
    </w:p>
    <w:p w14:paraId="3C176BEB"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（四）</w:t>
      </w:r>
      <w:r>
        <w:rPr>
          <w:rFonts w:ascii="楷体_GB2312" w:eastAsia="楷体_GB2312" w:hAnsi="Times New Roman" w:hint="eastAsia"/>
          <w:sz w:val="32"/>
          <w:szCs w:val="32"/>
          <w:lang w:bidi="ar"/>
        </w:rPr>
        <w:t>自适应</w:t>
      </w:r>
      <w:proofErr w:type="gramStart"/>
      <w:r>
        <w:rPr>
          <w:rFonts w:ascii="楷体_GB2312" w:eastAsia="楷体_GB2312" w:hAnsi="Times New Roman" w:hint="eastAsia"/>
          <w:sz w:val="32"/>
          <w:szCs w:val="32"/>
          <w:lang w:bidi="ar"/>
        </w:rPr>
        <w:t>柔性力触融合</w:t>
      </w:r>
      <w:proofErr w:type="gramEnd"/>
      <w:r>
        <w:rPr>
          <w:rFonts w:ascii="楷体_GB2312" w:eastAsia="楷体_GB2312" w:hAnsi="Times New Roman" w:hint="eastAsia"/>
          <w:sz w:val="32"/>
          <w:szCs w:val="32"/>
          <w:lang w:bidi="ar"/>
        </w:rPr>
        <w:t>控制与高动态稳定技术；</w:t>
      </w:r>
    </w:p>
    <w:p w14:paraId="6993D815"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（五）</w:t>
      </w:r>
      <w:proofErr w:type="gramStart"/>
      <w:r>
        <w:rPr>
          <w:rFonts w:ascii="楷体_GB2312" w:eastAsia="楷体_GB2312" w:hAnsi="Times New Roman" w:hint="eastAsia"/>
          <w:sz w:val="32"/>
          <w:szCs w:val="32"/>
          <w:lang w:bidi="ar"/>
        </w:rPr>
        <w:t>具身智能机器人</w:t>
      </w:r>
      <w:proofErr w:type="gramEnd"/>
      <w:r>
        <w:rPr>
          <w:rFonts w:ascii="楷体_GB2312" w:eastAsia="楷体_GB2312" w:hAnsi="Times New Roman" w:hint="eastAsia"/>
          <w:sz w:val="32"/>
          <w:szCs w:val="32"/>
          <w:lang w:bidi="ar"/>
        </w:rPr>
        <w:t>安全</w:t>
      </w:r>
      <w:proofErr w:type="gramStart"/>
      <w:r>
        <w:rPr>
          <w:rFonts w:ascii="楷体_GB2312" w:eastAsia="楷体_GB2312" w:hAnsi="Times New Roman" w:hint="eastAsia"/>
          <w:sz w:val="32"/>
          <w:szCs w:val="32"/>
          <w:lang w:bidi="ar"/>
        </w:rPr>
        <w:t>交互与</w:t>
      </w:r>
      <w:proofErr w:type="gramEnd"/>
      <w:r>
        <w:rPr>
          <w:rFonts w:ascii="楷体_GB2312" w:eastAsia="楷体_GB2312" w:hAnsi="Times New Roman" w:hint="eastAsia"/>
          <w:sz w:val="32"/>
          <w:szCs w:val="32"/>
          <w:lang w:bidi="ar"/>
        </w:rPr>
        <w:t>全生命周期质量安全检测评估技术。</w:t>
      </w:r>
    </w:p>
    <w:p w14:paraId="67D582E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050CD47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8403B5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3323FF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9CCD720"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265ABC9"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017C0A9A"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1.机器人双臂协同搬运负载≥15kg，末端定位精度误差≤1</w:t>
      </w:r>
      <w:r>
        <w:rPr>
          <w:rFonts w:ascii="仿宋_GB2312" w:eastAsia="仿宋_GB2312" w:hint="eastAsia"/>
          <w:sz w:val="32"/>
          <w:szCs w:val="32"/>
          <w:lang w:bidi="ar"/>
        </w:rPr>
        <w:t>mm；</w:t>
      </w:r>
    </w:p>
    <w:p w14:paraId="0EAF5B7D"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2.机器人具备稳定行走速度≥3m/s</w:t>
      </w:r>
      <w:r>
        <w:rPr>
          <w:rFonts w:ascii="仿宋_GB2312" w:eastAsia="仿宋_GB2312" w:hint="eastAsia"/>
          <w:sz w:val="32"/>
          <w:szCs w:val="32"/>
          <w:lang w:bidi="ar"/>
        </w:rPr>
        <w:t>，</w:t>
      </w:r>
      <w:r>
        <w:rPr>
          <w:rFonts w:ascii="仿宋_GB2312" w:eastAsia="仿宋_GB2312" w:hAnsi="Times New Roman" w:hint="eastAsia"/>
          <w:sz w:val="32"/>
          <w:szCs w:val="32"/>
          <w:lang w:bidi="ar"/>
        </w:rPr>
        <w:t>奔跑速度≥4m/s</w:t>
      </w:r>
      <w:r>
        <w:rPr>
          <w:rFonts w:ascii="仿宋_GB2312" w:eastAsia="仿宋_GB2312" w:hint="eastAsia"/>
          <w:sz w:val="32"/>
          <w:szCs w:val="32"/>
          <w:lang w:bidi="ar"/>
        </w:rPr>
        <w:t>，</w:t>
      </w:r>
      <w:r>
        <w:rPr>
          <w:rFonts w:ascii="仿宋_GB2312" w:eastAsia="仿宋_GB2312" w:hAnsi="Times New Roman" w:hint="eastAsia"/>
          <w:sz w:val="32"/>
          <w:szCs w:val="32"/>
          <w:lang w:bidi="ar"/>
        </w:rPr>
        <w:t>原地跳跃高度≥20cm</w:t>
      </w:r>
      <w:r>
        <w:rPr>
          <w:rFonts w:ascii="仿宋_GB2312" w:eastAsia="仿宋_GB2312" w:hint="eastAsia"/>
          <w:sz w:val="32"/>
          <w:szCs w:val="32"/>
          <w:lang w:bidi="ar"/>
        </w:rPr>
        <w:t>，</w:t>
      </w:r>
      <w:r>
        <w:rPr>
          <w:rFonts w:ascii="仿宋_GB2312" w:eastAsia="仿宋_GB2312" w:hAnsi="Times New Roman" w:hint="eastAsia"/>
          <w:sz w:val="32"/>
          <w:szCs w:val="32"/>
          <w:lang w:bidi="ar"/>
        </w:rPr>
        <w:t>连续行走≥5</w:t>
      </w:r>
      <w:r>
        <w:rPr>
          <w:rFonts w:ascii="仿宋_GB2312" w:eastAsia="仿宋_GB2312" w:hint="eastAsia"/>
          <w:sz w:val="32"/>
          <w:szCs w:val="32"/>
          <w:lang w:bidi="ar"/>
        </w:rPr>
        <w:t>km</w:t>
      </w:r>
      <w:r>
        <w:rPr>
          <w:rFonts w:ascii="仿宋_GB2312" w:eastAsia="仿宋_GB2312" w:hAnsi="Times New Roman" w:hint="eastAsia"/>
          <w:sz w:val="32"/>
          <w:szCs w:val="32"/>
          <w:lang w:bidi="ar"/>
        </w:rPr>
        <w:t>或60</w:t>
      </w:r>
      <w:r>
        <w:rPr>
          <w:rFonts w:ascii="仿宋_GB2312" w:eastAsia="仿宋_GB2312" w:hint="eastAsia"/>
          <w:sz w:val="32"/>
          <w:szCs w:val="32"/>
          <w:lang w:bidi="ar"/>
        </w:rPr>
        <w:t>min</w:t>
      </w:r>
      <w:r>
        <w:rPr>
          <w:rFonts w:ascii="仿宋_GB2312" w:eastAsia="仿宋_GB2312" w:hAnsi="Times New Roman" w:hint="eastAsia"/>
          <w:sz w:val="32"/>
          <w:szCs w:val="32"/>
          <w:lang w:bidi="ar"/>
        </w:rPr>
        <w:t>无跌倒，可跨越高度20cm的台阶，上下40°斜坡等复杂地形，在受到中等外力冲击≥</w:t>
      </w:r>
      <w:r>
        <w:rPr>
          <w:rFonts w:ascii="仿宋_GB2312" w:eastAsia="仿宋_GB2312" w:hAnsi="Times New Roman" w:hint="eastAsia"/>
          <w:sz w:val="32"/>
          <w:szCs w:val="32"/>
          <w:lang w:bidi="ar"/>
        </w:rPr>
        <w:lastRenderedPageBreak/>
        <w:t>20%自身重量冲击力时不失稳</w:t>
      </w:r>
      <w:r>
        <w:rPr>
          <w:rFonts w:ascii="仿宋_GB2312" w:eastAsia="仿宋_GB2312" w:hint="eastAsia"/>
          <w:sz w:val="32"/>
          <w:szCs w:val="32"/>
          <w:lang w:bidi="ar"/>
        </w:rPr>
        <w:t>，</w:t>
      </w:r>
      <w:r>
        <w:rPr>
          <w:rFonts w:ascii="仿宋_GB2312" w:eastAsia="仿宋_GB2312" w:hAnsi="Times New Roman" w:hint="eastAsia"/>
          <w:sz w:val="32"/>
          <w:szCs w:val="32"/>
          <w:lang w:bidi="ar"/>
        </w:rPr>
        <w:t>恢复平衡成功率≥90%</w:t>
      </w:r>
      <w:r>
        <w:rPr>
          <w:rFonts w:ascii="仿宋_GB2312" w:eastAsia="仿宋_GB2312" w:hint="eastAsia"/>
          <w:sz w:val="32"/>
          <w:szCs w:val="32"/>
          <w:lang w:bidi="ar"/>
        </w:rPr>
        <w:t>，</w:t>
      </w:r>
      <w:r>
        <w:rPr>
          <w:rFonts w:ascii="仿宋_GB2312" w:eastAsia="仿宋_GB2312" w:hAnsi="Times New Roman" w:hint="eastAsia"/>
          <w:sz w:val="32"/>
          <w:szCs w:val="32"/>
          <w:lang w:bidi="ar"/>
        </w:rPr>
        <w:t>在</w:t>
      </w:r>
      <w:proofErr w:type="gramStart"/>
      <w:r>
        <w:rPr>
          <w:rFonts w:ascii="仿宋_GB2312" w:eastAsia="仿宋_GB2312" w:hAnsi="Times New Roman" w:hint="eastAsia"/>
          <w:sz w:val="32"/>
          <w:szCs w:val="32"/>
          <w:lang w:bidi="ar"/>
        </w:rPr>
        <w:t>不</w:t>
      </w:r>
      <w:proofErr w:type="gramEnd"/>
      <w:r>
        <w:rPr>
          <w:rFonts w:ascii="仿宋_GB2312" w:eastAsia="仿宋_GB2312" w:hAnsi="Times New Roman" w:hint="eastAsia"/>
          <w:sz w:val="32"/>
          <w:szCs w:val="32"/>
          <w:lang w:bidi="ar"/>
        </w:rPr>
        <w:t>平整度≥10cm的地面上稳定行走</w:t>
      </w:r>
      <w:r>
        <w:rPr>
          <w:rFonts w:ascii="仿宋_GB2312" w:eastAsia="仿宋_GB2312" w:hint="eastAsia"/>
          <w:sz w:val="32"/>
          <w:szCs w:val="32"/>
          <w:lang w:bidi="ar"/>
        </w:rPr>
        <w:t>；</w:t>
      </w:r>
    </w:p>
    <w:p w14:paraId="78557DF5" w14:textId="77777777" w:rsidR="005511EF" w:rsidRDefault="00000000">
      <w:pPr>
        <w:widowControl/>
        <w:spacing w:line="560" w:lineRule="exact"/>
        <w:ind w:firstLineChars="200" w:firstLine="640"/>
        <w:jc w:val="left"/>
        <w:rPr>
          <w:rFonts w:ascii="仿宋_GB2312" w:eastAsia="仿宋_GB2312" w:hAnsi="Times New Roman"/>
          <w:sz w:val="32"/>
          <w:szCs w:val="32"/>
          <w:lang w:bidi="ar"/>
        </w:rPr>
      </w:pPr>
      <w:r>
        <w:rPr>
          <w:rFonts w:ascii="仿宋_GB2312" w:eastAsia="仿宋_GB2312" w:hAnsi="Times New Roman" w:hint="eastAsia"/>
          <w:sz w:val="32"/>
          <w:szCs w:val="32"/>
          <w:lang w:bidi="ar"/>
        </w:rPr>
        <w:t>3.全身控制系统控制频率≥1000Hz，各关节位置控制误差≤1°，姿态调整滞后时间&lt;0.1</w:t>
      </w:r>
      <w:r>
        <w:rPr>
          <w:rFonts w:ascii="仿宋_GB2312" w:eastAsia="仿宋_GB2312" w:hint="eastAsia"/>
          <w:sz w:val="32"/>
          <w:szCs w:val="32"/>
          <w:lang w:bidi="ar"/>
        </w:rPr>
        <w:t>s</w:t>
      </w:r>
      <w:r>
        <w:rPr>
          <w:rFonts w:ascii="仿宋_GB2312" w:eastAsia="仿宋_GB2312" w:hAnsi="Times New Roman" w:hint="eastAsia"/>
          <w:sz w:val="32"/>
          <w:szCs w:val="32"/>
          <w:lang w:bidi="ar"/>
        </w:rPr>
        <w:t>，力控制精度≤0.5N</w:t>
      </w:r>
      <w:r>
        <w:rPr>
          <w:rFonts w:ascii="仿宋_GB2312" w:eastAsia="仿宋_GB2312" w:hint="eastAsia"/>
          <w:sz w:val="32"/>
          <w:szCs w:val="32"/>
          <w:lang w:bidi="ar"/>
        </w:rPr>
        <w:t>；</w:t>
      </w:r>
    </w:p>
    <w:p w14:paraId="02CE2A83" w14:textId="77777777" w:rsidR="005511EF" w:rsidRDefault="00000000">
      <w:pPr>
        <w:widowControl/>
        <w:spacing w:line="560" w:lineRule="exact"/>
        <w:ind w:firstLineChars="200" w:firstLine="640"/>
        <w:jc w:val="left"/>
        <w:rPr>
          <w:rFonts w:ascii="仿宋_GB2312" w:eastAsia="仿宋_GB2312" w:hAnsi="Times New Roman"/>
          <w:sz w:val="32"/>
          <w:szCs w:val="32"/>
          <w:lang w:bidi="ar"/>
        </w:rPr>
      </w:pPr>
      <w:r>
        <w:rPr>
          <w:rFonts w:ascii="仿宋_GB2312" w:eastAsia="仿宋_GB2312" w:hAnsi="Times New Roman" w:hint="eastAsia"/>
          <w:sz w:val="32"/>
          <w:szCs w:val="32"/>
          <w:lang w:bidi="ar"/>
        </w:rPr>
        <w:t>4.控制器对负载变化（±5kg）的自适应调整时间≤1</w:t>
      </w:r>
      <w:r>
        <w:rPr>
          <w:rFonts w:ascii="仿宋_GB2312" w:eastAsia="仿宋_GB2312" w:hint="eastAsia"/>
          <w:sz w:val="32"/>
          <w:szCs w:val="32"/>
          <w:lang w:bidi="ar"/>
        </w:rPr>
        <w:t>s；</w:t>
      </w:r>
    </w:p>
    <w:p w14:paraId="3A41A142" w14:textId="77777777" w:rsidR="005511EF" w:rsidRDefault="00000000">
      <w:pPr>
        <w:widowControl/>
        <w:spacing w:line="560" w:lineRule="exact"/>
        <w:ind w:firstLineChars="200" w:firstLine="640"/>
        <w:jc w:val="left"/>
        <w:rPr>
          <w:rFonts w:ascii="仿宋_GB2312" w:eastAsia="仿宋_GB2312" w:hAnsi="Times New Roman"/>
          <w:sz w:val="32"/>
          <w:szCs w:val="32"/>
          <w:lang w:bidi="ar"/>
        </w:rPr>
      </w:pPr>
      <w:r>
        <w:rPr>
          <w:rFonts w:ascii="仿宋_GB2312" w:eastAsia="仿宋_GB2312" w:hAnsi="Times New Roman" w:hint="eastAsia"/>
          <w:sz w:val="32"/>
          <w:szCs w:val="32"/>
          <w:lang w:bidi="ar"/>
        </w:rPr>
        <w:t>5.建立包含≥5个典型场景的自动化测试评估流程，覆盖10项关键性能与安全指标</w:t>
      </w:r>
      <w:r>
        <w:rPr>
          <w:rFonts w:ascii="仿宋_GB2312" w:eastAsia="仿宋_GB2312" w:hint="eastAsia"/>
          <w:sz w:val="32"/>
          <w:szCs w:val="32"/>
          <w:lang w:bidi="ar"/>
        </w:rPr>
        <w:t>，</w:t>
      </w:r>
      <w:r>
        <w:rPr>
          <w:rFonts w:ascii="仿宋_GB2312" w:eastAsia="仿宋_GB2312" w:hAnsi="Times New Roman" w:hint="eastAsia"/>
          <w:sz w:val="32"/>
          <w:szCs w:val="32"/>
          <w:lang w:bidi="ar"/>
        </w:rPr>
        <w:t>动态障碍物（模拟人）的检测与规避响应时间≤200ms。在定义的近距离交互场景下，零碰撞/安全接触达成率100%</w:t>
      </w:r>
      <w:r>
        <w:rPr>
          <w:rFonts w:ascii="仿宋_GB2312" w:eastAsia="仿宋_GB2312" w:hint="eastAsia"/>
          <w:sz w:val="32"/>
          <w:szCs w:val="32"/>
          <w:lang w:bidi="ar"/>
        </w:rPr>
        <w:t>；</w:t>
      </w:r>
    </w:p>
    <w:p w14:paraId="02D42744" w14:textId="77777777" w:rsidR="005511EF" w:rsidRDefault="00000000">
      <w:pPr>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6.</w:t>
      </w:r>
      <w:r>
        <w:rPr>
          <w:rFonts w:ascii="仿宋_GB2312" w:eastAsia="仿宋_GB2312" w:hAnsi="Times New Roman" w:hint="eastAsia"/>
          <w:color w:val="000000"/>
          <w:sz w:val="32"/>
          <w:szCs w:val="32"/>
          <w:lang w:bidi="ar"/>
        </w:rPr>
        <w:t>构建包含核心算法的开源软件库1-2个</w:t>
      </w:r>
      <w:r>
        <w:rPr>
          <w:rFonts w:ascii="仿宋_GB2312" w:eastAsia="仿宋_GB2312" w:hint="eastAsia"/>
          <w:sz w:val="32"/>
          <w:szCs w:val="32"/>
          <w:lang w:bidi="ar"/>
        </w:rPr>
        <w:t>。</w:t>
      </w:r>
    </w:p>
    <w:p w14:paraId="1FF30E5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4A7A8AC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5A2BF83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63DD7D9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4326F0A1"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八、有关情况说明：市区联动项目，限前海单位牵头申报</w:t>
      </w:r>
    </w:p>
    <w:p w14:paraId="47EA18DE" w14:textId="77777777" w:rsidR="005511EF" w:rsidRDefault="00000000">
      <w:pPr>
        <w:spacing w:line="560" w:lineRule="exact"/>
      </w:pPr>
      <w:r>
        <w:rPr>
          <w:rFonts w:hint="eastAsia"/>
        </w:rPr>
        <w:br w:type="page"/>
      </w:r>
    </w:p>
    <w:p w14:paraId="7AC8E851" w14:textId="77777777" w:rsidR="005511EF" w:rsidRDefault="00000000">
      <w:pPr>
        <w:pStyle w:val="1"/>
        <w:rPr>
          <w:rFonts w:hint="eastAsia"/>
        </w:rPr>
      </w:pPr>
      <w:bookmarkStart w:id="281" w:name="_Toc1430665034"/>
      <w:bookmarkStart w:id="282" w:name="_Toc17383"/>
      <w:proofErr w:type="gramStart"/>
      <w:r>
        <w:rPr>
          <w:rFonts w:hint="eastAsia"/>
        </w:rPr>
        <w:lastRenderedPageBreak/>
        <w:t>基于端侧轻</w:t>
      </w:r>
      <w:proofErr w:type="gramEnd"/>
      <w:r>
        <w:rPr>
          <w:rFonts w:hint="eastAsia"/>
        </w:rPr>
        <w:t>量化模型的全自主无人驾驶清扫</w:t>
      </w:r>
      <w:proofErr w:type="gramStart"/>
      <w:r>
        <w:rPr>
          <w:rFonts w:hint="eastAsia"/>
        </w:rPr>
        <w:t>车关键</w:t>
      </w:r>
      <w:proofErr w:type="gramEnd"/>
      <w:r>
        <w:rPr>
          <w:rFonts w:hint="eastAsia"/>
        </w:rPr>
        <w:t>技术研发</w:t>
      </w:r>
      <w:bookmarkEnd w:id="281"/>
      <w:bookmarkEnd w:id="282"/>
    </w:p>
    <w:p w14:paraId="08856C4E" w14:textId="77777777" w:rsidR="005511EF" w:rsidRDefault="005511EF">
      <w:pPr>
        <w:spacing w:line="560" w:lineRule="exact"/>
        <w:ind w:firstLineChars="200" w:firstLine="640"/>
        <w:jc w:val="left"/>
        <w:rPr>
          <w:rFonts w:ascii="黑体" w:eastAsia="黑体" w:hAnsi="黑体" w:cs="黑体" w:hint="eastAsia"/>
          <w:sz w:val="32"/>
          <w:szCs w:val="32"/>
        </w:rPr>
      </w:pPr>
    </w:p>
    <w:p w14:paraId="0198B00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r>
        <w:rPr>
          <w:rFonts w:ascii="黑体" w:eastAsia="黑体" w:hAnsi="黑体" w:hint="eastAsia"/>
          <w:sz w:val="32"/>
          <w:szCs w:val="32"/>
        </w:rPr>
        <w:t xml:space="preserve"> </w:t>
      </w:r>
    </w:p>
    <w:p w14:paraId="59A4A44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C3FEF9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端侧轻</w:t>
      </w:r>
      <w:proofErr w:type="gramEnd"/>
      <w:r>
        <w:rPr>
          <w:rFonts w:ascii="楷体_GB2312" w:eastAsia="楷体_GB2312" w:hint="eastAsia"/>
          <w:sz w:val="32"/>
          <w:szCs w:val="32"/>
        </w:rPr>
        <w:t>量化模型设计与部署优化；</w:t>
      </w:r>
    </w:p>
    <w:p w14:paraId="5BD691E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（二）高精度多模态感知与清扫区域识别技术；</w:t>
      </w:r>
    </w:p>
    <w:p w14:paraId="51A8FB6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（三）自主路径规划与动态轨迹调整技术；</w:t>
      </w:r>
    </w:p>
    <w:p w14:paraId="5AC265A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（四）智能调度平台与多车协同系统；</w:t>
      </w:r>
    </w:p>
    <w:p w14:paraId="6EC1B3F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（五）无人驾驶清扫车整车系统集成与应用示范。</w:t>
      </w:r>
    </w:p>
    <w:p w14:paraId="1821185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8AEA75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F561B6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5567239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0CDA04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1B8B0C74"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4069826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1.构建1套</w:t>
      </w:r>
      <w:proofErr w:type="gramStart"/>
      <w:r>
        <w:rPr>
          <w:rFonts w:ascii="仿宋_GB2312" w:eastAsia="仿宋_GB2312" w:hint="eastAsia"/>
          <w:sz w:val="32"/>
          <w:szCs w:val="32"/>
        </w:rPr>
        <w:t>端侧轻</w:t>
      </w:r>
      <w:proofErr w:type="gramEnd"/>
      <w:r>
        <w:rPr>
          <w:rFonts w:ascii="仿宋_GB2312" w:eastAsia="仿宋_GB2312" w:hint="eastAsia"/>
          <w:sz w:val="32"/>
          <w:szCs w:val="32"/>
        </w:rPr>
        <w:t>量化多模态感知模型，模型压缩率≥85%；实现垃圾识别准确率≥96%，动态目标跟踪清扫成功率≥93%；实现贴边清扫精度≤5cm，清扫覆盖率≥98%；扫路径重规划响应时间≤500ms，断点恢复成功率≥90%；建立城市环境中全天候作业能力（包括夜间、雨雾等场景），异常环境清扫成功率≥90%；</w:t>
      </w:r>
    </w:p>
    <w:p w14:paraId="2ABC6F1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2.研制具备自主知识产权的L4级无人驾驶清扫车整车系统≥1</w:t>
      </w:r>
      <w:r>
        <w:rPr>
          <w:rFonts w:ascii="仿宋_GB2312" w:eastAsia="仿宋_GB2312" w:hint="eastAsia"/>
          <w:sz w:val="32"/>
          <w:szCs w:val="32"/>
        </w:rPr>
        <w:lastRenderedPageBreak/>
        <w:t>款；实现车辆四边刷结构，清扫宽度1500</w:t>
      </w:r>
      <w:r>
        <w:rPr>
          <w:rFonts w:ascii="仿宋_GB2312" w:eastAsia="仿宋_GB2312" w:hAnsi="仿宋_GB2312" w:cs="仿宋_GB2312" w:hint="eastAsia"/>
          <w:sz w:val="32"/>
          <w:szCs w:val="32"/>
        </w:rPr>
        <w:t>～</w:t>
      </w:r>
      <w:r>
        <w:rPr>
          <w:rFonts w:ascii="仿宋_GB2312" w:eastAsia="仿宋_GB2312" w:hint="eastAsia"/>
          <w:sz w:val="32"/>
          <w:szCs w:val="32"/>
        </w:rPr>
        <w:t>2000mm可动态调节；单次作业时间≥5小时，垃圾箱、水箱容量≥170L，支持自动加水、倒垃圾、充电闭环运行；车辆作业速度≥8km/h，单车日清扫面积≥80000m²；支持动态垃圾识别与清扫轨迹自调整，</w:t>
      </w:r>
      <w:proofErr w:type="gramStart"/>
      <w:r>
        <w:rPr>
          <w:rFonts w:ascii="仿宋_GB2312" w:eastAsia="仿宋_GB2312" w:hint="eastAsia"/>
          <w:sz w:val="32"/>
          <w:szCs w:val="32"/>
        </w:rPr>
        <w:t>零漏扫场</w:t>
      </w:r>
      <w:proofErr w:type="gramEnd"/>
      <w:r>
        <w:rPr>
          <w:rFonts w:ascii="仿宋_GB2312" w:eastAsia="仿宋_GB2312" w:hint="eastAsia"/>
          <w:sz w:val="32"/>
          <w:szCs w:val="32"/>
        </w:rPr>
        <w:t>景覆盖能力≥95%。</w:t>
      </w:r>
    </w:p>
    <w:p w14:paraId="19FF0F7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900111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29D15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六、资助金额：300万元</w:t>
      </w:r>
    </w:p>
    <w:p w14:paraId="1F48B75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43ADA34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75D9024" w14:textId="77777777" w:rsidR="005511EF" w:rsidRDefault="005511EF">
      <w:pPr>
        <w:spacing w:line="560" w:lineRule="exact"/>
        <w:ind w:firstLineChars="100" w:firstLine="210"/>
        <w:jc w:val="left"/>
      </w:pPr>
    </w:p>
    <w:p w14:paraId="5B6F9B81" w14:textId="77777777" w:rsidR="005511EF" w:rsidRDefault="00000000">
      <w:pPr>
        <w:spacing w:line="560" w:lineRule="exact"/>
        <w:jc w:val="left"/>
      </w:pPr>
      <w:r>
        <w:br w:type="page"/>
      </w:r>
    </w:p>
    <w:p w14:paraId="63AD8964" w14:textId="77777777" w:rsidR="005511EF" w:rsidRDefault="00000000">
      <w:pPr>
        <w:pStyle w:val="1"/>
        <w:rPr>
          <w:rFonts w:hint="eastAsia"/>
        </w:rPr>
      </w:pPr>
      <w:bookmarkStart w:id="283" w:name="_Toc11619"/>
      <w:bookmarkStart w:id="284" w:name="_Toc525598982"/>
      <w:r>
        <w:rPr>
          <w:rFonts w:hint="eastAsia"/>
        </w:rPr>
        <w:lastRenderedPageBreak/>
        <w:t>面向多模态与动态环境的</w:t>
      </w:r>
      <w:proofErr w:type="gramStart"/>
      <w:r>
        <w:rPr>
          <w:rFonts w:hint="eastAsia"/>
        </w:rPr>
        <w:t>端侧轻</w:t>
      </w:r>
      <w:proofErr w:type="gramEnd"/>
      <w:r>
        <w:rPr>
          <w:rFonts w:hint="eastAsia"/>
        </w:rPr>
        <w:t>量化智能机器人关键技术研发</w:t>
      </w:r>
      <w:bookmarkEnd w:id="283"/>
      <w:bookmarkEnd w:id="284"/>
    </w:p>
    <w:p w14:paraId="137C9FE4" w14:textId="77777777" w:rsidR="005511EF" w:rsidRDefault="005511EF">
      <w:pPr>
        <w:spacing w:line="560" w:lineRule="exact"/>
        <w:ind w:firstLineChars="200" w:firstLine="640"/>
        <w:jc w:val="left"/>
        <w:rPr>
          <w:rFonts w:ascii="黑体" w:eastAsia="黑体" w:hAnsi="黑体" w:cs="黑体" w:hint="eastAsia"/>
          <w:sz w:val="32"/>
          <w:szCs w:val="32"/>
        </w:rPr>
      </w:pPr>
    </w:p>
    <w:p w14:paraId="2F0EAA26"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r>
        <w:rPr>
          <w:rFonts w:ascii="黑体" w:eastAsia="黑体" w:hAnsi="黑体" w:hint="eastAsia"/>
          <w:sz w:val="32"/>
          <w:szCs w:val="32"/>
        </w:rPr>
        <w:t xml:space="preserve"> </w:t>
      </w:r>
    </w:p>
    <w:p w14:paraId="60A22FB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90E983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（一）模型自适应动态轻量化策略；</w:t>
      </w:r>
    </w:p>
    <w:p w14:paraId="4FF24A0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w:t>
      </w:r>
      <w:proofErr w:type="gramStart"/>
      <w:r>
        <w:rPr>
          <w:rFonts w:ascii="楷体_GB2312" w:eastAsia="楷体_GB2312" w:hint="eastAsia"/>
          <w:sz w:val="32"/>
          <w:szCs w:val="32"/>
        </w:rPr>
        <w:t>面向端侧大</w:t>
      </w:r>
      <w:proofErr w:type="gramEnd"/>
      <w:r>
        <w:rPr>
          <w:rFonts w:ascii="楷体_GB2312" w:eastAsia="楷体_GB2312" w:hint="eastAsia"/>
          <w:sz w:val="32"/>
          <w:szCs w:val="32"/>
        </w:rPr>
        <w:t>模型的高性能计算和推理；</w:t>
      </w:r>
    </w:p>
    <w:p w14:paraId="1D0FA6E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可信可</w:t>
      </w:r>
      <w:proofErr w:type="gramEnd"/>
      <w:r>
        <w:rPr>
          <w:rFonts w:ascii="楷体_GB2312" w:eastAsia="楷体_GB2312" w:hint="eastAsia"/>
          <w:sz w:val="32"/>
          <w:szCs w:val="32"/>
        </w:rPr>
        <w:t>追溯的</w:t>
      </w:r>
      <w:proofErr w:type="gramStart"/>
      <w:r>
        <w:rPr>
          <w:rFonts w:ascii="楷体_GB2312" w:eastAsia="楷体_GB2312" w:hint="eastAsia"/>
          <w:sz w:val="32"/>
          <w:szCs w:val="32"/>
        </w:rPr>
        <w:t>安全具身行为</w:t>
      </w:r>
      <w:proofErr w:type="gramEnd"/>
      <w:r>
        <w:rPr>
          <w:rFonts w:ascii="楷体_GB2312" w:eastAsia="楷体_GB2312" w:hint="eastAsia"/>
          <w:sz w:val="32"/>
          <w:szCs w:val="32"/>
        </w:rPr>
        <w:t>学习技术；</w:t>
      </w:r>
    </w:p>
    <w:p w14:paraId="7C83692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w:t>
      </w:r>
      <w:proofErr w:type="gramStart"/>
      <w:r>
        <w:rPr>
          <w:rFonts w:ascii="楷体_GB2312" w:eastAsia="楷体_GB2312" w:hint="eastAsia"/>
          <w:sz w:val="32"/>
          <w:szCs w:val="32"/>
        </w:rPr>
        <w:t>端侧轻量化具身</w:t>
      </w:r>
      <w:proofErr w:type="gramEnd"/>
      <w:r>
        <w:rPr>
          <w:rFonts w:ascii="楷体_GB2312" w:eastAsia="楷体_GB2312" w:hint="eastAsia"/>
          <w:sz w:val="32"/>
          <w:szCs w:val="32"/>
        </w:rPr>
        <w:t>大模型的设计与部署；</w:t>
      </w:r>
    </w:p>
    <w:p w14:paraId="5866BB1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（五）模块化智能机器人平台研发。</w:t>
      </w:r>
    </w:p>
    <w:p w14:paraId="78242FC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F4AD27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47A11E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A0D948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606B436"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2A3C60EC"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695F0763"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1.构建一套高效的多模态大模型轻量化方案，模型精度下降率＜1%，多模态大模型压缩率达到6x～12x；</w:t>
      </w:r>
      <w:proofErr w:type="gramStart"/>
      <w:r>
        <w:rPr>
          <w:rFonts w:ascii="仿宋_GB2312" w:eastAsia="仿宋_GB2312" w:hAnsi="仿宋_GB2312" w:cs="仿宋_GB2312" w:hint="eastAsia"/>
          <w:sz w:val="32"/>
          <w:szCs w:val="32"/>
        </w:rPr>
        <w:t>在端侧模型</w:t>
      </w:r>
      <w:proofErr w:type="gramEnd"/>
      <w:r>
        <w:rPr>
          <w:rFonts w:ascii="仿宋_GB2312" w:eastAsia="仿宋_GB2312" w:hAnsi="仿宋_GB2312" w:cs="仿宋_GB2312" w:hint="eastAsia"/>
          <w:sz w:val="32"/>
          <w:szCs w:val="32"/>
        </w:rPr>
        <w:t>性能下降不超过5%的前提下，模型压缩率＞50%；</w:t>
      </w:r>
    </w:p>
    <w:p w14:paraId="7DAB500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2.在模型稀疏度为50%时，对比</w:t>
      </w:r>
      <w:proofErr w:type="gramStart"/>
      <w:r>
        <w:rPr>
          <w:rFonts w:ascii="仿宋_GB2312" w:eastAsia="仿宋_GB2312" w:hAnsi="仿宋_GB2312" w:cs="仿宋_GB2312" w:hint="eastAsia"/>
          <w:sz w:val="32"/>
          <w:szCs w:val="32"/>
        </w:rPr>
        <w:t>英伟达</w:t>
      </w:r>
      <w:proofErr w:type="gramEnd"/>
      <w:r>
        <w:rPr>
          <w:rFonts w:ascii="仿宋_GB2312" w:eastAsia="仿宋_GB2312" w:hAnsi="仿宋_GB2312" w:cs="仿宋_GB2312" w:hint="eastAsia"/>
          <w:sz w:val="32"/>
          <w:szCs w:val="32"/>
        </w:rPr>
        <w:t>的官方求解算法提升＞1.5倍；在100亿以上参数大模型上对比Flash-LLM和</w:t>
      </w:r>
      <w:proofErr w:type="spellStart"/>
      <w:r>
        <w:rPr>
          <w:rFonts w:ascii="仿宋_GB2312" w:eastAsia="仿宋_GB2312" w:hAnsi="仿宋_GB2312" w:cs="仿宋_GB2312" w:hint="eastAsia"/>
          <w:sz w:val="32"/>
          <w:szCs w:val="32"/>
        </w:rPr>
        <w:t>FasterTransformer</w:t>
      </w:r>
      <w:proofErr w:type="spellEnd"/>
      <w:r>
        <w:rPr>
          <w:rFonts w:ascii="仿宋_GB2312" w:eastAsia="仿宋_GB2312" w:hAnsi="仿宋_GB2312" w:cs="仿宋_GB2312" w:hint="eastAsia"/>
          <w:sz w:val="32"/>
          <w:szCs w:val="32"/>
        </w:rPr>
        <w:t>提升吞吐量＞1.3倍，同时降低能耗＞10%；</w:t>
      </w:r>
    </w:p>
    <w:p w14:paraId="30293DE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3.在特定的控制类任务中，决策准确度</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90%；在处理需要混合决策（结合黑盒</w:t>
      </w:r>
      <w:proofErr w:type="gramStart"/>
      <w:r>
        <w:rPr>
          <w:rFonts w:ascii="仿宋_GB2312" w:eastAsia="仿宋_GB2312" w:hAnsi="仿宋_GB2312" w:cs="仿宋_GB2312" w:hint="eastAsia"/>
          <w:sz w:val="32"/>
          <w:szCs w:val="32"/>
        </w:rPr>
        <w:t>与白盒模型</w:t>
      </w:r>
      <w:proofErr w:type="gramEnd"/>
      <w:r>
        <w:rPr>
          <w:rFonts w:ascii="仿宋_GB2312" w:eastAsia="仿宋_GB2312" w:hAnsi="仿宋_GB2312" w:cs="仿宋_GB2312" w:hint="eastAsia"/>
          <w:sz w:val="32"/>
          <w:szCs w:val="32"/>
        </w:rPr>
        <w:t>）的任务时，其中可解释</w:t>
      </w:r>
      <w:proofErr w:type="gramStart"/>
      <w:r>
        <w:rPr>
          <w:rFonts w:ascii="仿宋_GB2312" w:eastAsia="仿宋_GB2312" w:hAnsi="仿宋_GB2312" w:cs="仿宋_GB2312" w:hint="eastAsia"/>
          <w:sz w:val="32"/>
          <w:szCs w:val="32"/>
        </w:rPr>
        <w:t>的白盒模型</w:t>
      </w:r>
      <w:proofErr w:type="gramEnd"/>
      <w:r>
        <w:rPr>
          <w:rFonts w:ascii="仿宋_GB2312" w:eastAsia="仿宋_GB2312" w:hAnsi="仿宋_GB2312" w:cs="仿宋_GB2312" w:hint="eastAsia"/>
          <w:sz w:val="32"/>
          <w:szCs w:val="32"/>
        </w:rPr>
        <w:t>能够覆盖达到85%的数据处理或决策实例。</w:t>
      </w:r>
    </w:p>
    <w:p w14:paraId="3938DDC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59FDAE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09CB23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466CF47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5CEA699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27E1BE31" w14:textId="77777777" w:rsidR="005511EF" w:rsidRDefault="005511EF">
      <w:pPr>
        <w:spacing w:line="560" w:lineRule="exact"/>
        <w:ind w:firstLineChars="100" w:firstLine="210"/>
        <w:jc w:val="left"/>
      </w:pPr>
    </w:p>
    <w:p w14:paraId="1A4A2CB4" w14:textId="77777777" w:rsidR="005511EF" w:rsidRDefault="00000000">
      <w:pPr>
        <w:spacing w:line="560" w:lineRule="exact"/>
        <w:jc w:val="left"/>
        <w:rPr>
          <w:rFonts w:ascii="仿宋_GB2312" w:eastAsia="仿宋_GB2312" w:hAnsi="仿宋_GB2312" w:cs="仿宋_GB2312" w:hint="eastAsia"/>
        </w:rPr>
      </w:pPr>
      <w:r>
        <w:rPr>
          <w:rFonts w:ascii="仿宋_GB2312" w:eastAsia="仿宋_GB2312" w:hAnsi="仿宋_GB2312" w:cs="仿宋_GB2312" w:hint="eastAsia"/>
        </w:rPr>
        <w:br w:type="page"/>
      </w:r>
    </w:p>
    <w:p w14:paraId="2AA1B322" w14:textId="77777777" w:rsidR="005511EF" w:rsidRDefault="00000000">
      <w:pPr>
        <w:pStyle w:val="1"/>
        <w:rPr>
          <w:rFonts w:hint="eastAsia"/>
        </w:rPr>
      </w:pPr>
      <w:bookmarkStart w:id="285" w:name="_Toc842223531"/>
      <w:bookmarkStart w:id="286" w:name="_Toc4897"/>
      <w:proofErr w:type="gramStart"/>
      <w:r>
        <w:rPr>
          <w:rFonts w:hint="eastAsia"/>
        </w:rPr>
        <w:lastRenderedPageBreak/>
        <w:t>面向具身多模态</w:t>
      </w:r>
      <w:proofErr w:type="gramEnd"/>
      <w:r>
        <w:rPr>
          <w:rFonts w:hint="eastAsia"/>
        </w:rPr>
        <w:t>大模型的轻量化技术研发</w:t>
      </w:r>
      <w:bookmarkEnd w:id="285"/>
      <w:bookmarkEnd w:id="286"/>
    </w:p>
    <w:p w14:paraId="1861EC9B" w14:textId="77777777" w:rsidR="005511EF" w:rsidRDefault="005511EF">
      <w:pPr>
        <w:spacing w:line="560" w:lineRule="exact"/>
        <w:ind w:firstLineChars="200" w:firstLine="640"/>
        <w:jc w:val="left"/>
        <w:rPr>
          <w:rFonts w:ascii="黑体" w:eastAsia="黑体" w:hAnsi="黑体" w:cs="黑体" w:hint="eastAsia"/>
          <w:sz w:val="32"/>
          <w:szCs w:val="32"/>
        </w:rPr>
      </w:pPr>
    </w:p>
    <w:p w14:paraId="7FBEB432"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p>
    <w:p w14:paraId="5213E3B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013BF9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具身大</w:t>
      </w:r>
      <w:proofErr w:type="gramEnd"/>
      <w:r>
        <w:rPr>
          <w:rFonts w:ascii="楷体_GB2312" w:eastAsia="楷体_GB2312" w:hint="eastAsia"/>
          <w:sz w:val="32"/>
          <w:szCs w:val="32"/>
        </w:rPr>
        <w:t>模型轻量化策略；</w:t>
      </w:r>
    </w:p>
    <w:p w14:paraId="70A9009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w:t>
      </w:r>
      <w:proofErr w:type="gramStart"/>
      <w:r>
        <w:rPr>
          <w:rFonts w:ascii="楷体_GB2312" w:eastAsia="楷体_GB2312" w:hint="eastAsia"/>
          <w:sz w:val="32"/>
          <w:szCs w:val="32"/>
        </w:rPr>
        <w:t>具身大</w:t>
      </w:r>
      <w:proofErr w:type="gramEnd"/>
      <w:r>
        <w:rPr>
          <w:rFonts w:ascii="楷体_GB2312" w:eastAsia="楷体_GB2312" w:hint="eastAsia"/>
          <w:sz w:val="32"/>
          <w:szCs w:val="32"/>
        </w:rPr>
        <w:t>模型KV-Cache缓存压缩策略；</w:t>
      </w:r>
    </w:p>
    <w:p w14:paraId="1E8824F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（三）轻量化动作生成策略；</w:t>
      </w:r>
    </w:p>
    <w:p w14:paraId="67FF645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（四）面向复杂环境</w:t>
      </w:r>
      <w:proofErr w:type="gramStart"/>
      <w:r>
        <w:rPr>
          <w:rFonts w:ascii="楷体_GB2312" w:eastAsia="楷体_GB2312" w:hint="eastAsia"/>
          <w:sz w:val="32"/>
          <w:szCs w:val="32"/>
        </w:rPr>
        <w:t>的具身多模态</w:t>
      </w:r>
      <w:proofErr w:type="gramEnd"/>
      <w:r>
        <w:rPr>
          <w:rFonts w:ascii="楷体_GB2312" w:eastAsia="楷体_GB2312" w:hint="eastAsia"/>
          <w:sz w:val="32"/>
          <w:szCs w:val="32"/>
        </w:rPr>
        <w:t>模型在线持续学习方法。</w:t>
      </w:r>
    </w:p>
    <w:p w14:paraId="4BB9F99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8A8B30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3AE7FA1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0721E3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4FD35D6"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61072C48"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6B3AA251"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proofErr w:type="gramStart"/>
      <w:r>
        <w:rPr>
          <w:rFonts w:ascii="仿宋_GB2312" w:eastAsia="仿宋_GB2312" w:hint="eastAsia"/>
          <w:sz w:val="32"/>
          <w:szCs w:val="32"/>
        </w:rPr>
        <w:t>实现具身大</w:t>
      </w:r>
      <w:proofErr w:type="gramEnd"/>
      <w:r>
        <w:rPr>
          <w:rFonts w:ascii="仿宋_GB2312" w:eastAsia="仿宋_GB2312" w:hint="eastAsia"/>
          <w:sz w:val="32"/>
          <w:szCs w:val="32"/>
        </w:rPr>
        <w:t>模型参数规模压缩比≥50%，推理速度提升≥200%，在边缘设备部署时显存占用降低≥70%，模型精度损失＜3%；</w:t>
      </w:r>
    </w:p>
    <w:p w14:paraId="4371E74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2.针对键-值缓存，达成自适应稀疏压缩后缓存数据量减少≥60%，混合精度动态量化使存储开销降低≥50%，推理准确率＞95%；</w:t>
      </w:r>
    </w:p>
    <w:p w14:paraId="03C341C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3.机器人动作决策延迟降低≥40%，跨构型场景</w:t>
      </w:r>
      <w:proofErr w:type="gramStart"/>
      <w:r>
        <w:rPr>
          <w:rFonts w:ascii="仿宋_GB2312" w:eastAsia="仿宋_GB2312" w:hint="eastAsia"/>
          <w:sz w:val="32"/>
          <w:szCs w:val="32"/>
        </w:rPr>
        <w:t>下数据</w:t>
      </w:r>
      <w:proofErr w:type="gramEnd"/>
      <w:r>
        <w:rPr>
          <w:rFonts w:ascii="仿宋_GB2312" w:eastAsia="仿宋_GB2312" w:hint="eastAsia"/>
          <w:sz w:val="32"/>
          <w:szCs w:val="32"/>
        </w:rPr>
        <w:t>传输与处理效率提升≥30%；</w:t>
      </w:r>
    </w:p>
    <w:p w14:paraId="74BF29B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4.</w:t>
      </w:r>
      <w:proofErr w:type="gramStart"/>
      <w:r>
        <w:rPr>
          <w:rFonts w:ascii="仿宋_GB2312" w:eastAsia="仿宋_GB2312" w:hint="eastAsia"/>
          <w:sz w:val="32"/>
          <w:szCs w:val="32"/>
        </w:rPr>
        <w:t>具身模型</w:t>
      </w:r>
      <w:proofErr w:type="gramEnd"/>
      <w:r>
        <w:rPr>
          <w:rFonts w:ascii="仿宋_GB2312" w:eastAsia="仿宋_GB2312" w:hint="eastAsia"/>
          <w:sz w:val="32"/>
          <w:szCs w:val="32"/>
        </w:rPr>
        <w:t>在光照、纹理、位置、传感器变化等环境下场景泛化能力提高30%。</w:t>
      </w:r>
    </w:p>
    <w:p w14:paraId="64B1053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621C27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082DD42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六、资助金额：500万元</w:t>
      </w:r>
    </w:p>
    <w:p w14:paraId="61319BE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47362FA0" w14:textId="77777777" w:rsidR="005511EF" w:rsidRDefault="00000000">
      <w:pPr>
        <w:spacing w:line="560" w:lineRule="exact"/>
        <w:ind w:firstLineChars="200" w:firstLine="640"/>
        <w:jc w:val="left"/>
        <w:rPr>
          <w:rFonts w:ascii="仿宋_GB2312" w:eastAsia="仿宋_GB2312" w:hAnsi="仿宋_GB2312" w:cs="仿宋_GB2312" w:hint="eastAsia"/>
        </w:rPr>
      </w:pPr>
      <w:r>
        <w:rPr>
          <w:rFonts w:ascii="黑体" w:eastAsia="黑体" w:hAnsi="黑体" w:cs="黑体" w:hint="eastAsia"/>
          <w:sz w:val="32"/>
          <w:szCs w:val="32"/>
        </w:rPr>
        <w:t>八、有关情况说明：无</w:t>
      </w:r>
    </w:p>
    <w:p w14:paraId="04CDF701" w14:textId="77777777" w:rsidR="005511EF" w:rsidRDefault="00000000">
      <w:pPr>
        <w:spacing w:line="560" w:lineRule="exact"/>
        <w:jc w:val="left"/>
      </w:pPr>
      <w:r>
        <w:rPr>
          <w:rFonts w:hint="eastAsia"/>
        </w:rPr>
        <w:br w:type="page"/>
      </w:r>
    </w:p>
    <w:p w14:paraId="6C8987B9" w14:textId="77777777" w:rsidR="005511EF" w:rsidRDefault="00000000">
      <w:pPr>
        <w:pStyle w:val="1"/>
        <w:rPr>
          <w:rFonts w:hint="eastAsia"/>
        </w:rPr>
      </w:pPr>
      <w:bookmarkStart w:id="287" w:name="_Toc1165674372"/>
      <w:bookmarkStart w:id="288" w:name="_Toc1857"/>
      <w:r>
        <w:rPr>
          <w:rFonts w:hint="eastAsia"/>
        </w:rPr>
        <w:lastRenderedPageBreak/>
        <w:t>面向智慧城市异构智能终端的多模态大模型轻量化关键技术研发</w:t>
      </w:r>
      <w:bookmarkEnd w:id="287"/>
      <w:bookmarkEnd w:id="288"/>
    </w:p>
    <w:p w14:paraId="7328C468" w14:textId="77777777" w:rsidR="005511EF" w:rsidRDefault="005511EF">
      <w:pPr>
        <w:spacing w:line="560" w:lineRule="exact"/>
        <w:ind w:firstLineChars="200" w:firstLine="640"/>
        <w:jc w:val="left"/>
        <w:rPr>
          <w:rFonts w:ascii="黑体" w:eastAsia="黑体" w:hAnsi="黑体" w:cs="黑体" w:hint="eastAsia"/>
          <w:sz w:val="32"/>
          <w:szCs w:val="32"/>
        </w:rPr>
      </w:pPr>
    </w:p>
    <w:p w14:paraId="7E03C1E3"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p>
    <w:p w14:paraId="7132284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C3F637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w:t>
      </w:r>
      <w:proofErr w:type="gramStart"/>
      <w:r>
        <w:rPr>
          <w:rFonts w:ascii="楷体_GB2312" w:eastAsia="楷体_GB2312" w:hint="eastAsia"/>
          <w:sz w:val="32"/>
          <w:szCs w:val="32"/>
        </w:rPr>
        <w:t>端侧轻</w:t>
      </w:r>
      <w:proofErr w:type="gramEnd"/>
      <w:r>
        <w:rPr>
          <w:rFonts w:ascii="楷体_GB2312" w:eastAsia="楷体_GB2312" w:hint="eastAsia"/>
          <w:sz w:val="32"/>
          <w:szCs w:val="32"/>
        </w:rPr>
        <w:t>量化部署的多模态大模型压缩技术；</w:t>
      </w:r>
    </w:p>
    <w:p w14:paraId="16D8817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（二）面向时空感知计算</w:t>
      </w:r>
      <w:proofErr w:type="gramStart"/>
      <w:r>
        <w:rPr>
          <w:rFonts w:ascii="楷体_GB2312" w:eastAsia="楷体_GB2312" w:hint="eastAsia"/>
          <w:sz w:val="32"/>
          <w:szCs w:val="32"/>
        </w:rPr>
        <w:t>的端边协同</w:t>
      </w:r>
      <w:proofErr w:type="gramEnd"/>
      <w:r>
        <w:rPr>
          <w:rFonts w:ascii="楷体_GB2312" w:eastAsia="楷体_GB2312" w:hint="eastAsia"/>
          <w:sz w:val="32"/>
          <w:szCs w:val="32"/>
        </w:rPr>
        <w:t>多模态大模型架构；</w:t>
      </w:r>
    </w:p>
    <w:p w14:paraId="0AEB578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（三）面向多模态大模型的协同推理加速技术；</w:t>
      </w:r>
    </w:p>
    <w:p w14:paraId="018A5AD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w:t>
      </w:r>
      <w:proofErr w:type="gramStart"/>
      <w:r>
        <w:rPr>
          <w:rFonts w:ascii="楷体_GB2312" w:eastAsia="楷体_GB2312" w:hint="eastAsia"/>
          <w:sz w:val="32"/>
          <w:szCs w:val="32"/>
        </w:rPr>
        <w:t>端侧多模态</w:t>
      </w:r>
      <w:proofErr w:type="gramEnd"/>
      <w:r>
        <w:rPr>
          <w:rFonts w:ascii="楷体_GB2312" w:eastAsia="楷体_GB2312" w:hint="eastAsia"/>
          <w:sz w:val="32"/>
          <w:szCs w:val="32"/>
        </w:rPr>
        <w:t>大模型跨平台部署的运行时技术；</w:t>
      </w:r>
    </w:p>
    <w:p w14:paraId="33CCDBA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w:t>
      </w:r>
      <w:proofErr w:type="gramStart"/>
      <w:r>
        <w:rPr>
          <w:rFonts w:ascii="楷体_GB2312" w:eastAsia="楷体_GB2312" w:hint="eastAsia"/>
          <w:sz w:val="32"/>
          <w:szCs w:val="32"/>
        </w:rPr>
        <w:t>端侧多模态</w:t>
      </w:r>
      <w:proofErr w:type="gramEnd"/>
      <w:r>
        <w:rPr>
          <w:rFonts w:ascii="楷体_GB2312" w:eastAsia="楷体_GB2312" w:hint="eastAsia"/>
          <w:sz w:val="32"/>
          <w:szCs w:val="32"/>
        </w:rPr>
        <w:t>大模型应用示范与能力验证。</w:t>
      </w:r>
    </w:p>
    <w:p w14:paraId="551369D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4CF353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C39E05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5361380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3AE980A"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6C0BA660"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15FA9C8D"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1.形成一套模型压缩算法库，兼容TensorFlow、</w:t>
      </w:r>
      <w:proofErr w:type="spellStart"/>
      <w:r>
        <w:rPr>
          <w:rFonts w:ascii="仿宋_GB2312" w:eastAsia="仿宋_GB2312" w:hint="eastAsia"/>
          <w:sz w:val="32"/>
          <w:szCs w:val="32"/>
        </w:rPr>
        <w:t>Pytorch</w:t>
      </w:r>
      <w:proofErr w:type="spellEnd"/>
      <w:r>
        <w:rPr>
          <w:rFonts w:ascii="仿宋_GB2312" w:eastAsia="仿宋_GB2312" w:hint="eastAsia"/>
          <w:sz w:val="32"/>
          <w:szCs w:val="32"/>
        </w:rPr>
        <w:t>和</w:t>
      </w:r>
      <w:proofErr w:type="spellStart"/>
      <w:r>
        <w:rPr>
          <w:rFonts w:ascii="仿宋_GB2312" w:eastAsia="仿宋_GB2312" w:hint="eastAsia"/>
          <w:sz w:val="32"/>
          <w:szCs w:val="32"/>
        </w:rPr>
        <w:t>MindSpore</w:t>
      </w:r>
      <w:proofErr w:type="spellEnd"/>
      <w:r>
        <w:rPr>
          <w:rFonts w:ascii="仿宋_GB2312" w:eastAsia="仿宋_GB2312" w:hint="eastAsia"/>
          <w:sz w:val="32"/>
          <w:szCs w:val="32"/>
        </w:rPr>
        <w:t>等主流AI框架以及主流ONNX算子，支持剪枝、量化、知识蒸馏等主流模型压缩算法，并将主流多模态大模型大小压缩</w:t>
      </w:r>
      <w:r>
        <w:rPr>
          <w:rFonts w:ascii="仿宋_GB2312" w:eastAsia="仿宋_GB2312" w:hAnsi="仿宋_GB2312" w:cs="仿宋_GB2312" w:hint="eastAsia"/>
          <w:sz w:val="32"/>
        </w:rPr>
        <w:t>≥</w:t>
      </w:r>
      <w:r>
        <w:rPr>
          <w:rFonts w:ascii="仿宋_GB2312" w:eastAsia="仿宋_GB2312" w:hint="eastAsia"/>
          <w:sz w:val="32"/>
          <w:szCs w:val="32"/>
        </w:rPr>
        <w:t>90%；</w:t>
      </w:r>
    </w:p>
    <w:p w14:paraId="4A54817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2.构建</w:t>
      </w:r>
      <w:proofErr w:type="gramStart"/>
      <w:r>
        <w:rPr>
          <w:rFonts w:ascii="仿宋_GB2312" w:eastAsia="仿宋_GB2312" w:hint="eastAsia"/>
          <w:sz w:val="32"/>
          <w:szCs w:val="32"/>
        </w:rPr>
        <w:t>一套端边协同</w:t>
      </w:r>
      <w:proofErr w:type="gramEnd"/>
      <w:r>
        <w:rPr>
          <w:rFonts w:ascii="仿宋_GB2312" w:eastAsia="仿宋_GB2312" w:hint="eastAsia"/>
          <w:sz w:val="32"/>
          <w:szCs w:val="32"/>
        </w:rPr>
        <w:t>推理计算引擎和一套异构资源调度系统，</w:t>
      </w:r>
      <w:proofErr w:type="gramStart"/>
      <w:r>
        <w:rPr>
          <w:rFonts w:ascii="仿宋_GB2312" w:eastAsia="仿宋_GB2312" w:hint="eastAsia"/>
          <w:sz w:val="32"/>
          <w:szCs w:val="32"/>
        </w:rPr>
        <w:t>端侧控制指令</w:t>
      </w:r>
      <w:proofErr w:type="gramEnd"/>
      <w:r>
        <w:rPr>
          <w:rFonts w:ascii="仿宋_GB2312" w:eastAsia="仿宋_GB2312" w:hint="eastAsia"/>
          <w:sz w:val="32"/>
          <w:szCs w:val="32"/>
        </w:rPr>
        <w:t>生成周期≤500ms，</w:t>
      </w:r>
      <w:proofErr w:type="gramStart"/>
      <w:r>
        <w:rPr>
          <w:rFonts w:ascii="仿宋_GB2312" w:eastAsia="仿宋_GB2312" w:hint="eastAsia"/>
          <w:sz w:val="32"/>
          <w:szCs w:val="32"/>
        </w:rPr>
        <w:t>端边协同</w:t>
      </w:r>
      <w:proofErr w:type="gramEnd"/>
      <w:r>
        <w:rPr>
          <w:rFonts w:ascii="仿宋_GB2312" w:eastAsia="仿宋_GB2312" w:hint="eastAsia"/>
          <w:sz w:val="32"/>
          <w:szCs w:val="32"/>
        </w:rPr>
        <w:t>决策延迟≤2000ms，</w:t>
      </w:r>
      <w:r>
        <w:rPr>
          <w:rFonts w:ascii="仿宋_GB2312" w:eastAsia="仿宋_GB2312" w:hint="eastAsia"/>
          <w:sz w:val="32"/>
          <w:szCs w:val="32"/>
        </w:rPr>
        <w:lastRenderedPageBreak/>
        <w:t>资源利用率提升35%，在同等推理精度下对比现有主流技术方案实现推理延迟降低＞70%、能效提升＞50%；</w:t>
      </w:r>
    </w:p>
    <w:p w14:paraId="26F6E36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3.形成</w:t>
      </w:r>
      <w:proofErr w:type="gramStart"/>
      <w:r>
        <w:rPr>
          <w:rFonts w:ascii="仿宋_GB2312" w:eastAsia="仿宋_GB2312" w:hint="eastAsia"/>
          <w:sz w:val="32"/>
          <w:szCs w:val="32"/>
        </w:rPr>
        <w:t>一套端侧大</w:t>
      </w:r>
      <w:proofErr w:type="gramEnd"/>
      <w:r>
        <w:rPr>
          <w:rFonts w:ascii="仿宋_GB2312" w:eastAsia="仿宋_GB2312" w:hint="eastAsia"/>
          <w:sz w:val="32"/>
          <w:szCs w:val="32"/>
        </w:rPr>
        <w:t>模型开发框架，实现统一的低代码云</w:t>
      </w:r>
      <w:proofErr w:type="gramStart"/>
      <w:r>
        <w:rPr>
          <w:rFonts w:ascii="仿宋_GB2312" w:eastAsia="仿宋_GB2312" w:hint="eastAsia"/>
          <w:sz w:val="32"/>
          <w:szCs w:val="32"/>
        </w:rPr>
        <w:t>原生端侧多模态</w:t>
      </w:r>
      <w:proofErr w:type="gramEnd"/>
      <w:r>
        <w:rPr>
          <w:rFonts w:ascii="仿宋_GB2312" w:eastAsia="仿宋_GB2312" w:hint="eastAsia"/>
          <w:sz w:val="32"/>
          <w:szCs w:val="32"/>
        </w:rPr>
        <w:t>大模型开发，支持多模态大模型在Android、</w:t>
      </w:r>
      <w:proofErr w:type="spellStart"/>
      <w:r>
        <w:rPr>
          <w:rFonts w:ascii="仿宋_GB2312" w:eastAsia="仿宋_GB2312" w:hint="eastAsia"/>
          <w:sz w:val="32"/>
          <w:szCs w:val="32"/>
        </w:rPr>
        <w:t>OpenHarmony</w:t>
      </w:r>
      <w:proofErr w:type="spellEnd"/>
      <w:r>
        <w:rPr>
          <w:rFonts w:ascii="仿宋_GB2312" w:eastAsia="仿宋_GB2312" w:hint="eastAsia"/>
          <w:sz w:val="32"/>
          <w:szCs w:val="32"/>
        </w:rPr>
        <w:t>和Linux等操作系统上实现跨平台高效部署。</w:t>
      </w:r>
    </w:p>
    <w:p w14:paraId="687EE35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6E3B91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941CF8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7CC32BC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6738B4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79B2BA64" w14:textId="77777777" w:rsidR="005511EF" w:rsidRDefault="00000000">
      <w:pPr>
        <w:spacing w:line="560" w:lineRule="exact"/>
        <w:jc w:val="left"/>
      </w:pPr>
      <w:r>
        <w:br w:type="page"/>
      </w:r>
    </w:p>
    <w:p w14:paraId="58A596D9" w14:textId="77777777" w:rsidR="005511EF" w:rsidRDefault="00000000">
      <w:pPr>
        <w:pStyle w:val="1"/>
        <w:rPr>
          <w:rFonts w:hint="eastAsia"/>
        </w:rPr>
      </w:pPr>
      <w:bookmarkStart w:id="289" w:name="_Toc22279"/>
      <w:bookmarkStart w:id="290" w:name="_Toc991543401"/>
      <w:proofErr w:type="gramStart"/>
      <w:r>
        <w:rPr>
          <w:rFonts w:hint="eastAsia"/>
        </w:rPr>
        <w:lastRenderedPageBreak/>
        <w:t>基于端侧轻</w:t>
      </w:r>
      <w:proofErr w:type="gramEnd"/>
      <w:r>
        <w:rPr>
          <w:rFonts w:hint="eastAsia"/>
        </w:rPr>
        <w:t>量大模型的联邦大模型系统研发和产业化</w:t>
      </w:r>
      <w:bookmarkEnd w:id="289"/>
      <w:bookmarkEnd w:id="290"/>
    </w:p>
    <w:p w14:paraId="6398DADF" w14:textId="77777777" w:rsidR="005511EF" w:rsidRDefault="005511EF">
      <w:pPr>
        <w:spacing w:line="560" w:lineRule="exact"/>
        <w:ind w:firstLineChars="200" w:firstLine="640"/>
        <w:jc w:val="left"/>
        <w:rPr>
          <w:rFonts w:ascii="黑体" w:eastAsia="黑体" w:hAnsi="黑体" w:cs="黑体" w:hint="eastAsia"/>
          <w:sz w:val="32"/>
          <w:szCs w:val="32"/>
        </w:rPr>
      </w:pPr>
    </w:p>
    <w:p w14:paraId="7A118742"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0D7EDE8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72C662B" w14:textId="77777777" w:rsidR="005511EF" w:rsidRDefault="00000000">
      <w:pPr>
        <w:widowControl/>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（一）高质量轻量大模型架构及最大化压缩率；</w:t>
      </w:r>
    </w:p>
    <w:p w14:paraId="5D585A2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（二）多模态数据高效处理和全生命周期管理；</w:t>
      </w:r>
    </w:p>
    <w:p w14:paraId="2186B46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（三）高效多源异构联邦大模型系统。</w:t>
      </w:r>
    </w:p>
    <w:p w14:paraId="47C2A18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0BBFCB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6DB645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9A5C96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82C6628"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A58028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D666B8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1.把</w:t>
      </w:r>
      <w:proofErr w:type="spellStart"/>
      <w:r>
        <w:rPr>
          <w:rFonts w:ascii="仿宋_GB2312" w:eastAsia="仿宋_GB2312" w:hAnsi="仿宋_GB2312" w:cs="仿宋_GB2312" w:hint="eastAsia"/>
          <w:sz w:val="32"/>
          <w:szCs w:val="32"/>
        </w:rPr>
        <w:t>Deepseek</w:t>
      </w:r>
      <w:proofErr w:type="spellEnd"/>
      <w:r>
        <w:rPr>
          <w:rFonts w:ascii="仿宋_GB2312" w:eastAsia="仿宋_GB2312" w:hAnsi="仿宋_GB2312" w:cs="仿宋_GB2312" w:hint="eastAsia"/>
          <w:sz w:val="32"/>
          <w:szCs w:val="32"/>
        </w:rPr>
        <w:t xml:space="preserve"> R1 671B模型压缩到1B和32B可</w:t>
      </w:r>
      <w:proofErr w:type="gramStart"/>
      <w:r>
        <w:rPr>
          <w:rFonts w:ascii="仿宋_GB2312" w:eastAsia="仿宋_GB2312" w:hAnsi="仿宋_GB2312" w:cs="仿宋_GB2312" w:hint="eastAsia"/>
          <w:sz w:val="32"/>
          <w:szCs w:val="32"/>
        </w:rPr>
        <w:t>在端侧流畅</w:t>
      </w:r>
      <w:proofErr w:type="gramEnd"/>
      <w:r>
        <w:rPr>
          <w:rFonts w:ascii="仿宋_GB2312" w:eastAsia="仿宋_GB2312" w:hAnsi="仿宋_GB2312" w:cs="仿宋_GB2312" w:hint="eastAsia"/>
          <w:sz w:val="32"/>
          <w:szCs w:val="32"/>
        </w:rPr>
        <w:t>部署的轻量大模型，在数学、代码、自然语言推理等任务上，保持60%～90%的</w:t>
      </w:r>
      <w:proofErr w:type="gramStart"/>
      <w:r>
        <w:rPr>
          <w:rFonts w:ascii="仿宋_GB2312" w:eastAsia="仿宋_GB2312" w:hAnsi="仿宋_GB2312" w:cs="仿宋_GB2312" w:hint="eastAsia"/>
          <w:sz w:val="32"/>
          <w:szCs w:val="32"/>
        </w:rPr>
        <w:t>满血大模型</w:t>
      </w:r>
      <w:proofErr w:type="gramEnd"/>
      <w:r>
        <w:rPr>
          <w:rFonts w:ascii="仿宋_GB2312" w:eastAsia="仿宋_GB2312" w:hAnsi="仿宋_GB2312" w:cs="仿宋_GB2312" w:hint="eastAsia"/>
          <w:sz w:val="32"/>
          <w:szCs w:val="32"/>
        </w:rPr>
        <w:t>能力，在7项以上基准测试中优于同类模型；</w:t>
      </w:r>
    </w:p>
    <w:p w14:paraId="0D39175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2.延迟指标：TTFT减少75%，单次推理的内存占用≤1.5GB；</w:t>
      </w:r>
    </w:p>
    <w:p w14:paraId="6241BFC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3.多模态联合自动化标注准确率≥99%，数据合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性自动检测准确率≥93%，质量检测异常数据召回率≥85%；</w:t>
      </w:r>
    </w:p>
    <w:p w14:paraId="0F66CDDF"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4.支持对≥6种模态数据压缩存储，数据压缩率≥20:1；</w:t>
      </w:r>
    </w:p>
    <w:p w14:paraId="75F4ADA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5.支持联邦大模型的边端节点不小于50个；</w:t>
      </w:r>
    </w:p>
    <w:p w14:paraId="46B741C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6.在智慧医疗、金融服务、智慧养老等≥3个领域开展应用示范。</w:t>
      </w:r>
    </w:p>
    <w:p w14:paraId="7F6436C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429754C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429D1FE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0DDBC2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758913B0"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八、有关情况说明：市区联动项目，限前海单位牵头申报</w:t>
      </w:r>
    </w:p>
    <w:p w14:paraId="26C5451E" w14:textId="77777777" w:rsidR="005511EF" w:rsidRDefault="00000000">
      <w:pPr>
        <w:spacing w:line="560" w:lineRule="exact"/>
        <w:jc w:val="left"/>
      </w:pPr>
      <w:r>
        <w:br w:type="page"/>
      </w:r>
    </w:p>
    <w:p w14:paraId="78F9653D" w14:textId="77777777" w:rsidR="005511EF" w:rsidRDefault="00000000">
      <w:pPr>
        <w:pStyle w:val="1"/>
        <w:rPr>
          <w:rFonts w:hint="eastAsia"/>
        </w:rPr>
      </w:pPr>
      <w:bookmarkStart w:id="291" w:name="_Toc1351955577"/>
      <w:bookmarkStart w:id="292" w:name="_Toc20151"/>
      <w:r>
        <w:rPr>
          <w:rFonts w:hint="eastAsia"/>
        </w:rPr>
        <w:lastRenderedPageBreak/>
        <w:t>面向国产消费</w:t>
      </w:r>
      <w:proofErr w:type="gramStart"/>
      <w:r>
        <w:rPr>
          <w:rFonts w:hint="eastAsia"/>
        </w:rPr>
        <w:t>级端侧</w:t>
      </w:r>
      <w:proofErr w:type="gramEnd"/>
      <w:r>
        <w:rPr>
          <w:rFonts w:hint="eastAsia"/>
        </w:rPr>
        <w:t>芯片的AI模型轻量化及高效推理关键技术研发</w:t>
      </w:r>
      <w:bookmarkEnd w:id="291"/>
      <w:bookmarkEnd w:id="292"/>
    </w:p>
    <w:p w14:paraId="12ADD118" w14:textId="77777777" w:rsidR="005511EF" w:rsidRDefault="005511EF">
      <w:pPr>
        <w:spacing w:line="560" w:lineRule="exact"/>
        <w:ind w:firstLineChars="200" w:firstLine="640"/>
        <w:jc w:val="left"/>
        <w:rPr>
          <w:rFonts w:ascii="黑体" w:eastAsia="黑体" w:hAnsi="黑体" w:cs="黑体" w:hint="eastAsia"/>
          <w:sz w:val="32"/>
          <w:szCs w:val="32"/>
        </w:rPr>
      </w:pPr>
    </w:p>
    <w:p w14:paraId="313B49FB"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cs="黑体" w:hint="eastAsia"/>
          <w:sz w:val="32"/>
          <w:szCs w:val="32"/>
        </w:rPr>
        <w:t>路</w:t>
      </w:r>
      <w:r>
        <w:rPr>
          <w:rFonts w:ascii="黑体" w:eastAsia="黑体" w:hAnsi="黑体" w:hint="eastAsia"/>
          <w:sz w:val="32"/>
          <w:szCs w:val="32"/>
        </w:rPr>
        <w:t xml:space="preserve"> </w:t>
      </w:r>
    </w:p>
    <w:p w14:paraId="4A91E7D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5A7906A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（一）多模态大模型增强的</w:t>
      </w:r>
      <w:proofErr w:type="gramStart"/>
      <w:r>
        <w:rPr>
          <w:rFonts w:ascii="楷体_GB2312" w:eastAsia="楷体_GB2312" w:hint="eastAsia"/>
          <w:sz w:val="32"/>
          <w:szCs w:val="32"/>
        </w:rPr>
        <w:t>垂域知识</w:t>
      </w:r>
      <w:proofErr w:type="gramEnd"/>
      <w:r>
        <w:rPr>
          <w:rFonts w:ascii="楷体_GB2312" w:eastAsia="楷体_GB2312" w:hint="eastAsia"/>
          <w:sz w:val="32"/>
          <w:szCs w:val="32"/>
        </w:rPr>
        <w:t>蒸馏技术；</w:t>
      </w:r>
    </w:p>
    <w:p w14:paraId="700096F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（二）推理芯片亲和的剪枝和量化感知训练框架；</w:t>
      </w:r>
    </w:p>
    <w:p w14:paraId="61AD912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（三）面向国产系统级芯片的模型稀疏和量化算子开发；</w:t>
      </w:r>
    </w:p>
    <w:p w14:paraId="5AA72B6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（四）高利用率与高并行度的多模型异构调度框架。</w:t>
      </w:r>
    </w:p>
    <w:p w14:paraId="5A39409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170052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21834FC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598B3F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0E3C5AA1"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C6D94C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52F24CC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1.多模态模型蒸馏后，模型参数量减少50%，准确率</w:t>
      </w:r>
      <w:r>
        <w:rPr>
          <w:rFonts w:ascii="仿宋_GB2312" w:eastAsia="仿宋_GB2312" w:hAnsi="仿宋_GB2312" w:cs="仿宋_GB2312" w:hint="eastAsia"/>
          <w:sz w:val="32"/>
        </w:rPr>
        <w:t>≥</w:t>
      </w:r>
      <w:r>
        <w:rPr>
          <w:rFonts w:ascii="仿宋_GB2312" w:eastAsia="仿宋_GB2312" w:hint="eastAsia"/>
          <w:sz w:val="32"/>
          <w:szCs w:val="32"/>
        </w:rPr>
        <w:t>原模型的90%；</w:t>
      </w:r>
    </w:p>
    <w:p w14:paraId="3478FD2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2.剪枝与QAT联合优化使主流模型（</w:t>
      </w:r>
      <w:proofErr w:type="spellStart"/>
      <w:r>
        <w:rPr>
          <w:rFonts w:ascii="仿宋_GB2312" w:eastAsia="仿宋_GB2312" w:hint="eastAsia"/>
          <w:sz w:val="32"/>
          <w:szCs w:val="32"/>
        </w:rPr>
        <w:t>ResNet</w:t>
      </w:r>
      <w:proofErr w:type="spellEnd"/>
      <w:r>
        <w:rPr>
          <w:rFonts w:ascii="仿宋_GB2312" w:eastAsia="仿宋_GB2312" w:hint="eastAsia"/>
          <w:sz w:val="32"/>
          <w:szCs w:val="32"/>
        </w:rPr>
        <w:t>/Transformer等）在不超过5%精度损失前提下参数压缩率达4</w:t>
      </w:r>
      <w:r>
        <w:rPr>
          <w:rFonts w:ascii="仿宋_GB2312" w:eastAsia="仿宋_GB2312" w:hAnsi="仿宋_GB2312" w:cs="仿宋_GB2312" w:hint="eastAsia"/>
          <w:sz w:val="32"/>
          <w:szCs w:val="32"/>
        </w:rPr>
        <w:t>～</w:t>
      </w:r>
      <w:r>
        <w:rPr>
          <w:rFonts w:ascii="仿宋_GB2312" w:eastAsia="仿宋_GB2312" w:hint="eastAsia"/>
          <w:sz w:val="32"/>
          <w:szCs w:val="32"/>
        </w:rPr>
        <w:t>10倍，推理速度提升2</w:t>
      </w:r>
      <w:r>
        <w:rPr>
          <w:rFonts w:ascii="仿宋_GB2312" w:eastAsia="仿宋_GB2312" w:hAnsi="仿宋_GB2312" w:cs="仿宋_GB2312" w:hint="eastAsia"/>
          <w:sz w:val="32"/>
          <w:szCs w:val="32"/>
        </w:rPr>
        <w:t>～</w:t>
      </w:r>
      <w:r>
        <w:rPr>
          <w:rFonts w:ascii="仿宋_GB2312" w:eastAsia="仿宋_GB2312" w:hint="eastAsia"/>
          <w:sz w:val="32"/>
          <w:szCs w:val="32"/>
        </w:rPr>
        <w:t>5倍；实现端到端模型与至少一款国产AI芯片适配；</w:t>
      </w:r>
    </w:p>
    <w:p w14:paraId="2094D99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3.推理加速引擎支持</w:t>
      </w:r>
      <w:r>
        <w:rPr>
          <w:rFonts w:ascii="仿宋_GB2312" w:eastAsia="仿宋_GB2312" w:hAnsi="仿宋_GB2312" w:cs="仿宋_GB2312" w:hint="eastAsia"/>
          <w:sz w:val="32"/>
        </w:rPr>
        <w:t>≥</w:t>
      </w:r>
      <w:r>
        <w:rPr>
          <w:rFonts w:ascii="仿宋_GB2312" w:eastAsia="仿宋_GB2312" w:hint="eastAsia"/>
          <w:sz w:val="32"/>
          <w:szCs w:val="32"/>
        </w:rPr>
        <w:t>3种国产主流芯片上的稀疏和量化算子，支持50%以上的稀疏率以及INT4/INT8的量化，推理加速超过</w:t>
      </w:r>
      <w:r>
        <w:rPr>
          <w:rFonts w:ascii="仿宋_GB2312" w:eastAsia="仿宋_GB2312" w:hint="eastAsia"/>
          <w:sz w:val="32"/>
          <w:szCs w:val="32"/>
        </w:rPr>
        <w:lastRenderedPageBreak/>
        <w:t>40%，准确率</w:t>
      </w:r>
      <w:r>
        <w:rPr>
          <w:rFonts w:ascii="仿宋_GB2312" w:eastAsia="仿宋_GB2312" w:hAnsi="仿宋_GB2312" w:cs="仿宋_GB2312" w:hint="eastAsia"/>
          <w:sz w:val="32"/>
        </w:rPr>
        <w:t>≥</w:t>
      </w:r>
      <w:r>
        <w:rPr>
          <w:rFonts w:ascii="仿宋_GB2312" w:eastAsia="仿宋_GB2312" w:hint="eastAsia"/>
          <w:sz w:val="32"/>
          <w:szCs w:val="32"/>
        </w:rPr>
        <w:t>加速前的95%；</w:t>
      </w:r>
    </w:p>
    <w:p w14:paraId="096BA16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4.在国产家庭服务机器人典型应用场景下，</w:t>
      </w:r>
      <w:proofErr w:type="gramStart"/>
      <w:r>
        <w:rPr>
          <w:rFonts w:ascii="仿宋_GB2312" w:eastAsia="仿宋_GB2312" w:hint="eastAsia"/>
          <w:sz w:val="32"/>
          <w:szCs w:val="32"/>
        </w:rPr>
        <w:t>端侧芯片</w:t>
      </w:r>
      <w:proofErr w:type="gramEnd"/>
      <w:r>
        <w:rPr>
          <w:rFonts w:ascii="仿宋_GB2312" w:eastAsia="仿宋_GB2312" w:hint="eastAsia"/>
          <w:sz w:val="32"/>
          <w:szCs w:val="32"/>
        </w:rPr>
        <w:t>的异构资源综合利用率≥85%，多模型并行任务吞吐量提升30%，调度延迟实现毫秒级响应，跨模型通信带宽利用率≥90%以及能耗效率比降低30%。</w:t>
      </w:r>
    </w:p>
    <w:p w14:paraId="011C1E2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2EBD6BF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3E3227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BAD343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EB9C890"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28500794" w14:textId="77777777" w:rsidR="005511EF" w:rsidRDefault="00000000">
      <w:pPr>
        <w:spacing w:line="560" w:lineRule="exact"/>
        <w:jc w:val="left"/>
        <w:rPr>
          <w:rFonts w:ascii="仿宋_GB2312" w:eastAsia="仿宋_GB2312" w:hAnsi="仿宋_GB2312" w:cs="仿宋_GB2312" w:hint="eastAsia"/>
        </w:rPr>
      </w:pPr>
      <w:r>
        <w:rPr>
          <w:rFonts w:ascii="仿宋_GB2312" w:eastAsia="仿宋_GB2312" w:hAnsi="仿宋_GB2312" w:cs="仿宋_GB2312" w:hint="eastAsia"/>
        </w:rPr>
        <w:br w:type="page"/>
      </w:r>
    </w:p>
    <w:p w14:paraId="213F90FF" w14:textId="77777777" w:rsidR="005511EF" w:rsidRDefault="00000000">
      <w:pPr>
        <w:pStyle w:val="1"/>
        <w:rPr>
          <w:rFonts w:hint="eastAsia"/>
        </w:rPr>
      </w:pPr>
      <w:bookmarkStart w:id="293" w:name="_Toc12365"/>
      <w:bookmarkStart w:id="294" w:name="_Toc1462392027"/>
      <w:r>
        <w:rPr>
          <w:rFonts w:hint="eastAsia"/>
        </w:rPr>
        <w:lastRenderedPageBreak/>
        <w:t>面向</w:t>
      </w:r>
      <w:proofErr w:type="gramStart"/>
      <w:r>
        <w:rPr>
          <w:rFonts w:hint="eastAsia"/>
        </w:rPr>
        <w:t>端侧医疗大</w:t>
      </w:r>
      <w:proofErr w:type="gramEnd"/>
      <w:r>
        <w:rPr>
          <w:rFonts w:hint="eastAsia"/>
        </w:rPr>
        <w:t>模型的部署优化与国产芯片适配技术研发</w:t>
      </w:r>
      <w:bookmarkEnd w:id="293"/>
      <w:bookmarkEnd w:id="294"/>
    </w:p>
    <w:p w14:paraId="1EAA48C3" w14:textId="77777777" w:rsidR="005511EF" w:rsidRDefault="005511EF">
      <w:pPr>
        <w:spacing w:line="560" w:lineRule="exact"/>
        <w:ind w:firstLineChars="200" w:firstLine="640"/>
        <w:jc w:val="left"/>
        <w:rPr>
          <w:rFonts w:ascii="黑体" w:eastAsia="黑体" w:hAnsi="黑体" w:cs="黑体" w:hint="eastAsia"/>
          <w:sz w:val="32"/>
          <w:szCs w:val="32"/>
        </w:rPr>
      </w:pPr>
    </w:p>
    <w:p w14:paraId="05B632ED"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39CC744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739545C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（一）大语言模型轻量化技术；</w:t>
      </w:r>
    </w:p>
    <w:p w14:paraId="40A3E3FA"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int="eastAsia"/>
          <w:sz w:val="32"/>
          <w:szCs w:val="32"/>
        </w:rPr>
        <w:t>（二）</w:t>
      </w:r>
      <w:r>
        <w:rPr>
          <w:rFonts w:ascii="楷体_GB2312" w:eastAsia="楷体_GB2312" w:hAnsi="Times New Roman" w:hint="eastAsia"/>
          <w:sz w:val="32"/>
          <w:szCs w:val="32"/>
        </w:rPr>
        <w:t>视觉模型极低比特量化以及诊断精度权衡；</w:t>
      </w:r>
    </w:p>
    <w:p w14:paraId="6A6DB646"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int="eastAsia"/>
          <w:sz w:val="32"/>
          <w:szCs w:val="32"/>
        </w:rPr>
        <w:t>（三）</w:t>
      </w:r>
      <w:proofErr w:type="gramStart"/>
      <w:r>
        <w:rPr>
          <w:rFonts w:ascii="楷体_GB2312" w:eastAsia="楷体_GB2312" w:hAnsi="Times New Roman" w:hint="eastAsia"/>
          <w:sz w:val="32"/>
          <w:szCs w:val="32"/>
        </w:rPr>
        <w:t>端侧大</w:t>
      </w:r>
      <w:proofErr w:type="gramEnd"/>
      <w:r>
        <w:rPr>
          <w:rFonts w:ascii="楷体_GB2312" w:eastAsia="楷体_GB2312" w:hAnsi="Times New Roman" w:hint="eastAsia"/>
          <w:sz w:val="32"/>
          <w:szCs w:val="32"/>
        </w:rPr>
        <w:t>语言模型高效推理部署；</w:t>
      </w:r>
    </w:p>
    <w:p w14:paraId="0DF68E13"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int="eastAsia"/>
          <w:sz w:val="32"/>
          <w:szCs w:val="32"/>
        </w:rPr>
        <w:t>（四）</w:t>
      </w:r>
      <w:proofErr w:type="gramStart"/>
      <w:r>
        <w:rPr>
          <w:rFonts w:ascii="楷体_GB2312" w:eastAsia="楷体_GB2312" w:hAnsi="Times New Roman" w:hint="eastAsia"/>
          <w:sz w:val="32"/>
          <w:szCs w:val="32"/>
        </w:rPr>
        <w:t>端侧模型</w:t>
      </w:r>
      <w:proofErr w:type="gramEnd"/>
      <w:r>
        <w:rPr>
          <w:rFonts w:ascii="楷体_GB2312" w:eastAsia="楷体_GB2312" w:hAnsi="Times New Roman" w:hint="eastAsia"/>
          <w:sz w:val="32"/>
          <w:szCs w:val="32"/>
        </w:rPr>
        <w:t>国产芯片高效推理适配。</w:t>
      </w:r>
    </w:p>
    <w:p w14:paraId="46B51EEE" w14:textId="77777777" w:rsidR="005511EF" w:rsidRDefault="00000000">
      <w:pPr>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rPr>
        <w:t>三、考核指标</w:t>
      </w:r>
    </w:p>
    <w:p w14:paraId="2D707AD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F26211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04CF462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EC3B3E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4D9FF1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A1CAC9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1.在国产芯片平台上，提升医疗终端设备的大模型推理速度，整体推理效率提高30%～50%；</w:t>
      </w:r>
    </w:p>
    <w:p w14:paraId="4916DBE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2.在极低比特量化与剪枝压缩条件下，模型推理误差＜3%；</w:t>
      </w:r>
    </w:p>
    <w:p w14:paraId="0CFEF0B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3.实现对大语言模型（如数十亿参数规模）10倍以上压缩比，视觉模型压缩比达到5～8倍，同时保持关键任务精度不降低1%以上。支持INT4及以下混合精度量化部署；</w:t>
      </w:r>
    </w:p>
    <w:p w14:paraId="2B65F82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4.构建统一中间表示和编译优化框架，适配3种以上主流国产</w:t>
      </w:r>
      <w:r>
        <w:rPr>
          <w:rFonts w:ascii="仿宋_GB2312" w:eastAsia="仿宋_GB2312" w:hAnsi="仿宋_GB2312" w:cs="仿宋_GB2312" w:hint="eastAsia"/>
          <w:sz w:val="32"/>
          <w:szCs w:val="32"/>
        </w:rPr>
        <w:lastRenderedPageBreak/>
        <w:t>AI芯片架构，实现一套模型多平台运行。</w:t>
      </w:r>
    </w:p>
    <w:p w14:paraId="01EE79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4B1D1C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4C98A9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2D6EF1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AA01C13"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1B61FE5D" w14:textId="77777777" w:rsidR="005511EF" w:rsidRDefault="005511EF">
      <w:pPr>
        <w:spacing w:line="560" w:lineRule="exact"/>
        <w:jc w:val="left"/>
      </w:pPr>
    </w:p>
    <w:p w14:paraId="1967FA1F" w14:textId="77777777" w:rsidR="005511EF" w:rsidRDefault="00000000">
      <w:pPr>
        <w:spacing w:line="560" w:lineRule="exact"/>
        <w:jc w:val="left"/>
        <w:rPr>
          <w:rFonts w:ascii="仿宋_GB2312" w:eastAsia="仿宋_GB2312" w:hAnsi="仿宋_GB2312" w:cs="仿宋_GB2312" w:hint="eastAsia"/>
        </w:rPr>
      </w:pPr>
      <w:r>
        <w:rPr>
          <w:rFonts w:ascii="仿宋_GB2312" w:eastAsia="仿宋_GB2312" w:hAnsi="仿宋_GB2312" w:cs="仿宋_GB2312" w:hint="eastAsia"/>
        </w:rPr>
        <w:br w:type="page"/>
      </w:r>
    </w:p>
    <w:p w14:paraId="44F343EA" w14:textId="77777777" w:rsidR="005511EF" w:rsidRDefault="00000000">
      <w:pPr>
        <w:pStyle w:val="1"/>
        <w:rPr>
          <w:rFonts w:hint="eastAsia"/>
        </w:rPr>
      </w:pPr>
      <w:bookmarkStart w:id="295" w:name="_Toc30859"/>
      <w:bookmarkStart w:id="296" w:name="_Toc2115656795"/>
      <w:proofErr w:type="gramStart"/>
      <w:r>
        <w:rPr>
          <w:rFonts w:hint="eastAsia"/>
        </w:rPr>
        <w:lastRenderedPageBreak/>
        <w:t>基于端侧轻</w:t>
      </w:r>
      <w:proofErr w:type="gramEnd"/>
      <w:r>
        <w:rPr>
          <w:rFonts w:hint="eastAsia"/>
        </w:rPr>
        <w:t>量化模型的全息路口边缘智能感知与协同决策关键技术研发</w:t>
      </w:r>
      <w:bookmarkEnd w:id="295"/>
      <w:bookmarkEnd w:id="296"/>
    </w:p>
    <w:p w14:paraId="43813AE1" w14:textId="77777777" w:rsidR="005511EF" w:rsidRDefault="005511EF">
      <w:pPr>
        <w:spacing w:line="560" w:lineRule="exact"/>
        <w:ind w:firstLineChars="200" w:firstLine="640"/>
        <w:jc w:val="left"/>
        <w:rPr>
          <w:rFonts w:ascii="黑体" w:eastAsia="黑体" w:hAnsi="黑体" w:cs="黑体" w:hint="eastAsia"/>
          <w:sz w:val="32"/>
          <w:szCs w:val="32"/>
        </w:rPr>
      </w:pPr>
    </w:p>
    <w:p w14:paraId="4FBC9F8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r>
        <w:rPr>
          <w:rFonts w:ascii="黑体" w:eastAsia="黑体" w:hAnsi="黑体" w:hint="eastAsia"/>
          <w:sz w:val="32"/>
          <w:szCs w:val="32"/>
        </w:rPr>
        <w:t xml:space="preserve"> </w:t>
      </w:r>
    </w:p>
    <w:p w14:paraId="1240FD6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6246E9F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（一）轻量化多任务感知模型压缩与部署技术；</w:t>
      </w:r>
    </w:p>
    <w:p w14:paraId="558B228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（二）多模态异构交通感知融合与全息识别算法；</w:t>
      </w:r>
    </w:p>
    <w:p w14:paraId="55B8F89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（三）边缘协同推理与联邦优化机制；</w:t>
      </w:r>
    </w:p>
    <w:p w14:paraId="3425F81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（四）开放式智能体协同决策系统与应用示范。</w:t>
      </w:r>
    </w:p>
    <w:p w14:paraId="2FAAB95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395CAB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48E0B6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858F24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753183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9D48C9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A2310F7"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1.技术性能：多目标识别准确率≥98%，召回率≥99%；轨迹跟踪准确率≥95%；车牌识别准确率≥95%（日）、≥90%（夜）；事件检测率≥96%，漏报率≤5%；</w:t>
      </w:r>
    </w:p>
    <w:p w14:paraId="3E4EBAD5"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2.系统性能：MEC端到端延迟≤100ms；结构化数据频率≥10Hz；支持64个目标并发跟踪；</w:t>
      </w:r>
      <w:proofErr w:type="gramStart"/>
      <w:r>
        <w:rPr>
          <w:rFonts w:ascii="仿宋_GB2312" w:eastAsia="仿宋_GB2312" w:hAnsi="仿宋_GB2312" w:cs="仿宋_GB2312" w:hint="eastAsia"/>
          <w:sz w:val="32"/>
          <w:szCs w:val="32"/>
        </w:rPr>
        <w:t>支持雷视</w:t>
      </w:r>
      <w:proofErr w:type="gramEnd"/>
      <w:r>
        <w:rPr>
          <w:rFonts w:ascii="仿宋_GB2312" w:eastAsia="仿宋_GB2312" w:hAnsi="仿宋_GB2312" w:cs="仿宋_GB2312" w:hint="eastAsia"/>
          <w:sz w:val="32"/>
          <w:szCs w:val="32"/>
        </w:rPr>
        <w:t>/ETC/C-V2X多源同步融合；</w:t>
      </w:r>
    </w:p>
    <w:p w14:paraId="6D6254D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3.模型能力：轻量模型压缩率≥80%；推理速度提升≥50%；</w:t>
      </w:r>
      <w:r>
        <w:rPr>
          <w:rFonts w:ascii="仿宋_GB2312" w:eastAsia="仿宋_GB2312" w:hAnsi="仿宋_GB2312" w:cs="仿宋_GB2312" w:hint="eastAsia"/>
          <w:sz w:val="32"/>
          <w:szCs w:val="32"/>
        </w:rPr>
        <w:lastRenderedPageBreak/>
        <w:t>边缘部署能耗下降≥40%；适配≥2种硬件平台。</w:t>
      </w:r>
    </w:p>
    <w:p w14:paraId="705CD52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46A237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6E0690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A29D34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419A812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5F5906B6" w14:textId="77777777" w:rsidR="005511EF" w:rsidRDefault="00000000">
      <w:pPr>
        <w:spacing w:line="560" w:lineRule="exact"/>
      </w:pPr>
      <w:r>
        <w:rPr>
          <w:rFonts w:hint="eastAsia"/>
        </w:rPr>
        <w:br w:type="page"/>
      </w:r>
    </w:p>
    <w:p w14:paraId="75635CA4" w14:textId="77777777" w:rsidR="005511EF" w:rsidRDefault="00000000">
      <w:pPr>
        <w:pStyle w:val="1"/>
        <w:rPr>
          <w:rFonts w:hint="eastAsia"/>
        </w:rPr>
      </w:pPr>
      <w:bookmarkStart w:id="297" w:name="_Toc414735460"/>
      <w:bookmarkStart w:id="298" w:name="_Toc17406"/>
      <w:proofErr w:type="gramStart"/>
      <w:r>
        <w:rPr>
          <w:rFonts w:hint="eastAsia"/>
        </w:rPr>
        <w:lastRenderedPageBreak/>
        <w:t>端侧轻</w:t>
      </w:r>
      <w:proofErr w:type="gramEnd"/>
      <w:r>
        <w:rPr>
          <w:rFonts w:hint="eastAsia"/>
        </w:rPr>
        <w:t>量化模型混合压缩与协同优化技术研发</w:t>
      </w:r>
      <w:bookmarkEnd w:id="297"/>
      <w:bookmarkEnd w:id="298"/>
    </w:p>
    <w:p w14:paraId="7FE5E853"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320EB5F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796750F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B991EB2" w14:textId="77777777" w:rsidR="005511EF" w:rsidRDefault="00000000">
      <w:pPr>
        <w:tabs>
          <w:tab w:val="center" w:pos="5153"/>
        </w:tabs>
        <w:spacing w:line="560" w:lineRule="exact"/>
        <w:ind w:firstLineChars="200" w:firstLine="640"/>
        <w:jc w:val="left"/>
        <w:rPr>
          <w:rFonts w:eastAsia="楷体_GB2312"/>
          <w:sz w:val="32"/>
          <w:szCs w:val="32"/>
        </w:rPr>
      </w:pPr>
      <w:r>
        <w:rPr>
          <w:rFonts w:ascii="楷体_GB2312" w:eastAsia="楷体_GB2312" w:hint="eastAsia"/>
          <w:sz w:val="32"/>
          <w:szCs w:val="32"/>
        </w:rPr>
        <w:t>（一）</w:t>
      </w:r>
      <w:r>
        <w:rPr>
          <w:rFonts w:ascii="楷体_GB2312" w:eastAsia="楷体_GB2312" w:hAnsi="Times New Roman" w:hint="eastAsia"/>
          <w:sz w:val="32"/>
          <w:szCs w:val="32"/>
          <w:lang w:bidi="ar"/>
        </w:rPr>
        <w:t>面向边缘计算的混合压缩模型架构优化技术；</w:t>
      </w:r>
    </w:p>
    <w:p w14:paraId="0C3B50EF" w14:textId="77777777" w:rsidR="005511EF" w:rsidRDefault="00000000">
      <w:pPr>
        <w:widowControl/>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w:t>
      </w:r>
      <w:r>
        <w:rPr>
          <w:rFonts w:ascii="楷体_GB2312" w:eastAsia="楷体_GB2312" w:hAnsi="Times New Roman" w:hint="eastAsia"/>
          <w:sz w:val="32"/>
          <w:szCs w:val="32"/>
          <w:lang w:bidi="ar"/>
        </w:rPr>
        <w:t>基于联邦学习</w:t>
      </w:r>
      <w:proofErr w:type="gramStart"/>
      <w:r>
        <w:rPr>
          <w:rFonts w:ascii="楷体_GB2312" w:eastAsia="楷体_GB2312" w:hAnsi="Times New Roman" w:hint="eastAsia"/>
          <w:sz w:val="32"/>
          <w:szCs w:val="32"/>
          <w:lang w:bidi="ar"/>
        </w:rPr>
        <w:t>的端侧多模态</w:t>
      </w:r>
      <w:proofErr w:type="gramEnd"/>
      <w:r>
        <w:rPr>
          <w:rFonts w:ascii="楷体_GB2312" w:eastAsia="楷体_GB2312" w:hAnsi="Times New Roman" w:hint="eastAsia"/>
          <w:sz w:val="32"/>
          <w:szCs w:val="32"/>
          <w:lang w:bidi="ar"/>
        </w:rPr>
        <w:t>隐私安全技术；</w:t>
      </w:r>
    </w:p>
    <w:p w14:paraId="5A9C9220" w14:textId="77777777" w:rsidR="005511EF" w:rsidRDefault="00000000">
      <w:pPr>
        <w:widowControl/>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Ansi="Times New Roman" w:hint="eastAsia"/>
          <w:sz w:val="32"/>
          <w:szCs w:val="32"/>
          <w:lang w:bidi="ar"/>
        </w:rPr>
        <w:t>端侧多模态</w:t>
      </w:r>
      <w:proofErr w:type="gramEnd"/>
      <w:r>
        <w:rPr>
          <w:rFonts w:ascii="楷体_GB2312" w:eastAsia="楷体_GB2312" w:hAnsi="Times New Roman" w:hint="eastAsia"/>
          <w:sz w:val="32"/>
          <w:szCs w:val="32"/>
          <w:lang w:bidi="ar"/>
        </w:rPr>
        <w:t>融合与隐私增强技术；</w:t>
      </w:r>
    </w:p>
    <w:p w14:paraId="439EC365" w14:textId="77777777" w:rsidR="005511EF" w:rsidRDefault="00000000">
      <w:pPr>
        <w:tabs>
          <w:tab w:val="center" w:pos="5153"/>
        </w:tabs>
        <w:spacing w:line="560" w:lineRule="exact"/>
        <w:ind w:firstLineChars="200" w:firstLine="640"/>
        <w:jc w:val="left"/>
        <w:rPr>
          <w:b/>
          <w:bCs/>
          <w:sz w:val="32"/>
          <w:szCs w:val="32"/>
        </w:rPr>
      </w:pPr>
      <w:r>
        <w:rPr>
          <w:rFonts w:ascii="楷体_GB2312" w:eastAsia="楷体_GB2312" w:hint="eastAsia"/>
          <w:sz w:val="32"/>
          <w:szCs w:val="32"/>
        </w:rPr>
        <w:t>（四）</w:t>
      </w:r>
      <w:proofErr w:type="gramStart"/>
      <w:r>
        <w:rPr>
          <w:rFonts w:ascii="楷体_GB2312" w:eastAsia="楷体_GB2312" w:hAnsi="Times New Roman" w:hint="eastAsia"/>
          <w:sz w:val="32"/>
          <w:szCs w:val="32"/>
          <w:lang w:bidi="ar"/>
        </w:rPr>
        <w:t>端云协同</w:t>
      </w:r>
      <w:proofErr w:type="gramEnd"/>
      <w:r>
        <w:rPr>
          <w:rFonts w:ascii="楷体_GB2312" w:eastAsia="楷体_GB2312" w:hAnsi="Times New Roman" w:hint="eastAsia"/>
          <w:sz w:val="32"/>
          <w:szCs w:val="32"/>
          <w:lang w:bidi="ar"/>
        </w:rPr>
        <w:t>的轻量化推理优化与硬件适配技术。</w:t>
      </w:r>
    </w:p>
    <w:p w14:paraId="3CBAD78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6EA333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1BBF6D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62FA380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4434F4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154583F5"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26E3F8B7"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1</w:t>
      </w:r>
      <w:r>
        <w:rPr>
          <w:rFonts w:ascii="仿宋_GB2312" w:eastAsia="仿宋_GB2312" w:hint="eastAsia"/>
          <w:sz w:val="32"/>
          <w:szCs w:val="32"/>
          <w:lang w:bidi="ar"/>
        </w:rPr>
        <w:t>.</w:t>
      </w:r>
      <w:r>
        <w:rPr>
          <w:rFonts w:ascii="仿宋_GB2312" w:eastAsia="仿宋_GB2312" w:hAnsi="Times New Roman" w:hint="eastAsia"/>
          <w:sz w:val="32"/>
          <w:szCs w:val="32"/>
          <w:lang w:bidi="ar"/>
        </w:rPr>
        <w:t>边缘设备模型压缩后推理速度提升≥3倍，内存占用降低≥60%，精度下降≤10%</w:t>
      </w:r>
      <w:r>
        <w:rPr>
          <w:rFonts w:ascii="仿宋_GB2312" w:eastAsia="仿宋_GB2312" w:hint="eastAsia"/>
          <w:sz w:val="32"/>
          <w:szCs w:val="32"/>
          <w:lang w:bidi="ar"/>
        </w:rPr>
        <w:t>；</w:t>
      </w:r>
    </w:p>
    <w:p w14:paraId="12C94C7D"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2</w:t>
      </w:r>
      <w:r>
        <w:rPr>
          <w:rFonts w:ascii="仿宋_GB2312" w:eastAsia="仿宋_GB2312" w:hint="eastAsia"/>
          <w:sz w:val="32"/>
          <w:szCs w:val="32"/>
          <w:lang w:bidi="ar"/>
        </w:rPr>
        <w:t>.单</w:t>
      </w:r>
      <w:r>
        <w:rPr>
          <w:rFonts w:ascii="仿宋_GB2312" w:eastAsia="仿宋_GB2312" w:hAnsi="Times New Roman" w:hint="eastAsia"/>
          <w:sz w:val="32"/>
          <w:szCs w:val="32"/>
          <w:lang w:bidi="ar"/>
        </w:rPr>
        <w:t>个复杂模型的压缩时间&lt;30</w:t>
      </w:r>
      <w:r>
        <w:rPr>
          <w:rFonts w:ascii="仿宋_GB2312" w:eastAsia="仿宋_GB2312" w:hint="eastAsia"/>
          <w:sz w:val="32"/>
          <w:szCs w:val="32"/>
          <w:lang w:bidi="ar"/>
        </w:rPr>
        <w:t>min；</w:t>
      </w:r>
    </w:p>
    <w:p w14:paraId="4F88203D"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3</w:t>
      </w:r>
      <w:r>
        <w:rPr>
          <w:rFonts w:ascii="仿宋_GB2312" w:eastAsia="仿宋_GB2312" w:hint="eastAsia"/>
          <w:sz w:val="32"/>
          <w:szCs w:val="32"/>
          <w:lang w:bidi="ar"/>
        </w:rPr>
        <w:t>.</w:t>
      </w:r>
      <w:r>
        <w:rPr>
          <w:rFonts w:ascii="仿宋_GB2312" w:eastAsia="仿宋_GB2312" w:hAnsi="Times New Roman" w:hint="eastAsia"/>
          <w:sz w:val="32"/>
          <w:szCs w:val="32"/>
          <w:lang w:bidi="ar"/>
        </w:rPr>
        <w:t>联邦学习模型收敛速度与集中式训练差距≤5%</w:t>
      </w:r>
      <w:r>
        <w:rPr>
          <w:rFonts w:ascii="仿宋_GB2312" w:eastAsia="仿宋_GB2312" w:hint="eastAsia"/>
          <w:sz w:val="32"/>
          <w:szCs w:val="32"/>
          <w:lang w:bidi="ar"/>
        </w:rPr>
        <w:t>；</w:t>
      </w:r>
    </w:p>
    <w:p w14:paraId="3449B348"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4</w:t>
      </w:r>
      <w:r>
        <w:rPr>
          <w:rFonts w:ascii="仿宋_GB2312" w:eastAsia="仿宋_GB2312" w:hint="eastAsia"/>
          <w:sz w:val="32"/>
          <w:szCs w:val="32"/>
          <w:lang w:bidi="ar"/>
        </w:rPr>
        <w:t>.</w:t>
      </w:r>
      <w:r>
        <w:rPr>
          <w:rFonts w:ascii="仿宋_GB2312" w:eastAsia="仿宋_GB2312" w:hAnsi="Times New Roman" w:hint="eastAsia"/>
          <w:sz w:val="32"/>
          <w:szCs w:val="32"/>
          <w:lang w:bidi="ar"/>
        </w:rPr>
        <w:t>轻量化模型对对抗样本的检测准确率≥95%</w:t>
      </w:r>
      <w:r>
        <w:rPr>
          <w:rFonts w:ascii="仿宋_GB2312" w:eastAsia="仿宋_GB2312" w:hint="eastAsia"/>
          <w:sz w:val="32"/>
          <w:szCs w:val="32"/>
          <w:lang w:bidi="ar"/>
        </w:rPr>
        <w:t>；</w:t>
      </w:r>
    </w:p>
    <w:p w14:paraId="0A6F92F2"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5</w:t>
      </w:r>
      <w:r>
        <w:rPr>
          <w:rFonts w:ascii="仿宋_GB2312" w:eastAsia="仿宋_GB2312" w:hint="eastAsia"/>
          <w:sz w:val="32"/>
          <w:szCs w:val="32"/>
          <w:lang w:bidi="ar"/>
        </w:rPr>
        <w:t>.</w:t>
      </w:r>
      <w:r>
        <w:rPr>
          <w:rFonts w:ascii="仿宋_GB2312" w:eastAsia="仿宋_GB2312" w:hAnsi="Times New Roman" w:hint="eastAsia"/>
          <w:sz w:val="32"/>
          <w:szCs w:val="32"/>
          <w:lang w:bidi="ar"/>
        </w:rPr>
        <w:t>边缘侧模型吞吐速度≥100FPS</w:t>
      </w:r>
      <w:r>
        <w:rPr>
          <w:rFonts w:ascii="仿宋_GB2312" w:eastAsia="仿宋_GB2312" w:hint="eastAsia"/>
          <w:sz w:val="32"/>
          <w:szCs w:val="32"/>
          <w:lang w:bidi="ar"/>
        </w:rPr>
        <w:t>；</w:t>
      </w:r>
    </w:p>
    <w:p w14:paraId="756513D2" w14:textId="77777777" w:rsidR="005511EF" w:rsidRDefault="00000000">
      <w:pPr>
        <w:spacing w:line="560" w:lineRule="exact"/>
        <w:ind w:firstLineChars="200" w:firstLine="640"/>
        <w:jc w:val="left"/>
        <w:rPr>
          <w:rFonts w:ascii="仿宋_GB2312" w:eastAsia="仿宋_GB2312" w:hAnsi="Times New Roman"/>
          <w:sz w:val="32"/>
          <w:szCs w:val="32"/>
          <w:lang w:bidi="ar"/>
        </w:rPr>
      </w:pPr>
      <w:r>
        <w:rPr>
          <w:rFonts w:ascii="仿宋_GB2312" w:eastAsia="仿宋_GB2312" w:hAnsi="Times New Roman" w:hint="eastAsia"/>
          <w:sz w:val="32"/>
          <w:szCs w:val="32"/>
          <w:lang w:bidi="ar"/>
        </w:rPr>
        <w:t>6</w:t>
      </w:r>
      <w:r>
        <w:rPr>
          <w:rFonts w:ascii="仿宋_GB2312" w:eastAsia="仿宋_GB2312" w:hint="eastAsia"/>
          <w:sz w:val="32"/>
          <w:szCs w:val="32"/>
          <w:lang w:bidi="ar"/>
        </w:rPr>
        <w:t>.</w:t>
      </w:r>
      <w:r>
        <w:rPr>
          <w:rFonts w:ascii="仿宋_GB2312" w:eastAsia="仿宋_GB2312" w:hAnsi="Times New Roman" w:hint="eastAsia"/>
          <w:sz w:val="32"/>
          <w:szCs w:val="32"/>
          <w:lang w:bidi="ar"/>
        </w:rPr>
        <w:t>轻量化推理引擎支持Android、Linux、RTOS系统，</w:t>
      </w:r>
      <w:proofErr w:type="gramStart"/>
      <w:r>
        <w:rPr>
          <w:rFonts w:ascii="仿宋_GB2312" w:eastAsia="仿宋_GB2312" w:hAnsi="Times New Roman" w:hint="eastAsia"/>
          <w:sz w:val="32"/>
          <w:szCs w:val="32"/>
          <w:lang w:bidi="ar"/>
        </w:rPr>
        <w:t>端侧轻</w:t>
      </w:r>
      <w:proofErr w:type="gramEnd"/>
      <w:r>
        <w:rPr>
          <w:rFonts w:ascii="仿宋_GB2312" w:eastAsia="仿宋_GB2312" w:hAnsi="Times New Roman" w:hint="eastAsia"/>
          <w:sz w:val="32"/>
          <w:szCs w:val="32"/>
          <w:lang w:bidi="ar"/>
        </w:rPr>
        <w:t>量化模型支持≥5种硬件平台的适配。</w:t>
      </w:r>
    </w:p>
    <w:p w14:paraId="41B64B3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096F397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0AFD747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六、资助金额：300万元</w:t>
      </w:r>
    </w:p>
    <w:p w14:paraId="3868A21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211FF992" w14:textId="77777777" w:rsidR="005511EF" w:rsidRDefault="00000000">
      <w:pPr>
        <w:spacing w:line="560" w:lineRule="exact"/>
        <w:ind w:firstLineChars="200" w:firstLine="640"/>
        <w:jc w:val="left"/>
        <w:rPr>
          <w:rFonts w:ascii="仿宋_GB2312" w:eastAsia="仿宋_GB2312"/>
          <w:sz w:val="32"/>
          <w:szCs w:val="32"/>
        </w:rPr>
      </w:pPr>
      <w:r>
        <w:rPr>
          <w:rFonts w:ascii="黑体" w:eastAsia="黑体" w:hAnsi="黑体" w:cs="黑体" w:hint="eastAsia"/>
          <w:sz w:val="32"/>
          <w:szCs w:val="32"/>
        </w:rPr>
        <w:t>八、有关情况说明：市区联动项目，限前海/宝安单位牵头申报。</w:t>
      </w:r>
    </w:p>
    <w:p w14:paraId="62B61101" w14:textId="77777777" w:rsidR="005511EF" w:rsidRDefault="00000000">
      <w:pPr>
        <w:spacing w:line="560" w:lineRule="exact"/>
      </w:pPr>
      <w:r>
        <w:rPr>
          <w:rFonts w:hint="eastAsia"/>
        </w:rPr>
        <w:br w:type="page"/>
      </w:r>
    </w:p>
    <w:p w14:paraId="7DB751B0" w14:textId="77777777" w:rsidR="005511EF" w:rsidRDefault="00000000">
      <w:pPr>
        <w:pStyle w:val="1"/>
        <w:rPr>
          <w:rFonts w:hint="eastAsia"/>
        </w:rPr>
      </w:pPr>
      <w:bookmarkStart w:id="299" w:name="_Toc1776806411"/>
      <w:bookmarkStart w:id="300" w:name="_Toc29583"/>
      <w:r>
        <w:rPr>
          <w:rFonts w:hint="eastAsia"/>
        </w:rPr>
        <w:lastRenderedPageBreak/>
        <w:t>面向智能机器人的</w:t>
      </w:r>
      <w:proofErr w:type="gramStart"/>
      <w:r>
        <w:rPr>
          <w:rFonts w:hint="eastAsia"/>
        </w:rPr>
        <w:t>端侧轻</w:t>
      </w:r>
      <w:proofErr w:type="gramEnd"/>
      <w:r>
        <w:rPr>
          <w:rFonts w:hint="eastAsia"/>
        </w:rPr>
        <w:t>量化模型设计及高效压缩部署关键技术研发</w:t>
      </w:r>
      <w:bookmarkEnd w:id="299"/>
      <w:bookmarkEnd w:id="300"/>
    </w:p>
    <w:p w14:paraId="7CC5D694"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4CC5DF8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w:t>
      </w:r>
      <w:proofErr w:type="gramStart"/>
      <w:r>
        <w:rPr>
          <w:rFonts w:ascii="黑体" w:eastAsia="黑体" w:hAnsi="黑体" w:cs="黑体" w:hint="eastAsia"/>
          <w:sz w:val="32"/>
          <w:szCs w:val="32"/>
        </w:rPr>
        <w:t>端边智能</w:t>
      </w:r>
      <w:proofErr w:type="gramEnd"/>
    </w:p>
    <w:p w14:paraId="5E1D304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0D3209E"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（一）</w:t>
      </w:r>
      <w:r>
        <w:rPr>
          <w:rFonts w:ascii="楷体_GB2312" w:eastAsia="楷体_GB2312" w:hAnsi="Times New Roman" w:hint="eastAsia"/>
          <w:sz w:val="32"/>
          <w:szCs w:val="32"/>
          <w:lang w:bidi="ar"/>
        </w:rPr>
        <w:t>模型压缩与精度平衡；</w:t>
      </w:r>
    </w:p>
    <w:p w14:paraId="5E96FFAC"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（二）</w:t>
      </w:r>
      <w:r>
        <w:rPr>
          <w:rFonts w:ascii="楷体_GB2312" w:eastAsia="楷体_GB2312" w:hAnsi="Times New Roman" w:hint="eastAsia"/>
          <w:sz w:val="32"/>
          <w:szCs w:val="32"/>
          <w:lang w:bidi="ar"/>
        </w:rPr>
        <w:t>多模态数据融合的实时性；</w:t>
      </w:r>
    </w:p>
    <w:p w14:paraId="61DB651D"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（三）</w:t>
      </w:r>
      <w:proofErr w:type="gramStart"/>
      <w:r>
        <w:rPr>
          <w:rFonts w:ascii="楷体_GB2312" w:eastAsia="楷体_GB2312" w:hAnsi="Times New Roman" w:hint="eastAsia"/>
          <w:sz w:val="32"/>
          <w:szCs w:val="32"/>
          <w:lang w:bidi="ar"/>
        </w:rPr>
        <w:t>端侧推理</w:t>
      </w:r>
      <w:proofErr w:type="gramEnd"/>
      <w:r>
        <w:rPr>
          <w:rFonts w:ascii="楷体_GB2312" w:eastAsia="楷体_GB2312" w:hAnsi="Times New Roman" w:hint="eastAsia"/>
          <w:sz w:val="32"/>
          <w:szCs w:val="32"/>
          <w:lang w:bidi="ar"/>
        </w:rPr>
        <w:t>的资源约束；</w:t>
      </w:r>
    </w:p>
    <w:p w14:paraId="38C2FE80" w14:textId="77777777" w:rsidR="005511EF" w:rsidRDefault="00000000">
      <w:pPr>
        <w:widowControl/>
        <w:tabs>
          <w:tab w:val="center" w:pos="5153"/>
        </w:tabs>
        <w:spacing w:line="560" w:lineRule="exact"/>
        <w:ind w:firstLineChars="200" w:firstLine="640"/>
        <w:jc w:val="left"/>
        <w:rPr>
          <w:rFonts w:ascii="楷体_GB2312" w:eastAsia="楷体_GB2312"/>
          <w:sz w:val="32"/>
          <w:szCs w:val="32"/>
          <w:lang w:bidi="ar"/>
        </w:rPr>
      </w:pPr>
      <w:r>
        <w:rPr>
          <w:rFonts w:ascii="楷体_GB2312" w:eastAsia="楷体_GB2312" w:hint="eastAsia"/>
          <w:sz w:val="32"/>
          <w:szCs w:val="32"/>
          <w:lang w:bidi="ar"/>
        </w:rPr>
        <w:t>（四）</w:t>
      </w:r>
      <w:r>
        <w:rPr>
          <w:rFonts w:ascii="楷体_GB2312" w:eastAsia="楷体_GB2312" w:hAnsi="Times New Roman" w:hint="eastAsia"/>
          <w:sz w:val="32"/>
          <w:szCs w:val="32"/>
          <w:lang w:bidi="ar"/>
        </w:rPr>
        <w:t>跨硬件平台适配性。</w:t>
      </w:r>
    </w:p>
    <w:p w14:paraId="2BAA3CB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3CE8AFA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5A815E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5C5C1BA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49D9103"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3BD0F489"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楷体_GB2312" w:eastAsia="楷体_GB2312" w:hint="eastAsia"/>
          <w:sz w:val="32"/>
          <w:szCs w:val="32"/>
        </w:rPr>
        <w:t>（三）技术指标：</w:t>
      </w:r>
    </w:p>
    <w:p w14:paraId="5A41FA71" w14:textId="77777777" w:rsidR="005511EF" w:rsidRDefault="00000000">
      <w:pPr>
        <w:widowControl/>
        <w:spacing w:line="560" w:lineRule="exact"/>
        <w:ind w:firstLineChars="200" w:firstLine="640"/>
        <w:jc w:val="left"/>
        <w:rPr>
          <w:rFonts w:ascii="仿宋_GB2312" w:eastAsia="仿宋_GB2312"/>
          <w:sz w:val="32"/>
          <w:szCs w:val="32"/>
          <w:lang w:bidi="ar"/>
        </w:rPr>
      </w:pPr>
      <w:r>
        <w:rPr>
          <w:rFonts w:ascii="仿宋_GB2312" w:eastAsia="仿宋_GB2312" w:hAnsi="Times New Roman" w:hint="eastAsia"/>
          <w:sz w:val="32"/>
          <w:szCs w:val="32"/>
          <w:lang w:bidi="ar"/>
        </w:rPr>
        <w:t>1.</w:t>
      </w:r>
      <w:r>
        <w:rPr>
          <w:rFonts w:ascii="仿宋_GB2312" w:eastAsia="仿宋_GB2312" w:hint="eastAsia"/>
          <w:sz w:val="32"/>
          <w:szCs w:val="32"/>
          <w:lang w:bidi="ar"/>
        </w:rPr>
        <w:t xml:space="preserve"> </w:t>
      </w:r>
      <w:r>
        <w:rPr>
          <w:rFonts w:ascii="仿宋_GB2312" w:eastAsia="仿宋_GB2312" w:hAnsi="Times New Roman" w:hint="eastAsia"/>
          <w:sz w:val="32"/>
          <w:szCs w:val="32"/>
          <w:lang w:bidi="ar"/>
        </w:rPr>
        <w:t>轻量化模型性能模型压缩率≥85%</w:t>
      </w:r>
      <w:r>
        <w:rPr>
          <w:rFonts w:ascii="仿宋_GB2312" w:eastAsia="仿宋_GB2312" w:hint="eastAsia"/>
          <w:sz w:val="32"/>
          <w:szCs w:val="32"/>
          <w:lang w:bidi="ar"/>
        </w:rPr>
        <w:t>，</w:t>
      </w:r>
      <w:proofErr w:type="gramStart"/>
      <w:r>
        <w:rPr>
          <w:rFonts w:ascii="仿宋_GB2312" w:eastAsia="仿宋_GB2312" w:hAnsi="Times New Roman" w:hint="eastAsia"/>
          <w:sz w:val="32"/>
          <w:szCs w:val="32"/>
          <w:lang w:bidi="ar"/>
        </w:rPr>
        <w:t>端侧推理</w:t>
      </w:r>
      <w:proofErr w:type="gramEnd"/>
      <w:r>
        <w:rPr>
          <w:rFonts w:ascii="仿宋_GB2312" w:eastAsia="仿宋_GB2312" w:hAnsi="Times New Roman" w:hint="eastAsia"/>
          <w:sz w:val="32"/>
          <w:szCs w:val="32"/>
          <w:lang w:bidi="ar"/>
        </w:rPr>
        <w:t>延迟≤50ms</w:t>
      </w:r>
      <w:r>
        <w:rPr>
          <w:rFonts w:ascii="仿宋_GB2312" w:eastAsia="仿宋_GB2312" w:hint="eastAsia"/>
          <w:sz w:val="32"/>
          <w:szCs w:val="32"/>
          <w:lang w:bidi="ar"/>
        </w:rPr>
        <w:t>，</w:t>
      </w:r>
      <w:r>
        <w:rPr>
          <w:rFonts w:ascii="仿宋_GB2312" w:eastAsia="仿宋_GB2312" w:hAnsi="Times New Roman" w:hint="eastAsia"/>
          <w:sz w:val="32"/>
          <w:szCs w:val="32"/>
          <w:lang w:bidi="ar"/>
        </w:rPr>
        <w:t>融合精度</w:t>
      </w:r>
      <w:proofErr w:type="spellStart"/>
      <w:r>
        <w:rPr>
          <w:rFonts w:ascii="仿宋_GB2312" w:eastAsia="仿宋_GB2312" w:hAnsi="Times New Roman" w:hint="eastAsia"/>
          <w:sz w:val="32"/>
          <w:szCs w:val="32"/>
          <w:lang w:bidi="ar"/>
        </w:rPr>
        <w:t>mAP</w:t>
      </w:r>
      <w:proofErr w:type="spellEnd"/>
      <w:r>
        <w:rPr>
          <w:rFonts w:ascii="仿宋_GB2312" w:eastAsia="仿宋_GB2312" w:hAnsi="Times New Roman" w:hint="eastAsia"/>
          <w:sz w:val="32"/>
          <w:szCs w:val="32"/>
          <w:lang w:bidi="ar"/>
        </w:rPr>
        <w:t>≥0.85</w:t>
      </w:r>
      <w:r>
        <w:rPr>
          <w:rFonts w:ascii="仿宋_GB2312" w:eastAsia="仿宋_GB2312" w:hint="eastAsia"/>
          <w:sz w:val="32"/>
          <w:szCs w:val="32"/>
          <w:lang w:bidi="ar"/>
        </w:rPr>
        <w:t>；</w:t>
      </w:r>
    </w:p>
    <w:p w14:paraId="3031B69D" w14:textId="77777777" w:rsidR="005511EF" w:rsidRDefault="00000000">
      <w:pPr>
        <w:spacing w:line="560" w:lineRule="exact"/>
        <w:ind w:firstLineChars="200" w:firstLine="640"/>
        <w:jc w:val="left"/>
      </w:pPr>
      <w:r>
        <w:rPr>
          <w:rFonts w:ascii="仿宋_GB2312" w:eastAsia="仿宋_GB2312" w:hAnsi="Times New Roman" w:hint="eastAsia"/>
          <w:color w:val="000000"/>
          <w:sz w:val="32"/>
          <w:szCs w:val="32"/>
          <w:lang w:bidi="ar"/>
        </w:rPr>
        <w:t>2.</w:t>
      </w:r>
      <w:r>
        <w:rPr>
          <w:rFonts w:ascii="仿宋_GB2312" w:eastAsia="仿宋_GB2312" w:hint="eastAsia"/>
          <w:sz w:val="32"/>
          <w:szCs w:val="32"/>
          <w:lang w:bidi="ar"/>
        </w:rPr>
        <w:t xml:space="preserve"> 打造</w:t>
      </w:r>
      <w:r>
        <w:rPr>
          <w:rFonts w:ascii="仿宋_GB2312" w:eastAsia="仿宋_GB2312" w:hAnsi="Times New Roman" w:hint="eastAsia"/>
          <w:color w:val="000000"/>
          <w:sz w:val="32"/>
          <w:szCs w:val="32"/>
          <w:lang w:bidi="ar"/>
        </w:rPr>
        <w:t>产业生态</w:t>
      </w:r>
      <w:r>
        <w:rPr>
          <w:rFonts w:ascii="仿宋_GB2312" w:eastAsia="仿宋_GB2312" w:hint="eastAsia"/>
          <w:sz w:val="32"/>
          <w:szCs w:val="32"/>
          <w:lang w:bidi="ar"/>
        </w:rPr>
        <w:t>相关</w:t>
      </w:r>
      <w:r>
        <w:rPr>
          <w:rFonts w:ascii="仿宋_GB2312" w:eastAsia="仿宋_GB2312" w:hAnsi="Times New Roman" w:hint="eastAsia"/>
          <w:color w:val="000000"/>
          <w:sz w:val="32"/>
          <w:szCs w:val="32"/>
          <w:lang w:bidi="ar"/>
        </w:rPr>
        <w:t>应用场景数量</w:t>
      </w:r>
      <w:r>
        <w:rPr>
          <w:rFonts w:ascii="仿宋_GB2312" w:eastAsia="仿宋_GB2312" w:hint="eastAsia"/>
          <w:sz w:val="32"/>
          <w:szCs w:val="32"/>
          <w:lang w:bidi="ar"/>
        </w:rPr>
        <w:t>＞</w:t>
      </w:r>
      <w:r>
        <w:rPr>
          <w:rFonts w:ascii="仿宋_GB2312" w:eastAsia="仿宋_GB2312" w:hAnsi="Times New Roman" w:hint="eastAsia"/>
          <w:color w:val="000000"/>
          <w:sz w:val="32"/>
          <w:szCs w:val="32"/>
          <w:lang w:bidi="ar"/>
        </w:rPr>
        <w:t>3个。</w:t>
      </w:r>
    </w:p>
    <w:p w14:paraId="7E377EA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202897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65F4D2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六、资助金额：300万元</w:t>
      </w:r>
    </w:p>
    <w:p w14:paraId="311FA53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2612E75C" w14:textId="77777777" w:rsidR="005511EF" w:rsidRDefault="00000000">
      <w:pPr>
        <w:spacing w:line="560" w:lineRule="exact"/>
        <w:ind w:firstLineChars="200" w:firstLine="640"/>
        <w:jc w:val="left"/>
        <w:rPr>
          <w:rFonts w:ascii="黑体" w:eastAsia="黑体" w:hAnsi="黑体" w:cs="黑体" w:hint="eastAsia"/>
          <w:sz w:val="32"/>
          <w:szCs w:val="32"/>
        </w:rPr>
        <w:sectPr w:rsidR="005511EF">
          <w:footerReference w:type="default" r:id="rId19"/>
          <w:pgSz w:w="12240" w:h="15840"/>
          <w:pgMar w:top="1701" w:right="1474" w:bottom="1440" w:left="1587" w:header="720" w:footer="720" w:gutter="0"/>
          <w:pgNumType w:fmt="numberInDash"/>
          <w:cols w:space="720"/>
          <w:docGrid w:type="lines" w:linePitch="312"/>
        </w:sectPr>
      </w:pPr>
      <w:r>
        <w:rPr>
          <w:rFonts w:ascii="黑体" w:eastAsia="黑体" w:hAnsi="黑体" w:cs="黑体" w:hint="eastAsia"/>
          <w:sz w:val="32"/>
          <w:szCs w:val="32"/>
        </w:rPr>
        <w:lastRenderedPageBreak/>
        <w:t>八、有关情况说明：市区联动项目，限宝安区单位牵头申报</w:t>
      </w:r>
    </w:p>
    <w:p w14:paraId="3E4271DD" w14:textId="77777777" w:rsidR="005511EF" w:rsidRDefault="00000000">
      <w:pPr>
        <w:pStyle w:val="1"/>
        <w:rPr>
          <w:rFonts w:hint="eastAsia"/>
        </w:rPr>
      </w:pPr>
      <w:bookmarkStart w:id="301" w:name="_Toc29647"/>
      <w:bookmarkStart w:id="302" w:name="_Toc1407320166"/>
      <w:r>
        <w:rPr>
          <w:rFonts w:hint="eastAsia"/>
        </w:rPr>
        <w:lastRenderedPageBreak/>
        <w:t>多agent驱动的虚实</w:t>
      </w:r>
      <w:proofErr w:type="gramStart"/>
      <w:r>
        <w:rPr>
          <w:rFonts w:hint="eastAsia"/>
        </w:rPr>
        <w:t>结合智驾仿真</w:t>
      </w:r>
      <w:proofErr w:type="gramEnd"/>
      <w:r>
        <w:rPr>
          <w:rFonts w:hint="eastAsia"/>
        </w:rPr>
        <w:t>与测评平台关键技术研发</w:t>
      </w:r>
      <w:bookmarkEnd w:id="301"/>
      <w:bookmarkEnd w:id="302"/>
    </w:p>
    <w:p w14:paraId="16170307"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0BDBF1EC"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r>
        <w:rPr>
          <w:rFonts w:ascii="黑体" w:eastAsia="黑体" w:hAnsi="黑体" w:hint="eastAsia"/>
          <w:sz w:val="32"/>
          <w:szCs w:val="32"/>
        </w:rPr>
        <w:t xml:space="preserve"> </w:t>
      </w:r>
    </w:p>
    <w:p w14:paraId="0FDC9E1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DA88F8D" w14:textId="77777777" w:rsidR="005511EF" w:rsidRDefault="00000000">
      <w:pPr>
        <w:tabs>
          <w:tab w:val="center" w:pos="5153"/>
        </w:tabs>
        <w:spacing w:line="560" w:lineRule="exact"/>
        <w:ind w:firstLineChars="200" w:firstLine="640"/>
        <w:jc w:val="left"/>
        <w:rPr>
          <w:rFonts w:eastAsia="楷体_GB2312"/>
          <w:sz w:val="32"/>
          <w:szCs w:val="32"/>
        </w:rPr>
      </w:pPr>
      <w:r>
        <w:rPr>
          <w:rFonts w:ascii="楷体_GB2312" w:eastAsia="楷体_GB2312" w:hint="eastAsia"/>
          <w:sz w:val="32"/>
          <w:szCs w:val="32"/>
        </w:rPr>
        <w:t>（一）高价值交通场景知识库构建；</w:t>
      </w:r>
    </w:p>
    <w:p w14:paraId="6697CF7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（二）高保真仿真场景生成与泛化；</w:t>
      </w:r>
    </w:p>
    <w:p w14:paraId="68FFE23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（三）多Agent驱动的协同交互仿真；</w:t>
      </w:r>
    </w:p>
    <w:p w14:paraId="3B97840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（四）虚实结合</w:t>
      </w:r>
      <w:proofErr w:type="gramStart"/>
      <w:r>
        <w:rPr>
          <w:rFonts w:ascii="楷体_GB2312" w:eastAsia="楷体_GB2312" w:hint="eastAsia"/>
          <w:sz w:val="32"/>
          <w:szCs w:val="32"/>
        </w:rPr>
        <w:t>的智驾仿真技术</w:t>
      </w:r>
      <w:proofErr w:type="gramEnd"/>
      <w:r>
        <w:rPr>
          <w:rFonts w:ascii="楷体_GB2312" w:eastAsia="楷体_GB2312" w:hint="eastAsia"/>
          <w:sz w:val="32"/>
          <w:szCs w:val="32"/>
        </w:rPr>
        <w:t>研究；</w:t>
      </w:r>
    </w:p>
    <w:p w14:paraId="3EB18F2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（五）自然语言驱动的仿真测试编排；</w:t>
      </w:r>
    </w:p>
    <w:p w14:paraId="3CCEDB36" w14:textId="77777777" w:rsidR="005511EF" w:rsidRDefault="00000000">
      <w:pPr>
        <w:tabs>
          <w:tab w:val="center" w:pos="5153"/>
        </w:tabs>
        <w:spacing w:line="560" w:lineRule="exact"/>
        <w:ind w:firstLineChars="200" w:firstLine="640"/>
        <w:jc w:val="left"/>
        <w:rPr>
          <w:rFonts w:eastAsia="楷体_GB2312"/>
          <w:b/>
          <w:bCs/>
          <w:sz w:val="32"/>
          <w:szCs w:val="32"/>
        </w:rPr>
      </w:pPr>
      <w:r>
        <w:rPr>
          <w:rFonts w:ascii="楷体_GB2312" w:eastAsia="楷体_GB2312" w:hint="eastAsia"/>
          <w:sz w:val="32"/>
          <w:szCs w:val="32"/>
        </w:rPr>
        <w:t>（六）</w:t>
      </w:r>
      <w:proofErr w:type="gramStart"/>
      <w:r>
        <w:rPr>
          <w:rFonts w:ascii="楷体_GB2312" w:eastAsia="楷体_GB2312" w:hint="eastAsia"/>
          <w:sz w:val="32"/>
          <w:szCs w:val="32"/>
        </w:rPr>
        <w:t>智驾仿真</w:t>
      </w:r>
      <w:proofErr w:type="gramEnd"/>
      <w:r>
        <w:rPr>
          <w:rFonts w:ascii="楷体_GB2312" w:eastAsia="楷体_GB2312" w:hint="eastAsia"/>
          <w:sz w:val="32"/>
          <w:szCs w:val="32"/>
        </w:rPr>
        <w:t>测评平台的构建与验证。</w:t>
      </w:r>
    </w:p>
    <w:p w14:paraId="66BC77F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75408C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DE20C1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03F6BEF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C093086"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779744E4"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013AD23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1.复杂场景识别准确率≥95%，召回率≥70%；</w:t>
      </w:r>
    </w:p>
    <w:p w14:paraId="489F7DB1"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2.AI agent驱动的极端场景自动生成，平均生成速度≥5例/分钟，生成场景保真度≥90%；</w:t>
      </w:r>
    </w:p>
    <w:p w14:paraId="29A5D6D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3.交通参与者Agent行为的真实元度量＞0.8；</w:t>
      </w:r>
    </w:p>
    <w:p w14:paraId="5A304F8C"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4.虚实传感器信号对齐误差≤5cm/0.1°，硬件控制反馈延迟≤20ms，仿真场景中车辆在云端接管与</w:t>
      </w:r>
      <w:proofErr w:type="gramStart"/>
      <w:r>
        <w:rPr>
          <w:rFonts w:ascii="仿宋_GB2312" w:eastAsia="仿宋_GB2312" w:hint="eastAsia"/>
          <w:sz w:val="32"/>
          <w:szCs w:val="32"/>
        </w:rPr>
        <w:t>智驾系统</w:t>
      </w:r>
      <w:proofErr w:type="gramEnd"/>
      <w:r>
        <w:rPr>
          <w:rFonts w:ascii="仿宋_GB2312" w:eastAsia="仿宋_GB2312" w:hint="eastAsia"/>
          <w:sz w:val="32"/>
          <w:szCs w:val="32"/>
        </w:rPr>
        <w:t>间切换间隔最</w:t>
      </w:r>
      <w:r>
        <w:rPr>
          <w:rFonts w:ascii="仿宋_GB2312" w:eastAsia="仿宋_GB2312" w:hint="eastAsia"/>
          <w:sz w:val="32"/>
          <w:szCs w:val="32"/>
        </w:rPr>
        <w:lastRenderedPageBreak/>
        <w:t>大不超过3s，支持≥10种硬件故障或极端工况注入；</w:t>
      </w:r>
    </w:p>
    <w:p w14:paraId="0A688C5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5.自然语言到仿真脚本转换准确率≥92%；</w:t>
      </w:r>
    </w:p>
    <w:p w14:paraId="67DCE7AE"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6.场景库场景数量＞100万例；</w:t>
      </w:r>
    </w:p>
    <w:p w14:paraId="20B0E4A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7.虚实</w:t>
      </w:r>
      <w:proofErr w:type="gramStart"/>
      <w:r>
        <w:rPr>
          <w:rFonts w:ascii="仿宋_GB2312" w:eastAsia="仿宋_GB2312" w:hint="eastAsia"/>
          <w:sz w:val="32"/>
          <w:szCs w:val="32"/>
        </w:rPr>
        <w:t>结合智驾仿真</w:t>
      </w:r>
      <w:proofErr w:type="gramEnd"/>
      <w:r>
        <w:rPr>
          <w:rFonts w:ascii="仿宋_GB2312" w:eastAsia="仿宋_GB2312" w:hint="eastAsia"/>
          <w:sz w:val="32"/>
          <w:szCs w:val="32"/>
        </w:rPr>
        <w:t>平台服务车型≥10个。</w:t>
      </w:r>
    </w:p>
    <w:p w14:paraId="3D4026A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11845B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7B373DE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114F424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28AF6D66" w14:textId="77777777" w:rsidR="005511EF" w:rsidRDefault="00000000">
      <w:pPr>
        <w:spacing w:line="560" w:lineRule="exact"/>
        <w:ind w:firstLineChars="200" w:firstLine="640"/>
        <w:jc w:val="left"/>
        <w:rPr>
          <w:rFonts w:ascii="仿宋_GB2312" w:eastAsia="仿宋_GB2312"/>
          <w:sz w:val="32"/>
          <w:szCs w:val="32"/>
        </w:rPr>
      </w:pPr>
      <w:r>
        <w:rPr>
          <w:rFonts w:ascii="黑体" w:eastAsia="黑体" w:hAnsi="黑体" w:cs="黑体" w:hint="eastAsia"/>
          <w:sz w:val="32"/>
          <w:szCs w:val="32"/>
        </w:rPr>
        <w:t>八、有关情况说明：无</w:t>
      </w:r>
    </w:p>
    <w:p w14:paraId="6D04AB55" w14:textId="77777777" w:rsidR="005511EF" w:rsidRDefault="005511EF">
      <w:pPr>
        <w:spacing w:line="560" w:lineRule="exact"/>
        <w:jc w:val="left"/>
        <w:rPr>
          <w:rFonts w:ascii="仿宋_GB2312" w:eastAsia="仿宋_GB2312" w:hAnsi="仿宋_GB2312" w:cs="仿宋_GB2312" w:hint="eastAsia"/>
        </w:rPr>
      </w:pPr>
    </w:p>
    <w:p w14:paraId="672DCE71" w14:textId="77777777" w:rsidR="005511EF" w:rsidRDefault="00000000">
      <w:pPr>
        <w:spacing w:line="560" w:lineRule="exact"/>
        <w:jc w:val="left"/>
        <w:rPr>
          <w:rFonts w:ascii="仿宋_GB2312" w:eastAsia="仿宋_GB2312" w:hAnsi="仿宋_GB2312" w:cs="仿宋_GB2312" w:hint="eastAsia"/>
          <w:sz w:val="32"/>
        </w:rPr>
      </w:pPr>
      <w:r>
        <w:rPr>
          <w:rFonts w:ascii="仿宋_GB2312" w:eastAsia="仿宋_GB2312" w:hAnsi="仿宋_GB2312" w:cs="仿宋_GB2312" w:hint="eastAsia"/>
          <w:sz w:val="32"/>
        </w:rPr>
        <w:br w:type="page"/>
      </w:r>
    </w:p>
    <w:p w14:paraId="6355BAE9" w14:textId="77777777" w:rsidR="005511EF" w:rsidRDefault="00000000">
      <w:pPr>
        <w:pStyle w:val="1"/>
        <w:rPr>
          <w:rFonts w:hint="eastAsia"/>
        </w:rPr>
      </w:pPr>
      <w:bookmarkStart w:id="303" w:name="_Toc14372"/>
      <w:bookmarkStart w:id="304" w:name="_Toc2063034484"/>
      <w:r>
        <w:rPr>
          <w:rFonts w:hint="eastAsia"/>
        </w:rPr>
        <w:lastRenderedPageBreak/>
        <w:t>基于可信数据空间的无人</w:t>
      </w:r>
      <w:proofErr w:type="gramStart"/>
      <w:r>
        <w:rPr>
          <w:rFonts w:hint="eastAsia"/>
        </w:rPr>
        <w:t>物流车高阶智驾与</w:t>
      </w:r>
      <w:proofErr w:type="gramEnd"/>
      <w:r>
        <w:rPr>
          <w:rFonts w:hint="eastAsia"/>
        </w:rPr>
        <w:t>运管平台关键技术研发</w:t>
      </w:r>
      <w:bookmarkEnd w:id="303"/>
      <w:bookmarkEnd w:id="304"/>
    </w:p>
    <w:p w14:paraId="6AF07221" w14:textId="77777777" w:rsidR="005511EF" w:rsidRDefault="005511EF">
      <w:pPr>
        <w:spacing w:line="560" w:lineRule="exact"/>
        <w:ind w:firstLineChars="200" w:firstLine="640"/>
        <w:jc w:val="left"/>
        <w:rPr>
          <w:rFonts w:ascii="黑体" w:eastAsia="黑体" w:hAnsi="黑体" w:cs="黑体" w:hint="eastAsia"/>
          <w:sz w:val="32"/>
          <w:szCs w:val="32"/>
        </w:rPr>
      </w:pPr>
    </w:p>
    <w:p w14:paraId="2557550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p>
    <w:p w14:paraId="2264A1F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09A646B8" w14:textId="77777777" w:rsidR="005511EF" w:rsidRDefault="00000000">
      <w:pPr>
        <w:tabs>
          <w:tab w:val="center" w:pos="5153"/>
        </w:tabs>
        <w:spacing w:line="560" w:lineRule="exact"/>
        <w:ind w:firstLineChars="200" w:firstLine="640"/>
        <w:jc w:val="left"/>
        <w:rPr>
          <w:rFonts w:eastAsia="楷体_GB2312"/>
          <w:sz w:val="32"/>
          <w:szCs w:val="32"/>
        </w:rPr>
      </w:pPr>
      <w:r>
        <w:rPr>
          <w:rFonts w:ascii="楷体_GB2312" w:eastAsia="楷体_GB2312" w:hint="eastAsia"/>
          <w:sz w:val="32"/>
          <w:szCs w:val="32"/>
        </w:rPr>
        <w:t>（一）无人车全息数据多维采集与多模态融合处理技术；</w:t>
      </w:r>
    </w:p>
    <w:p w14:paraId="4AF3A6F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（二）基于BEV-Fusion和时空联合规划框架的两阶段无人车智能驾驶技术；</w:t>
      </w:r>
    </w:p>
    <w:p w14:paraId="0059D67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（三）生物流态本体智能技术与多体多模态模型协同计算框架；</w:t>
      </w:r>
    </w:p>
    <w:p w14:paraId="11860AB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（四）面向无人物流的可信高效运管平台。</w:t>
      </w:r>
    </w:p>
    <w:p w14:paraId="5E560D1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2641D25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62EC6C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0B8D314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42A7B72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372AF90A"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06A0B73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 xml:space="preserve">1.研制≥10个集成TEE（Intel SGX v2/ARM </w:t>
      </w:r>
      <w:proofErr w:type="spellStart"/>
      <w:r>
        <w:rPr>
          <w:rFonts w:ascii="仿宋_GB2312" w:eastAsia="仿宋_GB2312" w:hint="eastAsia"/>
          <w:sz w:val="32"/>
          <w:szCs w:val="32"/>
        </w:rPr>
        <w:t>TrustZone</w:t>
      </w:r>
      <w:proofErr w:type="spellEnd"/>
      <w:r>
        <w:rPr>
          <w:rFonts w:ascii="仿宋_GB2312" w:eastAsia="仿宋_GB2312" w:hint="eastAsia"/>
          <w:sz w:val="32"/>
          <w:szCs w:val="32"/>
        </w:rPr>
        <w:t>）的区块链数据网关设备，</w:t>
      </w:r>
      <w:proofErr w:type="gramStart"/>
      <w:r>
        <w:rPr>
          <w:rFonts w:ascii="仿宋_GB2312" w:eastAsia="仿宋_GB2312" w:hint="eastAsia"/>
          <w:sz w:val="32"/>
          <w:szCs w:val="32"/>
        </w:rPr>
        <w:t>支持国密算法</w:t>
      </w:r>
      <w:proofErr w:type="gramEnd"/>
      <w:r>
        <w:rPr>
          <w:rFonts w:ascii="仿宋_GB2312" w:eastAsia="仿宋_GB2312" w:hint="eastAsia"/>
          <w:sz w:val="32"/>
          <w:szCs w:val="32"/>
        </w:rPr>
        <w:t>（SM2/SM4/SM3）与硬件加速，实现≥8000TPS的数据吞吐量；提供≥8路物理外部接口（含模拟和数字信号各4路），支持OTA升级与远程策略配置；支持</w:t>
      </w:r>
      <w:proofErr w:type="gramStart"/>
      <w:r>
        <w:rPr>
          <w:rFonts w:ascii="仿宋_GB2312" w:eastAsia="仿宋_GB2312" w:hint="eastAsia"/>
          <w:sz w:val="32"/>
          <w:szCs w:val="32"/>
        </w:rPr>
        <w:t>设备级</w:t>
      </w:r>
      <w:proofErr w:type="gramEnd"/>
      <w:r>
        <w:rPr>
          <w:rFonts w:ascii="仿宋_GB2312" w:eastAsia="仿宋_GB2312" w:hint="eastAsia"/>
          <w:sz w:val="32"/>
          <w:szCs w:val="32"/>
        </w:rPr>
        <w:t>后门检测与参数篡改保护机制；</w:t>
      </w:r>
    </w:p>
    <w:p w14:paraId="5EA2B1B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2.感知模块最高时延≤150ms，</w:t>
      </w:r>
      <w:proofErr w:type="gramStart"/>
      <w:r>
        <w:rPr>
          <w:rFonts w:ascii="仿宋_GB2312" w:eastAsia="仿宋_GB2312" w:hint="eastAsia"/>
          <w:sz w:val="32"/>
          <w:szCs w:val="32"/>
        </w:rPr>
        <w:t>规</w:t>
      </w:r>
      <w:proofErr w:type="gramEnd"/>
      <w:r>
        <w:rPr>
          <w:rFonts w:ascii="仿宋_GB2312" w:eastAsia="仿宋_GB2312" w:hint="eastAsia"/>
          <w:sz w:val="32"/>
          <w:szCs w:val="32"/>
        </w:rPr>
        <w:t>控模块最高时延≤120ms；</w:t>
      </w:r>
    </w:p>
    <w:p w14:paraId="2288C4C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3.数据安全底座系统突破万级TPS吞吐量性能，支撑亿级别数据量上链，支撑数据全流程可信、可追溯；24小时不间断运行，系统可用性≥99.99%，具备15类典型异常状态识别能力；</w:t>
      </w:r>
    </w:p>
    <w:p w14:paraId="73F1AD1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4.建立物流领域应用示范工程1项，部署不少于50台无人</w:t>
      </w:r>
      <w:proofErr w:type="gramStart"/>
      <w:r>
        <w:rPr>
          <w:rFonts w:ascii="仿宋_GB2312" w:eastAsia="仿宋_GB2312" w:hint="eastAsia"/>
          <w:sz w:val="32"/>
          <w:szCs w:val="32"/>
        </w:rPr>
        <w:t>物流车用于</w:t>
      </w:r>
      <w:proofErr w:type="gramEnd"/>
      <w:r>
        <w:rPr>
          <w:rFonts w:ascii="仿宋_GB2312" w:eastAsia="仿宋_GB2312" w:hint="eastAsia"/>
          <w:sz w:val="32"/>
          <w:szCs w:val="32"/>
        </w:rPr>
        <w:t>快递接驳配送场景，实现日均配送量≥5000单；示范周期内，系统可靠性达≥99%；通过6个月的持续运行验证，平台</w:t>
      </w:r>
      <w:proofErr w:type="gramStart"/>
      <w:r>
        <w:rPr>
          <w:rFonts w:ascii="仿宋_GB2312" w:eastAsia="仿宋_GB2312" w:hint="eastAsia"/>
          <w:sz w:val="32"/>
          <w:szCs w:val="32"/>
        </w:rPr>
        <w:t>需支持</w:t>
      </w:r>
      <w:proofErr w:type="gramEnd"/>
      <w:r>
        <w:rPr>
          <w:rFonts w:ascii="仿宋_GB2312" w:eastAsia="仿宋_GB2312" w:hint="eastAsia"/>
          <w:sz w:val="32"/>
          <w:szCs w:val="32"/>
        </w:rPr>
        <w:t>多车型、多场景适配。</w:t>
      </w:r>
    </w:p>
    <w:p w14:paraId="198AC21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B44F21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1F08B20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六、资助金额：1000万元</w:t>
      </w:r>
    </w:p>
    <w:p w14:paraId="2BA3781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941C166" w14:textId="77777777" w:rsidR="005511EF" w:rsidRDefault="00000000">
      <w:pPr>
        <w:spacing w:line="560" w:lineRule="exact"/>
        <w:ind w:firstLineChars="200" w:firstLine="640"/>
        <w:jc w:val="left"/>
        <w:rPr>
          <w:rFonts w:ascii="仿宋_GB2312" w:eastAsia="仿宋_GB2312"/>
          <w:sz w:val="32"/>
          <w:szCs w:val="32"/>
        </w:rPr>
      </w:pPr>
      <w:r>
        <w:rPr>
          <w:rFonts w:ascii="黑体" w:eastAsia="黑体" w:hAnsi="黑体" w:cs="黑体" w:hint="eastAsia"/>
          <w:sz w:val="32"/>
          <w:szCs w:val="32"/>
        </w:rPr>
        <w:t>八、有关情况说明：无</w:t>
      </w:r>
    </w:p>
    <w:p w14:paraId="2AA539C0" w14:textId="77777777" w:rsidR="005511EF" w:rsidRDefault="00000000">
      <w:pPr>
        <w:spacing w:line="560" w:lineRule="exact"/>
        <w:jc w:val="left"/>
      </w:pPr>
      <w:r>
        <w:rPr>
          <w:rFonts w:hint="eastAsia"/>
        </w:rPr>
        <w:br w:type="page"/>
      </w:r>
    </w:p>
    <w:p w14:paraId="1FA55078" w14:textId="77777777" w:rsidR="005511EF" w:rsidRDefault="00000000">
      <w:pPr>
        <w:pStyle w:val="1"/>
        <w:rPr>
          <w:rFonts w:hint="eastAsia"/>
        </w:rPr>
      </w:pPr>
      <w:bookmarkStart w:id="305" w:name="_Toc1558"/>
      <w:bookmarkStart w:id="306" w:name="_Toc1928401244"/>
      <w:r>
        <w:rPr>
          <w:rFonts w:hint="eastAsia"/>
        </w:rPr>
        <w:lastRenderedPageBreak/>
        <w:t>基于大模型的车载</w:t>
      </w:r>
      <w:proofErr w:type="gramStart"/>
      <w:r>
        <w:rPr>
          <w:rFonts w:hint="eastAsia"/>
        </w:rPr>
        <w:t>高性能舱驾融合</w:t>
      </w:r>
      <w:proofErr w:type="gramEnd"/>
      <w:r>
        <w:rPr>
          <w:rFonts w:hint="eastAsia"/>
        </w:rPr>
        <w:t>关键技术研发</w:t>
      </w:r>
      <w:bookmarkEnd w:id="305"/>
      <w:bookmarkEnd w:id="306"/>
    </w:p>
    <w:p w14:paraId="240CDDA4" w14:textId="77777777" w:rsidR="005511EF" w:rsidRDefault="005511EF">
      <w:pPr>
        <w:spacing w:line="560" w:lineRule="exact"/>
        <w:ind w:firstLineChars="200" w:firstLine="640"/>
        <w:jc w:val="left"/>
        <w:rPr>
          <w:rFonts w:ascii="黑体" w:eastAsia="黑体" w:hAnsi="黑体" w:cs="黑体" w:hint="eastAsia"/>
          <w:sz w:val="32"/>
          <w:szCs w:val="32"/>
        </w:rPr>
      </w:pPr>
    </w:p>
    <w:p w14:paraId="1C9FB273"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r>
        <w:rPr>
          <w:rFonts w:ascii="黑体" w:eastAsia="黑体" w:hAnsi="黑体" w:hint="eastAsia"/>
          <w:sz w:val="32"/>
          <w:szCs w:val="32"/>
        </w:rPr>
        <w:t xml:space="preserve"> </w:t>
      </w:r>
    </w:p>
    <w:p w14:paraId="358D9F6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528D9A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（一）基于多模态大模型</w:t>
      </w:r>
      <w:proofErr w:type="gramStart"/>
      <w:r>
        <w:rPr>
          <w:rFonts w:ascii="楷体_GB2312" w:eastAsia="楷体_GB2312" w:hint="eastAsia"/>
          <w:sz w:val="32"/>
          <w:szCs w:val="32"/>
        </w:rPr>
        <w:t>的舱驾一体化</w:t>
      </w:r>
      <w:proofErr w:type="gramEnd"/>
      <w:r>
        <w:rPr>
          <w:rFonts w:ascii="楷体_GB2312" w:eastAsia="楷体_GB2312" w:hint="eastAsia"/>
          <w:sz w:val="32"/>
          <w:szCs w:val="32"/>
        </w:rPr>
        <w:t>关键技术；</w:t>
      </w:r>
    </w:p>
    <w:p w14:paraId="5B33C8F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（二）面向</w:t>
      </w:r>
      <w:proofErr w:type="gramStart"/>
      <w:r>
        <w:rPr>
          <w:rFonts w:ascii="楷体_GB2312" w:eastAsia="楷体_GB2312" w:hint="eastAsia"/>
          <w:sz w:val="32"/>
          <w:szCs w:val="32"/>
        </w:rPr>
        <w:t>高性能舱驾融合</w:t>
      </w:r>
      <w:proofErr w:type="gramEnd"/>
      <w:r>
        <w:rPr>
          <w:rFonts w:ascii="楷体_GB2312" w:eastAsia="楷体_GB2312" w:hint="eastAsia"/>
          <w:sz w:val="32"/>
          <w:szCs w:val="32"/>
        </w:rPr>
        <w:t>平台的软硬件虚拟化技术；</w:t>
      </w:r>
    </w:p>
    <w:p w14:paraId="6CB0B27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（三）面向多核异构平台的系统集成与性能优化技术；</w:t>
      </w:r>
    </w:p>
    <w:p w14:paraId="51BC9005"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（四）功能安全隔离和信息安全防护技术；</w:t>
      </w:r>
    </w:p>
    <w:p w14:paraId="49EE0095"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（五）复杂融合系统的产品可靠性技术。</w:t>
      </w:r>
    </w:p>
    <w:p w14:paraId="4A993C2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3A49C5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0D0DE9E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69D417E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08A65EA7"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189DCB2"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50E4831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1.支持城区领航功能：安全接管率＜ 1次 / 200km；误刹车率＜1次/100km；无保护路口通过率＞99%；加塞应对率＞99%；领航变道成功率＞97%；红绿灯应对成功率＞97%；危险变道概率＜1%；</w:t>
      </w:r>
    </w:p>
    <w:p w14:paraId="6984D3F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2.语音交互：舱内语音交互端到端延迟＜300ms；舱内语音识别准确率＞99%；舱内语音意图/指令理解准确率＞98%；</w:t>
      </w:r>
    </w:p>
    <w:p w14:paraId="27C41AF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3.个性化驾驶风格，可调节参数＞20个；用户驾驶风格学</w:t>
      </w:r>
      <w:r>
        <w:rPr>
          <w:rFonts w:ascii="仿宋_GB2312" w:eastAsia="仿宋_GB2312" w:hint="eastAsia"/>
          <w:sz w:val="32"/>
          <w:szCs w:val="32"/>
        </w:rPr>
        <w:lastRenderedPageBreak/>
        <w:t>习时间＜2min；中国智能网联汽车技术规程（C-ICAP）测评级别达五星+；ISO 34502定义的3000+场景，包括施工</w:t>
      </w:r>
      <w:proofErr w:type="gramStart"/>
      <w:r>
        <w:rPr>
          <w:rFonts w:ascii="仿宋_GB2312" w:eastAsia="仿宋_GB2312" w:hint="eastAsia"/>
          <w:sz w:val="32"/>
          <w:szCs w:val="32"/>
        </w:rPr>
        <w:t>区锥桶</w:t>
      </w:r>
      <w:proofErr w:type="gramEnd"/>
      <w:r>
        <w:rPr>
          <w:rFonts w:ascii="仿宋_GB2312" w:eastAsia="仿宋_GB2312" w:hint="eastAsia"/>
          <w:sz w:val="32"/>
          <w:szCs w:val="32"/>
        </w:rPr>
        <w:t>识别、夜间低光照条件等，成功率＞99%；限速识别准确率＞99%，车道保持合</w:t>
      </w:r>
      <w:proofErr w:type="gramStart"/>
      <w:r>
        <w:rPr>
          <w:rFonts w:ascii="仿宋_GB2312" w:eastAsia="仿宋_GB2312" w:hint="eastAsia"/>
          <w:sz w:val="32"/>
          <w:szCs w:val="32"/>
        </w:rPr>
        <w:t>规</w:t>
      </w:r>
      <w:proofErr w:type="gramEnd"/>
      <w:r>
        <w:rPr>
          <w:rFonts w:ascii="仿宋_GB2312" w:eastAsia="仿宋_GB2312" w:hint="eastAsia"/>
          <w:sz w:val="32"/>
          <w:szCs w:val="32"/>
        </w:rPr>
        <w:t>率＞99%；</w:t>
      </w:r>
    </w:p>
    <w:p w14:paraId="294C7CE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4.核心模型计算推理耗时＜30ms；量化加速支持FP16和INT8，量化后余弦相似度＞99%；平均模型压缩率＞70%；</w:t>
      </w:r>
    </w:p>
    <w:p w14:paraId="76619D8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5.系统CPU负载≤85%，NPU负载≤85%；支持实时检测＞60种入侵源，系统高危漏洞响应时间≤24h；安全隔离机制≥10种、故障避免策略≥10种、故障容忍策略≥10种；功能安全最高支持ASIL D的安全目标；</w:t>
      </w:r>
    </w:p>
    <w:p w14:paraId="19E674C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6.满足EMC要求及 ISO 16750测试标准。</w:t>
      </w:r>
    </w:p>
    <w:p w14:paraId="3919E90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20E88D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2A56AC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六、资助金额：800万元</w:t>
      </w:r>
    </w:p>
    <w:p w14:paraId="4EFDAAE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7493627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55359904" w14:textId="77777777" w:rsidR="005511EF" w:rsidRDefault="005511EF">
      <w:pPr>
        <w:spacing w:line="560" w:lineRule="exact"/>
        <w:ind w:firstLineChars="100" w:firstLine="210"/>
        <w:jc w:val="left"/>
      </w:pPr>
    </w:p>
    <w:p w14:paraId="043C1F60" w14:textId="77777777" w:rsidR="005511EF" w:rsidRDefault="00000000">
      <w:pPr>
        <w:spacing w:line="560" w:lineRule="exact"/>
        <w:jc w:val="left"/>
      </w:pPr>
      <w:r>
        <w:rPr>
          <w:rFonts w:hint="eastAsia"/>
        </w:rPr>
        <w:br w:type="page"/>
      </w:r>
    </w:p>
    <w:p w14:paraId="118C4F17" w14:textId="77777777" w:rsidR="005511EF" w:rsidRDefault="00000000">
      <w:pPr>
        <w:pStyle w:val="1"/>
        <w:rPr>
          <w:rFonts w:hint="eastAsia"/>
        </w:rPr>
      </w:pPr>
      <w:bookmarkStart w:id="307" w:name="_Toc19677"/>
      <w:bookmarkStart w:id="308" w:name="_Toc2094688956"/>
      <w:r>
        <w:rPr>
          <w:rFonts w:hint="eastAsia"/>
        </w:rPr>
        <w:lastRenderedPageBreak/>
        <w:t>高可信度虚实结合智能驾驶研发测试平台关键技术研发</w:t>
      </w:r>
      <w:bookmarkEnd w:id="307"/>
      <w:bookmarkEnd w:id="308"/>
    </w:p>
    <w:p w14:paraId="4EC2D516" w14:textId="77777777" w:rsidR="005511EF" w:rsidRDefault="005511EF">
      <w:pPr>
        <w:spacing w:line="560" w:lineRule="exact"/>
        <w:ind w:firstLineChars="200" w:firstLine="640"/>
        <w:jc w:val="left"/>
        <w:rPr>
          <w:rFonts w:ascii="黑体" w:eastAsia="黑体" w:hAnsi="黑体" w:cs="黑体" w:hint="eastAsia"/>
          <w:sz w:val="32"/>
          <w:szCs w:val="32"/>
        </w:rPr>
      </w:pPr>
    </w:p>
    <w:p w14:paraId="23757B8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一、所属专项：04具身智能与边端智能</w:t>
      </w:r>
      <w:r>
        <w:rPr>
          <w:rFonts w:ascii="黑体" w:eastAsia="黑体" w:hAnsi="黑体" w:hint="eastAsia"/>
          <w:sz w:val="32"/>
          <w:szCs w:val="32"/>
        </w:rPr>
        <w:t xml:space="preserve"> </w:t>
      </w:r>
    </w:p>
    <w:p w14:paraId="6D105E9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80935A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（一）基于生成式AI的高置信度驾驶稀有场景数据生成技术；</w:t>
      </w:r>
    </w:p>
    <w:p w14:paraId="045AF74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（二）基于车云一体的数字孪生高精度驾驶仿真；</w:t>
      </w:r>
    </w:p>
    <w:p w14:paraId="30CDCC9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（三）基于虚实结合的在环测试验证技术与平台；</w:t>
      </w:r>
    </w:p>
    <w:p w14:paraId="622F911A"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（四）全场景</w:t>
      </w:r>
      <w:proofErr w:type="gramStart"/>
      <w:r>
        <w:rPr>
          <w:rFonts w:ascii="楷体_GB2312" w:eastAsia="楷体_GB2312" w:hint="eastAsia"/>
          <w:sz w:val="32"/>
          <w:szCs w:val="32"/>
        </w:rPr>
        <w:t>高阶智驾研发</w:t>
      </w:r>
      <w:proofErr w:type="gramEnd"/>
      <w:r>
        <w:rPr>
          <w:rFonts w:ascii="楷体_GB2312" w:eastAsia="楷体_GB2312" w:hint="eastAsia"/>
          <w:sz w:val="32"/>
          <w:szCs w:val="32"/>
        </w:rPr>
        <w:t>测试体系研究与产业化应用。</w:t>
      </w:r>
    </w:p>
    <w:p w14:paraId="55DE8C2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5B2A73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1C642B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实现销售收入≥3000万元。</w:t>
      </w:r>
    </w:p>
    <w:p w14:paraId="6DFA873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F21A11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082EE3D4"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int="eastAsia"/>
          <w:sz w:val="32"/>
          <w:szCs w:val="32"/>
        </w:rPr>
        <w:t>（三）技术指标：</w:t>
      </w:r>
    </w:p>
    <w:p w14:paraId="09E6ED0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1.自动驾驶边缘场景总类≥5类，交通流场景类型≥5类；</w:t>
      </w:r>
    </w:p>
    <w:p w14:paraId="7B1FAAB6"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2.开发路面识别模型≥5种，模型训练数据量≥3600小时/600TB，可识别路面类型≥7个，评测集离线综合识别准确率≥99%，实</w:t>
      </w:r>
      <w:proofErr w:type="gramStart"/>
      <w:r>
        <w:rPr>
          <w:rFonts w:ascii="仿宋_GB2312" w:eastAsia="仿宋_GB2312" w:hAnsi="仿宋_GB2312" w:cs="仿宋_GB2312" w:hint="eastAsia"/>
          <w:sz w:val="32"/>
          <w:szCs w:val="32"/>
        </w:rPr>
        <w:t>车综合</w:t>
      </w:r>
      <w:proofErr w:type="gramEnd"/>
      <w:r>
        <w:rPr>
          <w:rFonts w:ascii="仿宋_GB2312" w:eastAsia="仿宋_GB2312" w:hAnsi="仿宋_GB2312" w:cs="仿宋_GB2312" w:hint="eastAsia"/>
          <w:sz w:val="32"/>
          <w:szCs w:val="32"/>
        </w:rPr>
        <w:t>识别准确率≥96%；</w:t>
      </w:r>
    </w:p>
    <w:p w14:paraId="08E4F66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3.高机动高阶智能驾驶干扰车辆线控底盘研发，实现车轮0°至90°无级转角调节，转角跟踪响应时间≤150 </w:t>
      </w:r>
      <w:proofErr w:type="spellStart"/>
      <w:r>
        <w:rPr>
          <w:rFonts w:ascii="仿宋_GB2312" w:eastAsia="仿宋_GB2312" w:hAnsi="仿宋_GB2312" w:cs="仿宋_GB2312" w:hint="eastAsia"/>
          <w:sz w:val="32"/>
          <w:szCs w:val="32"/>
        </w:rPr>
        <w:t>ms</w:t>
      </w:r>
      <w:proofErr w:type="spellEnd"/>
      <w:r>
        <w:rPr>
          <w:rFonts w:ascii="仿宋_GB2312" w:eastAsia="仿宋_GB2312" w:hAnsi="仿宋_GB2312" w:cs="仿宋_GB2312" w:hint="eastAsia"/>
          <w:sz w:val="32"/>
          <w:szCs w:val="32"/>
        </w:rPr>
        <w:t>；稳态转向角跟踪误差≤0.7°；线控转向转角超调＜7%请求角度；阿克曼百分</w:t>
      </w:r>
      <w:r>
        <w:rPr>
          <w:rFonts w:ascii="仿宋_GB2312" w:eastAsia="仿宋_GB2312" w:hAnsi="仿宋_GB2312" w:cs="仿宋_GB2312" w:hint="eastAsia"/>
          <w:sz w:val="32"/>
          <w:szCs w:val="32"/>
        </w:rPr>
        <w:lastRenderedPageBreak/>
        <w:t>比达到80%；线控</w:t>
      </w:r>
      <w:proofErr w:type="gramStart"/>
      <w:r>
        <w:rPr>
          <w:rFonts w:ascii="仿宋_GB2312" w:eastAsia="仿宋_GB2312" w:hAnsi="仿宋_GB2312" w:cs="仿宋_GB2312" w:hint="eastAsia"/>
          <w:sz w:val="32"/>
          <w:szCs w:val="32"/>
        </w:rPr>
        <w:t>转向轮端转速</w:t>
      </w:r>
      <w:proofErr w:type="gramEnd"/>
      <w:r>
        <w:rPr>
          <w:rFonts w:ascii="仿宋_GB2312" w:eastAsia="仿宋_GB2312" w:hAnsi="仿宋_GB2312" w:cs="仿宋_GB2312" w:hint="eastAsia"/>
          <w:sz w:val="32"/>
          <w:szCs w:val="32"/>
        </w:rPr>
        <w:t>＞30°/s；制动响应时间≤150ms，制动主模块建压能力≥18MPa，伺服</w:t>
      </w:r>
      <w:proofErr w:type="gramStart"/>
      <w:r>
        <w:rPr>
          <w:rFonts w:ascii="仿宋_GB2312" w:eastAsia="仿宋_GB2312" w:hAnsi="仿宋_GB2312" w:cs="仿宋_GB2312" w:hint="eastAsia"/>
          <w:sz w:val="32"/>
          <w:szCs w:val="32"/>
        </w:rPr>
        <w:t>缸</w:t>
      </w:r>
      <w:proofErr w:type="gramEnd"/>
      <w:r>
        <w:rPr>
          <w:rFonts w:ascii="仿宋_GB2312" w:eastAsia="仿宋_GB2312" w:hAnsi="仿宋_GB2312" w:cs="仿宋_GB2312" w:hint="eastAsia"/>
          <w:sz w:val="32"/>
          <w:szCs w:val="32"/>
        </w:rPr>
        <w:t>排量≥24cc，支持冗余制动功能；</w:t>
      </w:r>
    </w:p>
    <w:p w14:paraId="52CE025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4.数据回灌场景种类≥10种，高阶智能驾驶整车在环测试系统可模拟目标范围7～250 m，模拟目标的距离精度≤±0.2m，模拟目标的最高速度±200km/h，模拟目标的速度分辨率≤0.1km/h，虚实融合测试平台的系统延迟≤10ms。</w:t>
      </w:r>
    </w:p>
    <w:p w14:paraId="443DC36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07D94B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3CC0067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六、资助金额：1500万元</w:t>
      </w:r>
    </w:p>
    <w:p w14:paraId="2DC46A4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32E1356"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八、有关情况说明：无</w:t>
      </w:r>
    </w:p>
    <w:p w14:paraId="79A8B982" w14:textId="77777777" w:rsidR="005511EF" w:rsidRDefault="00000000">
      <w:pPr>
        <w:spacing w:line="560" w:lineRule="exact"/>
      </w:pPr>
      <w:r>
        <w:rPr>
          <w:rFonts w:hint="eastAsia"/>
        </w:rPr>
        <w:br w:type="page"/>
      </w:r>
    </w:p>
    <w:p w14:paraId="58E1A650" w14:textId="77777777" w:rsidR="005511EF" w:rsidRDefault="00000000">
      <w:pPr>
        <w:pStyle w:val="1"/>
        <w:rPr>
          <w:rFonts w:hint="eastAsia"/>
        </w:rPr>
      </w:pPr>
      <w:bookmarkStart w:id="309" w:name="_Toc49058342"/>
      <w:bookmarkStart w:id="310" w:name="_Toc8805"/>
      <w:r>
        <w:rPr>
          <w:rFonts w:hint="eastAsia"/>
        </w:rPr>
        <w:lastRenderedPageBreak/>
        <w:t>面向沉浸式交互的超高</w:t>
      </w:r>
      <w:proofErr w:type="gramStart"/>
      <w:r>
        <w:rPr>
          <w:rFonts w:hint="eastAsia"/>
        </w:rPr>
        <w:t>清光场</w:t>
      </w:r>
      <w:proofErr w:type="gramEnd"/>
      <w:r>
        <w:rPr>
          <w:rFonts w:hint="eastAsia"/>
        </w:rPr>
        <w:t>相机关键技术研发</w:t>
      </w:r>
      <w:bookmarkEnd w:id="309"/>
      <w:bookmarkEnd w:id="310"/>
    </w:p>
    <w:p w14:paraId="63B62F17"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F39720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p>
    <w:p w14:paraId="39D7526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48007B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（一）超高</w:t>
      </w:r>
      <w:proofErr w:type="gramStart"/>
      <w:r>
        <w:rPr>
          <w:rFonts w:ascii="楷体_GB2312" w:eastAsia="楷体_GB2312" w:hint="eastAsia"/>
          <w:sz w:val="32"/>
          <w:szCs w:val="32"/>
        </w:rPr>
        <w:t>分辨光场相机</w:t>
      </w:r>
      <w:proofErr w:type="gramEnd"/>
      <w:r>
        <w:rPr>
          <w:rFonts w:ascii="楷体_GB2312" w:eastAsia="楷体_GB2312" w:hint="eastAsia"/>
          <w:sz w:val="32"/>
          <w:szCs w:val="32"/>
        </w:rPr>
        <w:t>架构设计；</w:t>
      </w:r>
    </w:p>
    <w:p w14:paraId="0EB3CA7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w:t>
      </w:r>
      <w:proofErr w:type="gramStart"/>
      <w:r>
        <w:rPr>
          <w:rFonts w:ascii="楷体_GB2312" w:eastAsia="楷体_GB2312" w:hint="eastAsia"/>
          <w:sz w:val="32"/>
          <w:szCs w:val="32"/>
        </w:rPr>
        <w:t>精度光场标定</w:t>
      </w:r>
      <w:proofErr w:type="gramEnd"/>
      <w:r>
        <w:rPr>
          <w:rFonts w:ascii="楷体_GB2312" w:eastAsia="楷体_GB2312" w:hint="eastAsia"/>
          <w:sz w:val="32"/>
          <w:szCs w:val="32"/>
        </w:rPr>
        <w:t>与重建技术；</w:t>
      </w:r>
    </w:p>
    <w:p w14:paraId="226B4E2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实时光场</w:t>
      </w:r>
      <w:proofErr w:type="gramEnd"/>
      <w:r>
        <w:rPr>
          <w:rFonts w:ascii="楷体_GB2312" w:eastAsia="楷体_GB2312" w:hint="eastAsia"/>
          <w:sz w:val="32"/>
          <w:szCs w:val="32"/>
        </w:rPr>
        <w:t>图像处理技术；</w:t>
      </w:r>
    </w:p>
    <w:p w14:paraId="09A167D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（四）超高</w:t>
      </w:r>
      <w:proofErr w:type="gramStart"/>
      <w:r>
        <w:rPr>
          <w:rFonts w:ascii="楷体_GB2312" w:eastAsia="楷体_GB2312" w:hint="eastAsia"/>
          <w:sz w:val="32"/>
          <w:szCs w:val="32"/>
        </w:rPr>
        <w:t>分辨光场相机</w:t>
      </w:r>
      <w:proofErr w:type="gramEnd"/>
      <w:r>
        <w:rPr>
          <w:rFonts w:ascii="楷体_GB2312" w:eastAsia="楷体_GB2312" w:hint="eastAsia"/>
          <w:sz w:val="32"/>
          <w:szCs w:val="32"/>
        </w:rPr>
        <w:t>组件自动配准与集成技术。</w:t>
      </w:r>
    </w:p>
    <w:p w14:paraId="10185AE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1163F636"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42E9222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04CEFB6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39010E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18E4A63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6C945FA"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1.超高</w:t>
      </w:r>
      <w:proofErr w:type="gramStart"/>
      <w:r>
        <w:rPr>
          <w:rFonts w:ascii="仿宋_GB2312" w:eastAsia="仿宋_GB2312" w:hAnsi="仿宋_GB2312" w:cs="仿宋_GB2312" w:hint="eastAsia"/>
          <w:sz w:val="32"/>
        </w:rPr>
        <w:t>分辨光场相机</w:t>
      </w:r>
      <w:proofErr w:type="gramEnd"/>
      <w:r>
        <w:rPr>
          <w:rFonts w:ascii="仿宋_GB2312" w:eastAsia="仿宋_GB2312" w:hAnsi="仿宋_GB2312" w:cs="仿宋_GB2312" w:hint="eastAsia"/>
          <w:sz w:val="32"/>
        </w:rPr>
        <w:t>：</w:t>
      </w:r>
      <w:proofErr w:type="gramStart"/>
      <w:r>
        <w:rPr>
          <w:rFonts w:ascii="仿宋_GB2312" w:eastAsia="仿宋_GB2312" w:hAnsi="仿宋_GB2312" w:cs="仿宋_GB2312" w:hint="eastAsia"/>
          <w:sz w:val="32"/>
        </w:rPr>
        <w:t>光场分辨率</w:t>
      </w:r>
      <w:proofErr w:type="gramEnd"/>
      <w:r>
        <w:rPr>
          <w:rFonts w:ascii="仿宋_GB2312" w:eastAsia="仿宋_GB2312" w:hAnsi="仿宋_GB2312" w:cs="仿宋_GB2312" w:hint="eastAsia"/>
          <w:sz w:val="32"/>
        </w:rPr>
        <w:t>≥6K×4K，</w:t>
      </w:r>
      <w:proofErr w:type="gramStart"/>
      <w:r>
        <w:rPr>
          <w:rFonts w:ascii="仿宋_GB2312" w:eastAsia="仿宋_GB2312" w:hAnsi="仿宋_GB2312" w:cs="仿宋_GB2312" w:hint="eastAsia"/>
          <w:sz w:val="32"/>
        </w:rPr>
        <w:t>帧率</w:t>
      </w:r>
      <w:proofErr w:type="gramEnd"/>
      <w:r>
        <w:rPr>
          <w:rFonts w:ascii="仿宋_GB2312" w:eastAsia="仿宋_GB2312" w:hAnsi="仿宋_GB2312" w:cs="仿宋_GB2312" w:hint="eastAsia"/>
          <w:sz w:val="32"/>
        </w:rPr>
        <w:t>≥30帧/秒，生成视角数≥7×7，相邻视角视差≥50像素，采集延时≤30ms；</w:t>
      </w:r>
    </w:p>
    <w:p w14:paraId="428E51ED"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2.微透镜帧率：支持多焦距排布，焦距100um~2mm可调，公差±0.5%；</w:t>
      </w:r>
    </w:p>
    <w:p w14:paraId="68E9BD3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3.</w:t>
      </w:r>
      <w:proofErr w:type="gramStart"/>
      <w:r>
        <w:rPr>
          <w:rFonts w:ascii="仿宋_GB2312" w:eastAsia="仿宋_GB2312" w:hAnsi="仿宋_GB2312" w:cs="仿宋_GB2312" w:hint="eastAsia"/>
          <w:sz w:val="32"/>
        </w:rPr>
        <w:t>光场数据</w:t>
      </w:r>
      <w:proofErr w:type="gramEnd"/>
      <w:r>
        <w:rPr>
          <w:rFonts w:ascii="仿宋_GB2312" w:eastAsia="仿宋_GB2312" w:hAnsi="仿宋_GB2312" w:cs="仿宋_GB2312" w:hint="eastAsia"/>
          <w:sz w:val="32"/>
        </w:rPr>
        <w:t>校正：支持白平衡、</w:t>
      </w:r>
      <w:proofErr w:type="gramStart"/>
      <w:r>
        <w:rPr>
          <w:rFonts w:ascii="仿宋_GB2312" w:eastAsia="仿宋_GB2312" w:hAnsi="仿宋_GB2312" w:cs="仿宋_GB2312" w:hint="eastAsia"/>
          <w:sz w:val="32"/>
        </w:rPr>
        <w:t>去渐晕</w:t>
      </w:r>
      <w:proofErr w:type="gramEnd"/>
      <w:r>
        <w:rPr>
          <w:rFonts w:ascii="仿宋_GB2312" w:eastAsia="仿宋_GB2312" w:hAnsi="仿宋_GB2312" w:cs="仿宋_GB2312" w:hint="eastAsia"/>
          <w:sz w:val="32"/>
        </w:rPr>
        <w:t>、色度均衡、矫正微透镜畸变、微图像排布规则化等功能，</w:t>
      </w:r>
      <w:proofErr w:type="gramStart"/>
      <w:r>
        <w:rPr>
          <w:rFonts w:ascii="仿宋_GB2312" w:eastAsia="仿宋_GB2312" w:hAnsi="仿宋_GB2312" w:cs="仿宋_GB2312" w:hint="eastAsia"/>
          <w:sz w:val="32"/>
        </w:rPr>
        <w:t>处理帧率</w:t>
      </w:r>
      <w:proofErr w:type="gramEnd"/>
      <w:r>
        <w:rPr>
          <w:rFonts w:ascii="仿宋_GB2312" w:eastAsia="仿宋_GB2312" w:hAnsi="仿宋_GB2312" w:cs="仿宋_GB2312" w:hint="eastAsia"/>
          <w:sz w:val="32"/>
        </w:rPr>
        <w:t>≥30帧/秒；</w:t>
      </w:r>
    </w:p>
    <w:p w14:paraId="6A0D2286"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4.</w:t>
      </w:r>
      <w:proofErr w:type="gramStart"/>
      <w:r>
        <w:rPr>
          <w:rFonts w:ascii="仿宋_GB2312" w:eastAsia="仿宋_GB2312" w:hAnsi="仿宋_GB2312" w:cs="仿宋_GB2312" w:hint="eastAsia"/>
          <w:sz w:val="32"/>
        </w:rPr>
        <w:t>光场重建</w:t>
      </w:r>
      <w:proofErr w:type="gramEnd"/>
      <w:r>
        <w:rPr>
          <w:rFonts w:ascii="仿宋_GB2312" w:eastAsia="仿宋_GB2312" w:hAnsi="仿宋_GB2312" w:cs="仿宋_GB2312" w:hint="eastAsia"/>
          <w:sz w:val="32"/>
        </w:rPr>
        <w:t>：支持真实场景精准重建，支持真实场景深度信息精准反演，相对深度误差≤10%，支持多视角、重聚焦、大视</w:t>
      </w:r>
      <w:r>
        <w:rPr>
          <w:rFonts w:ascii="仿宋_GB2312" w:eastAsia="仿宋_GB2312" w:hAnsi="仿宋_GB2312" w:cs="仿宋_GB2312" w:hint="eastAsia"/>
          <w:sz w:val="32"/>
        </w:rPr>
        <w:lastRenderedPageBreak/>
        <w:t>场光场合成。</w:t>
      </w:r>
    </w:p>
    <w:p w14:paraId="14F2615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18C5D2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70DF981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CDB415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12657D7F" w14:textId="77777777" w:rsidR="005511EF" w:rsidRDefault="00000000">
      <w:pPr>
        <w:spacing w:line="560" w:lineRule="exact"/>
        <w:ind w:firstLineChars="200" w:firstLine="640"/>
        <w:jc w:val="left"/>
      </w:pPr>
      <w:r>
        <w:rPr>
          <w:rFonts w:ascii="黑体" w:eastAsia="黑体" w:hAnsi="黑体" w:cs="黑体" w:hint="eastAsia"/>
          <w:sz w:val="32"/>
          <w:szCs w:val="32"/>
        </w:rPr>
        <w:t>八、有关情况说明：无</w:t>
      </w:r>
    </w:p>
    <w:p w14:paraId="5A8C2609" w14:textId="77777777" w:rsidR="005511EF" w:rsidRDefault="00000000">
      <w:pPr>
        <w:spacing w:line="560" w:lineRule="exact"/>
      </w:pPr>
      <w:r>
        <w:rPr>
          <w:rFonts w:hint="eastAsia"/>
        </w:rPr>
        <w:br w:type="page"/>
      </w:r>
    </w:p>
    <w:p w14:paraId="4D9C0A40" w14:textId="77777777" w:rsidR="005511EF" w:rsidRDefault="00000000">
      <w:pPr>
        <w:pStyle w:val="1"/>
        <w:rPr>
          <w:rFonts w:hint="eastAsia"/>
        </w:rPr>
      </w:pPr>
      <w:bookmarkStart w:id="311" w:name="_Toc12578"/>
      <w:bookmarkStart w:id="312" w:name="_Toc1128830381"/>
      <w:r>
        <w:rPr>
          <w:rFonts w:hint="eastAsia"/>
        </w:rPr>
        <w:lastRenderedPageBreak/>
        <w:t>面向大空间VR应用的超高清全景3D视频编播技术研发</w:t>
      </w:r>
      <w:bookmarkEnd w:id="311"/>
      <w:bookmarkEnd w:id="312"/>
    </w:p>
    <w:p w14:paraId="76421110"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5F958E84"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r>
        <w:rPr>
          <w:rFonts w:ascii="黑体" w:eastAsia="黑体" w:hAnsi="黑体" w:hint="eastAsia"/>
          <w:sz w:val="32"/>
          <w:szCs w:val="32"/>
        </w:rPr>
        <w:t xml:space="preserve"> </w:t>
      </w:r>
    </w:p>
    <w:p w14:paraId="078959F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3B4CFD72"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（一）超高清全景3D视频投影映射技术；</w:t>
      </w:r>
    </w:p>
    <w:p w14:paraId="13A3D86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（二）用于LBE的超高清全景3D视频的创作工具；</w:t>
      </w:r>
    </w:p>
    <w:p w14:paraId="0FB1C70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（三）超高清全景3D视频的高效编码和</w:t>
      </w:r>
      <w:proofErr w:type="gramStart"/>
      <w:r>
        <w:rPr>
          <w:rFonts w:ascii="楷体_GB2312" w:eastAsia="楷体_GB2312" w:hint="eastAsia"/>
          <w:sz w:val="32"/>
          <w:szCs w:val="32"/>
        </w:rPr>
        <w:t>低复杂</w:t>
      </w:r>
      <w:proofErr w:type="gramEnd"/>
      <w:r>
        <w:rPr>
          <w:rFonts w:ascii="楷体_GB2312" w:eastAsia="楷体_GB2312" w:hint="eastAsia"/>
          <w:sz w:val="32"/>
          <w:szCs w:val="32"/>
        </w:rPr>
        <w:t>度解码技术；</w:t>
      </w:r>
    </w:p>
    <w:p w14:paraId="322D28B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（四）超高码率视频的高效传输技术。</w:t>
      </w:r>
    </w:p>
    <w:p w14:paraId="097EDD4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2FBB18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6CD56AF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527676E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25BC53A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44E248C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380E874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1.形成支持大空间VR服务的高效全景3D视频格式相关行业标准</w:t>
      </w:r>
      <w:r>
        <w:rPr>
          <w:rFonts w:ascii="仿宋_GB2312" w:eastAsia="仿宋_GB2312" w:hAnsi="仿宋_GB2312" w:cs="仿宋_GB2312" w:hint="eastAsia"/>
          <w:sz w:val="32"/>
        </w:rPr>
        <w:t>≥1项；</w:t>
      </w:r>
    </w:p>
    <w:p w14:paraId="2067B2B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2.支持超高清和双目3D视频生产，视频分辨率</w:t>
      </w:r>
      <w:r>
        <w:rPr>
          <w:rFonts w:ascii="仿宋_GB2312" w:eastAsia="仿宋_GB2312" w:hAnsi="仿宋_GB2312" w:cs="仿宋_GB2312" w:hint="eastAsia"/>
          <w:sz w:val="32"/>
        </w:rPr>
        <w:t>≥</w:t>
      </w:r>
      <w:r>
        <w:rPr>
          <w:rFonts w:ascii="仿宋_GB2312" w:eastAsia="仿宋_GB2312" w:hint="eastAsia"/>
          <w:sz w:val="32"/>
          <w:szCs w:val="32"/>
        </w:rPr>
        <w:t>8K；</w:t>
      </w:r>
    </w:p>
    <w:p w14:paraId="453FD1C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3.定义IBR方案的全景视频压缩和解码/渲染以及支持大范围随机走动的方案，单目渲染分辨率</w:t>
      </w:r>
      <w:r>
        <w:rPr>
          <w:rFonts w:ascii="仿宋_GB2312" w:eastAsia="仿宋_GB2312" w:hAnsi="仿宋_GB2312" w:cs="仿宋_GB2312" w:hint="eastAsia"/>
          <w:sz w:val="32"/>
        </w:rPr>
        <w:t>≥</w:t>
      </w:r>
      <w:r>
        <w:rPr>
          <w:rFonts w:ascii="仿宋_GB2312" w:eastAsia="仿宋_GB2312" w:hint="eastAsia"/>
          <w:sz w:val="32"/>
          <w:szCs w:val="32"/>
        </w:rPr>
        <w:t>2K；</w:t>
      </w:r>
    </w:p>
    <w:p w14:paraId="3C5E803A"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4.全景3D视频编码器，支持8K 60fps双目视频码率≤30Mbps码率，基本无视觉失真；</w:t>
      </w:r>
    </w:p>
    <w:p w14:paraId="106A03DF"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 xml:space="preserve">5.全景3D视频播放器在叠加IBR的情况下流畅播放8K </w:t>
      </w:r>
      <w:r>
        <w:rPr>
          <w:rFonts w:ascii="仿宋_GB2312" w:eastAsia="仿宋_GB2312" w:hint="eastAsia"/>
          <w:sz w:val="32"/>
          <w:szCs w:val="32"/>
        </w:rPr>
        <w:lastRenderedPageBreak/>
        <w:t>120fps全景视频；</w:t>
      </w:r>
    </w:p>
    <w:p w14:paraId="4E232A7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6.构建大空间VR服务平台，支持50人同时在场8K全景视频流畅实时串流播放。</w:t>
      </w:r>
    </w:p>
    <w:p w14:paraId="3621411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4CB071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BDBE13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D5C998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1479DA7C" w14:textId="77777777" w:rsidR="005511EF" w:rsidRDefault="00000000">
      <w:pPr>
        <w:spacing w:line="560" w:lineRule="exact"/>
        <w:ind w:firstLineChars="200" w:firstLine="640"/>
        <w:jc w:val="left"/>
        <w:rPr>
          <w:rFonts w:eastAsia="黑体"/>
        </w:rPr>
      </w:pPr>
      <w:r>
        <w:rPr>
          <w:rFonts w:ascii="黑体" w:eastAsia="黑体" w:hAnsi="黑体" w:cs="黑体" w:hint="eastAsia"/>
          <w:sz w:val="32"/>
          <w:szCs w:val="32"/>
        </w:rPr>
        <w:t>八、有关情况说明：无</w:t>
      </w:r>
    </w:p>
    <w:p w14:paraId="21BF7AD3" w14:textId="77777777" w:rsidR="005511EF" w:rsidRDefault="00000000">
      <w:pPr>
        <w:spacing w:line="560" w:lineRule="exact"/>
      </w:pPr>
      <w:r>
        <w:rPr>
          <w:rFonts w:hint="eastAsia"/>
        </w:rPr>
        <w:br w:type="page"/>
      </w:r>
    </w:p>
    <w:p w14:paraId="49D7B7D5" w14:textId="77777777" w:rsidR="005511EF" w:rsidRDefault="00000000">
      <w:pPr>
        <w:pStyle w:val="1"/>
        <w:rPr>
          <w:rFonts w:hint="eastAsia"/>
        </w:rPr>
      </w:pPr>
      <w:bookmarkStart w:id="313" w:name="_Toc731410247"/>
      <w:bookmarkStart w:id="314" w:name="_Toc28701"/>
      <w:r>
        <w:rPr>
          <w:rFonts w:hint="eastAsia"/>
        </w:rPr>
        <w:lastRenderedPageBreak/>
        <w:t>面向IP传输的下一代</w:t>
      </w:r>
      <w:proofErr w:type="gramStart"/>
      <w:r>
        <w:rPr>
          <w:rFonts w:hint="eastAsia"/>
        </w:rPr>
        <w:t>超高清低时延</w:t>
      </w:r>
      <w:proofErr w:type="gramEnd"/>
      <w:r>
        <w:rPr>
          <w:rFonts w:hint="eastAsia"/>
        </w:rPr>
        <w:t>视频编解码技术研发</w:t>
      </w:r>
      <w:bookmarkEnd w:id="313"/>
      <w:bookmarkEnd w:id="314"/>
    </w:p>
    <w:p w14:paraId="73B455A5"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68469107"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p>
    <w:p w14:paraId="76369D9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847D6B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浅压缩编</w:t>
      </w:r>
      <w:proofErr w:type="gramEnd"/>
      <w:r>
        <w:rPr>
          <w:rFonts w:ascii="楷体_GB2312" w:eastAsia="楷体_GB2312" w:hint="eastAsia"/>
          <w:sz w:val="32"/>
          <w:szCs w:val="32"/>
        </w:rPr>
        <w:t>解码框架优化技术；</w:t>
      </w:r>
    </w:p>
    <w:p w14:paraId="6703E01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（二）分层运动建模的预测压缩技术；</w:t>
      </w:r>
    </w:p>
    <w:p w14:paraId="1AB907D6"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（三）自适应三维建模熵编码器；</w:t>
      </w:r>
    </w:p>
    <w:p w14:paraId="476E4DAC"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（四）融合编码质量与传输的联合优化技术；</w:t>
      </w:r>
    </w:p>
    <w:p w14:paraId="6DA68A6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（五）深度学习加速视频编解码技术；</w:t>
      </w:r>
    </w:p>
    <w:p w14:paraId="2918D090"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（六）低时延编解码架构与IP网络适配。</w:t>
      </w:r>
    </w:p>
    <w:p w14:paraId="3805E5E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55099B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026DFE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3E6928AA"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349E9F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25A2356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5AE8580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1.在典型8K视频测试集上较VVC节省</w:t>
      </w:r>
      <w:r>
        <w:rPr>
          <w:rFonts w:ascii="仿宋_GB2312" w:eastAsia="仿宋_GB2312" w:hAnsi="仿宋_GB2312" w:cs="仿宋_GB2312" w:hint="eastAsia"/>
          <w:sz w:val="32"/>
        </w:rPr>
        <w:t>≥</w:t>
      </w:r>
      <w:r>
        <w:rPr>
          <w:rFonts w:ascii="仿宋_GB2312" w:eastAsia="仿宋_GB2312" w:hint="eastAsia"/>
          <w:sz w:val="32"/>
          <w:szCs w:val="32"/>
        </w:rPr>
        <w:t>20%码率，单帧图像压缩比</w:t>
      </w:r>
      <w:r>
        <w:rPr>
          <w:rFonts w:ascii="仿宋_GB2312" w:eastAsia="仿宋_GB2312" w:hAnsi="仿宋_GB2312" w:cs="仿宋_GB2312" w:hint="eastAsia"/>
          <w:sz w:val="32"/>
        </w:rPr>
        <w:t>≥</w:t>
      </w:r>
      <w:r>
        <w:rPr>
          <w:rFonts w:ascii="仿宋_GB2312" w:eastAsia="仿宋_GB2312" w:hint="eastAsia"/>
          <w:sz w:val="32"/>
          <w:szCs w:val="32"/>
        </w:rPr>
        <w:t>10：1，多帧图像平均压缩比</w:t>
      </w:r>
      <w:r>
        <w:rPr>
          <w:rFonts w:ascii="仿宋_GB2312" w:eastAsia="仿宋_GB2312" w:hAnsi="仿宋_GB2312" w:cs="仿宋_GB2312" w:hint="eastAsia"/>
          <w:sz w:val="32"/>
        </w:rPr>
        <w:t>≥</w:t>
      </w:r>
      <w:r>
        <w:rPr>
          <w:rFonts w:ascii="仿宋_GB2312" w:eastAsia="仿宋_GB2312" w:hint="eastAsia"/>
          <w:sz w:val="32"/>
          <w:szCs w:val="32"/>
        </w:rPr>
        <w:t>20：1。平均主观差异等级评定（DMOS）≤5%，且所有视角的视频质量达到同等水平（PSNR</w:t>
      </w:r>
      <w:r>
        <w:rPr>
          <w:rFonts w:ascii="仿宋_GB2312" w:eastAsia="仿宋_GB2312" w:hAnsi="仿宋_GB2312" w:cs="仿宋_GB2312" w:hint="eastAsia"/>
          <w:sz w:val="32"/>
        </w:rPr>
        <w:t>≥</w:t>
      </w:r>
      <w:r>
        <w:rPr>
          <w:rFonts w:ascii="仿宋_GB2312" w:eastAsia="仿宋_GB2312" w:hint="eastAsia"/>
          <w:sz w:val="32"/>
          <w:szCs w:val="32"/>
        </w:rPr>
        <w:t>30dB）；</w:t>
      </w:r>
    </w:p>
    <w:p w14:paraId="1E85348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2.复杂度相对于VVC增加≤50%，解码速度满足8K@60fps实时要求，且端到端传输延迟降低</w:t>
      </w:r>
      <w:r>
        <w:rPr>
          <w:rFonts w:ascii="仿宋_GB2312" w:eastAsia="仿宋_GB2312" w:hAnsi="仿宋_GB2312" w:cs="仿宋_GB2312" w:hint="eastAsia"/>
          <w:sz w:val="32"/>
        </w:rPr>
        <w:t>≥</w:t>
      </w:r>
      <w:r>
        <w:rPr>
          <w:rFonts w:ascii="仿宋_GB2312" w:eastAsia="仿宋_GB2312" w:hint="eastAsia"/>
          <w:sz w:val="32"/>
          <w:szCs w:val="32"/>
        </w:rPr>
        <w:t>50%（RTT&lt;50ms）；多视</w:t>
      </w:r>
      <w:r>
        <w:rPr>
          <w:rFonts w:ascii="仿宋_GB2312" w:eastAsia="仿宋_GB2312" w:hint="eastAsia"/>
          <w:sz w:val="32"/>
          <w:szCs w:val="32"/>
        </w:rPr>
        <w:lastRenderedPageBreak/>
        <w:t>点视频编码码率节省</w:t>
      </w:r>
      <w:r>
        <w:rPr>
          <w:rFonts w:ascii="仿宋_GB2312" w:eastAsia="仿宋_GB2312" w:hAnsi="仿宋_GB2312" w:cs="仿宋_GB2312" w:hint="eastAsia"/>
          <w:sz w:val="32"/>
        </w:rPr>
        <w:t>≥</w:t>
      </w:r>
      <w:r>
        <w:rPr>
          <w:rFonts w:ascii="仿宋_GB2312" w:eastAsia="仿宋_GB2312" w:hint="eastAsia"/>
          <w:sz w:val="32"/>
          <w:szCs w:val="32"/>
        </w:rPr>
        <w:t>30%；</w:t>
      </w:r>
    </w:p>
    <w:p w14:paraId="773CAC7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3.达到主观无损的同时编码压缩比达到10:1；编码和解码操作引入的端到端延迟≤20ms；且动态码率自适应范围保持在±20%。</w:t>
      </w:r>
    </w:p>
    <w:p w14:paraId="6DB0CBA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282E7F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630AD90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3234047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09CCBF6" w14:textId="77777777" w:rsidR="005511EF" w:rsidRDefault="00000000">
      <w:pPr>
        <w:pStyle w:val="1"/>
        <w:rPr>
          <w:rFonts w:hint="eastAsia"/>
        </w:rPr>
      </w:pPr>
      <w:r>
        <w:rPr>
          <w:rFonts w:cs="Times New Roman" w:hint="eastAsia"/>
        </w:rPr>
        <w:br w:type="page"/>
      </w:r>
      <w:bookmarkStart w:id="315" w:name="_Toc498929773"/>
      <w:bookmarkStart w:id="316" w:name="_Toc26117"/>
      <w:r>
        <w:rPr>
          <w:rFonts w:hint="eastAsia"/>
        </w:rPr>
        <w:lastRenderedPageBreak/>
        <w:t>超高清视频低成本无损解码芯片研发</w:t>
      </w:r>
      <w:bookmarkEnd w:id="315"/>
      <w:bookmarkEnd w:id="316"/>
    </w:p>
    <w:p w14:paraId="6A4957B5"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1AB6B590"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r>
        <w:rPr>
          <w:rFonts w:ascii="黑体" w:eastAsia="黑体" w:hAnsi="黑体" w:hint="eastAsia"/>
          <w:sz w:val="32"/>
          <w:szCs w:val="32"/>
        </w:rPr>
        <w:t xml:space="preserve"> </w:t>
      </w:r>
    </w:p>
    <w:p w14:paraId="6E6023FC" w14:textId="77777777" w:rsidR="005511EF" w:rsidRDefault="00000000">
      <w:pPr>
        <w:spacing w:line="560" w:lineRule="exact"/>
        <w:ind w:firstLineChars="200" w:firstLine="640"/>
        <w:jc w:val="left"/>
      </w:pPr>
      <w:r>
        <w:rPr>
          <w:rFonts w:ascii="黑体" w:eastAsia="黑体" w:hAnsi="黑体" w:cs="黑体" w:hint="eastAsia"/>
          <w:sz w:val="32"/>
          <w:szCs w:val="32"/>
        </w:rPr>
        <w:t>二、主要研发内容</w:t>
      </w:r>
    </w:p>
    <w:p w14:paraId="7951701B"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（一）无损轻量级编解码芯片；</w:t>
      </w:r>
    </w:p>
    <w:p w14:paraId="4446BBD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（二）无损轻量级编解码芯片网络模块；</w:t>
      </w:r>
    </w:p>
    <w:p w14:paraId="68A1D11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（三）无损轻量级视频编解码算法。</w:t>
      </w:r>
    </w:p>
    <w:p w14:paraId="22DF6E5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7098092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3A3A39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07C8897E"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334F56E1"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5C4C0B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68230C0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 视频编解码</w:t>
      </w:r>
    </w:p>
    <w:p w14:paraId="2391E5B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（1）视频HDMI输出到解码RGB输出延时≤10ms；</w:t>
      </w:r>
    </w:p>
    <w:p w14:paraId="2F26E15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（2）支持在</w:t>
      </w:r>
      <w:proofErr w:type="gramStart"/>
      <w:r>
        <w:rPr>
          <w:rFonts w:ascii="仿宋_GB2312" w:eastAsia="仿宋_GB2312" w:hAnsi="仿宋_GB2312" w:cs="仿宋_GB2312" w:hint="eastAsia"/>
          <w:sz w:val="32"/>
          <w:szCs w:val="32"/>
        </w:rPr>
        <w:t>千兆网</w:t>
      </w:r>
      <w:proofErr w:type="gramEnd"/>
      <w:r>
        <w:rPr>
          <w:rFonts w:ascii="仿宋_GB2312" w:eastAsia="仿宋_GB2312" w:hAnsi="仿宋_GB2312" w:cs="仿宋_GB2312" w:hint="eastAsia"/>
          <w:sz w:val="32"/>
          <w:szCs w:val="32"/>
        </w:rPr>
        <w:t>带宽下3840×2160×60HZ的超高清视频编码、传输、解码，带宽利用率≥90%；</w:t>
      </w:r>
    </w:p>
    <w:p w14:paraId="019FBF7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（3）编解码视频较原视频对比测试亮度及色度差别≤3%；</w:t>
      </w:r>
    </w:p>
    <w:p w14:paraId="6881118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（4）压缩比从4:1到24:1可调，可以同时支持有损压缩和无损压缩；</w:t>
      </w:r>
    </w:p>
    <w:p w14:paraId="3A8AEF1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（5）编码端使用FPGA的LUT不超过38K；</w:t>
      </w:r>
    </w:p>
    <w:p w14:paraId="7F042D3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（6）支持多个编码端对同一个视频源进行分区编码，不同</w:t>
      </w:r>
      <w:proofErr w:type="gramStart"/>
      <w:r>
        <w:rPr>
          <w:rFonts w:ascii="仿宋_GB2312" w:eastAsia="仿宋_GB2312" w:hAnsi="仿宋_GB2312" w:cs="仿宋_GB2312" w:hint="eastAsia"/>
          <w:sz w:val="32"/>
          <w:szCs w:val="32"/>
        </w:rPr>
        <w:t>编码端编解码</w:t>
      </w:r>
      <w:proofErr w:type="gramEnd"/>
      <w:r>
        <w:rPr>
          <w:rFonts w:ascii="仿宋_GB2312" w:eastAsia="仿宋_GB2312" w:hAnsi="仿宋_GB2312" w:cs="仿宋_GB2312" w:hint="eastAsia"/>
          <w:sz w:val="32"/>
          <w:szCs w:val="32"/>
        </w:rPr>
        <w:t>图像差别≤3%。</w:t>
      </w:r>
    </w:p>
    <w:p w14:paraId="5E4840B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 芯片指标</w:t>
      </w:r>
    </w:p>
    <w:p w14:paraId="14E8B33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（1）-20℃≤工作温度≤+85℃；</w:t>
      </w:r>
    </w:p>
    <w:p w14:paraId="3E30C21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（2）实现512K的LED</w:t>
      </w:r>
      <w:proofErr w:type="gramStart"/>
      <w:r>
        <w:rPr>
          <w:rFonts w:ascii="仿宋_GB2312" w:eastAsia="仿宋_GB2312" w:hAnsi="仿宋_GB2312" w:cs="仿宋_GB2312" w:hint="eastAsia"/>
          <w:sz w:val="32"/>
          <w:szCs w:val="32"/>
        </w:rPr>
        <w:t>像素带载</w:t>
      </w:r>
      <w:proofErr w:type="gramEnd"/>
      <w:r>
        <w:rPr>
          <w:rFonts w:ascii="仿宋_GB2312" w:eastAsia="仿宋_GB2312" w:hAnsi="仿宋_GB2312" w:cs="仿宋_GB2312" w:hint="eastAsia"/>
          <w:sz w:val="32"/>
          <w:szCs w:val="32"/>
        </w:rPr>
        <w:t>；</w:t>
      </w:r>
    </w:p>
    <w:p w14:paraId="6F92B62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（3）输出数据组数为40组，120根数据线输出；</w:t>
      </w:r>
    </w:p>
    <w:p w14:paraId="6A63198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（4）最高灰度等级≥22bit；</w:t>
      </w:r>
    </w:p>
    <w:p w14:paraId="76D68F8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（5）视频输入支持</w:t>
      </w:r>
      <w:proofErr w:type="gramStart"/>
      <w:r>
        <w:rPr>
          <w:rFonts w:ascii="仿宋_GB2312" w:eastAsia="仿宋_GB2312" w:hAnsi="仿宋_GB2312" w:cs="仿宋_GB2312" w:hint="eastAsia"/>
          <w:sz w:val="32"/>
          <w:szCs w:val="32"/>
        </w:rPr>
        <w:t>千兆网</w:t>
      </w:r>
      <w:proofErr w:type="gramEnd"/>
      <w:r>
        <w:rPr>
          <w:rFonts w:ascii="仿宋_GB2312" w:eastAsia="仿宋_GB2312" w:hAnsi="仿宋_GB2312" w:cs="仿宋_GB2312" w:hint="eastAsia"/>
          <w:sz w:val="32"/>
          <w:szCs w:val="32"/>
        </w:rPr>
        <w:t>RGMII和RMII接口；</w:t>
      </w:r>
    </w:p>
    <w:p w14:paraId="204D1F3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（6）网络协议支持自定义协议及UDP协议；</w:t>
      </w:r>
    </w:p>
    <w:p w14:paraId="49B232B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（7）支持RGB并行的1080P视频输入；</w:t>
      </w:r>
    </w:p>
    <w:p w14:paraId="544FFB0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（8）内部运行频率＞300MHz；</w:t>
      </w:r>
    </w:p>
    <w:p w14:paraId="1B5F35D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（9）MCU运行频率＞200MHz。</w:t>
      </w:r>
    </w:p>
    <w:p w14:paraId="2EA1F05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58F2FE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312C632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EE524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07AFEE8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035E917B" w14:textId="77777777" w:rsidR="005511EF" w:rsidRDefault="00000000">
      <w:pPr>
        <w:spacing w:line="560" w:lineRule="exact"/>
      </w:pPr>
      <w:r>
        <w:rPr>
          <w:rFonts w:hint="eastAsia"/>
        </w:rPr>
        <w:br w:type="page"/>
      </w:r>
    </w:p>
    <w:p w14:paraId="5DFFC664" w14:textId="77777777" w:rsidR="005511EF" w:rsidRDefault="00000000">
      <w:pPr>
        <w:pStyle w:val="1"/>
        <w:rPr>
          <w:rFonts w:hint="eastAsia"/>
        </w:rPr>
      </w:pPr>
      <w:bookmarkStart w:id="317" w:name="_Toc20084"/>
      <w:bookmarkStart w:id="318" w:name="_Toc16183977"/>
      <w:r>
        <w:rPr>
          <w:rFonts w:hint="eastAsia"/>
        </w:rPr>
        <w:lastRenderedPageBreak/>
        <w:t>高可靠高密度MIP-LED显示屏集成关键技术研发</w:t>
      </w:r>
      <w:bookmarkEnd w:id="317"/>
      <w:bookmarkEnd w:id="318"/>
    </w:p>
    <w:p w14:paraId="386AD8B3"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60813DB"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w:t>
      </w:r>
      <w:r>
        <w:rPr>
          <w:rFonts w:ascii="黑体" w:eastAsia="黑体" w:hAnsi="黑体" w:hint="eastAsia"/>
          <w:sz w:val="32"/>
          <w:szCs w:val="32"/>
        </w:rPr>
        <w:t>超高清视频</w:t>
      </w:r>
    </w:p>
    <w:p w14:paraId="2EEEA7A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4A3801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（一）高密度MIP-LED模组结构光热耦合设计优化技术；</w:t>
      </w:r>
    </w:p>
    <w:p w14:paraId="5F7525C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（二）高密度MIP-LED显示屏低应力高效贴装集成技术；</w:t>
      </w:r>
    </w:p>
    <w:p w14:paraId="2C372B12"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（三）高密度MIP-LED显示屏分布式主/被动协同</w:t>
      </w:r>
      <w:proofErr w:type="gramStart"/>
      <w:r>
        <w:rPr>
          <w:rFonts w:ascii="楷体_GB2312" w:eastAsia="楷体_GB2312" w:hint="eastAsia"/>
          <w:sz w:val="32"/>
          <w:szCs w:val="32"/>
        </w:rPr>
        <w:t>热管理</w:t>
      </w:r>
      <w:proofErr w:type="gramEnd"/>
      <w:r>
        <w:rPr>
          <w:rFonts w:ascii="楷体_GB2312" w:eastAsia="楷体_GB2312" w:hint="eastAsia"/>
          <w:sz w:val="32"/>
          <w:szCs w:val="32"/>
        </w:rPr>
        <w:t>技术；</w:t>
      </w:r>
    </w:p>
    <w:p w14:paraId="5B7C1AF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（四）高密度MIP-LED显示屏光色补偿精确驱动控制技术。</w:t>
      </w:r>
    </w:p>
    <w:p w14:paraId="4323763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27BA2F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1C28401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4F2F821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6C9E1D4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8D6B2E5"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F99BD5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1.MIP-LED显示模组：像素最小间距≤0.65 mm，像素单元平整度≤0.05 mm；集成阵列面积≥150 mm×150 mm；发光强度：红光≥16 mcd，蓝光≥10 mcd，绿光≥40 mcd@2mA；亮度≥1000 nit，视角≥170°，对比度≥500000：1；不同区域间表面最大温差≤15℃；</w:t>
      </w:r>
    </w:p>
    <w:p w14:paraId="38020E72"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2.峰值功耗≤350 W/m</w:t>
      </w:r>
      <w:r>
        <w:rPr>
          <w:rFonts w:ascii="仿宋_GB2312" w:eastAsia="仿宋_GB2312" w:hint="eastAsia"/>
          <w:sz w:val="32"/>
          <w:szCs w:val="32"/>
          <w:vertAlign w:val="superscript"/>
        </w:rPr>
        <w:t>2</w:t>
      </w:r>
      <w:r>
        <w:rPr>
          <w:rFonts w:ascii="仿宋_GB2312" w:eastAsia="仿宋_GB2312" w:hint="eastAsia"/>
          <w:sz w:val="32"/>
          <w:szCs w:val="32"/>
        </w:rPr>
        <w:t>（800 nit）、平均功耗≤100 W/m</w:t>
      </w:r>
      <w:r>
        <w:rPr>
          <w:rFonts w:ascii="仿宋_GB2312" w:eastAsia="仿宋_GB2312" w:hint="eastAsia"/>
          <w:sz w:val="32"/>
          <w:szCs w:val="32"/>
          <w:vertAlign w:val="superscript"/>
        </w:rPr>
        <w:t>2</w:t>
      </w:r>
      <w:r>
        <w:rPr>
          <w:rFonts w:ascii="仿宋_GB2312" w:eastAsia="仿宋_GB2312" w:hint="eastAsia"/>
          <w:sz w:val="32"/>
          <w:szCs w:val="32"/>
        </w:rPr>
        <w:t>；</w:t>
      </w:r>
    </w:p>
    <w:p w14:paraId="41F102B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3.屏幕刷新率≥7680 Hz，灰阶16bit；</w:t>
      </w:r>
    </w:p>
    <w:p w14:paraId="5601A4A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仿宋_GB2312" w:eastAsia="仿宋_GB2312" w:hint="eastAsia"/>
          <w:sz w:val="32"/>
          <w:szCs w:val="32"/>
        </w:rPr>
        <w:lastRenderedPageBreak/>
        <w:t>4.侧视角色偏Δ</w:t>
      </w:r>
      <w:proofErr w:type="spellStart"/>
      <w:r>
        <w:rPr>
          <w:rFonts w:ascii="仿宋_GB2312" w:eastAsia="仿宋_GB2312" w:hint="eastAsia"/>
          <w:sz w:val="32"/>
          <w:szCs w:val="32"/>
        </w:rPr>
        <w:t>u'v</w:t>
      </w:r>
      <w:proofErr w:type="spellEnd"/>
      <w:r>
        <w:rPr>
          <w:rFonts w:ascii="仿宋_GB2312" w:eastAsia="仿宋_GB2312" w:hint="eastAsia"/>
          <w:sz w:val="32"/>
          <w:szCs w:val="32"/>
        </w:rPr>
        <w:t>'≤0.003（视角60°）。</w:t>
      </w:r>
    </w:p>
    <w:p w14:paraId="181799A1"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5C6D76F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E7A253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5EF2AB5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EA4D65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34BFB35A" w14:textId="77777777" w:rsidR="005511EF" w:rsidRDefault="00000000">
      <w:pPr>
        <w:spacing w:line="560" w:lineRule="exact"/>
      </w:pPr>
      <w:r>
        <w:rPr>
          <w:rFonts w:hint="eastAsia"/>
        </w:rPr>
        <w:br w:type="page"/>
      </w:r>
    </w:p>
    <w:p w14:paraId="3950652E" w14:textId="77777777" w:rsidR="005511EF" w:rsidRDefault="00000000">
      <w:pPr>
        <w:pStyle w:val="1"/>
        <w:rPr>
          <w:rFonts w:hint="eastAsia"/>
        </w:rPr>
      </w:pPr>
      <w:bookmarkStart w:id="319" w:name="_Toc1239048075"/>
      <w:bookmarkStart w:id="320" w:name="_Toc20135"/>
      <w:r>
        <w:rPr>
          <w:rFonts w:hint="eastAsia"/>
        </w:rPr>
        <w:lastRenderedPageBreak/>
        <w:t>面向视频修复大模型可控技术研发</w:t>
      </w:r>
      <w:bookmarkEnd w:id="319"/>
      <w:bookmarkEnd w:id="320"/>
    </w:p>
    <w:p w14:paraId="5C465540"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1141534B"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p>
    <w:p w14:paraId="12250BF6"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二、主要研发内容</w:t>
      </w:r>
    </w:p>
    <w:p w14:paraId="32489A2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（一）面向视频增强与修复任务的多模态大模型架构设计；</w:t>
      </w:r>
    </w:p>
    <w:p w14:paraId="264FD14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（二）跨模态语义驱动的视频可控生成机制；</w:t>
      </w:r>
    </w:p>
    <w:p w14:paraId="5F1D0A61"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（三）时空一致性建模与视频长时序重建优化；</w:t>
      </w:r>
    </w:p>
    <w:p w14:paraId="782406C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（四）高效可部署的生成</w:t>
      </w:r>
      <w:proofErr w:type="gramStart"/>
      <w:r>
        <w:rPr>
          <w:rFonts w:ascii="楷体_GB2312" w:eastAsia="楷体_GB2312" w:hint="eastAsia"/>
          <w:sz w:val="32"/>
          <w:szCs w:val="32"/>
        </w:rPr>
        <w:t>式增强</w:t>
      </w:r>
      <w:proofErr w:type="gramEnd"/>
      <w:r>
        <w:rPr>
          <w:rFonts w:ascii="楷体_GB2312" w:eastAsia="楷体_GB2312" w:hint="eastAsia"/>
          <w:sz w:val="32"/>
          <w:szCs w:val="32"/>
        </w:rPr>
        <w:t>系统实现与应用示范。</w:t>
      </w:r>
    </w:p>
    <w:p w14:paraId="1925BEF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581BD12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3E33098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7014367"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683AB93"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459E21F"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744903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 单项性能指标</w:t>
      </w:r>
    </w:p>
    <w:p w14:paraId="3C5C3B8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（1）典型视频修复与增强任务中，生成结果的峰值信噪比（PSNR）相较当前主流方法平均提升≥2dB；</w:t>
      </w:r>
    </w:p>
    <w:p w14:paraId="3963BB4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（2）结构相似性指数（SSIM）在多类任务中保持≥0.92；</w:t>
      </w:r>
    </w:p>
    <w:p w14:paraId="421540F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（3）生成视频</w:t>
      </w:r>
      <w:proofErr w:type="gramStart"/>
      <w:r>
        <w:rPr>
          <w:rFonts w:ascii="仿宋_GB2312" w:eastAsia="仿宋_GB2312" w:hAnsi="仿宋_GB2312" w:cs="仿宋_GB2312" w:hint="eastAsia"/>
          <w:sz w:val="32"/>
          <w:szCs w:val="32"/>
        </w:rPr>
        <w:t>的帧间一致性</w:t>
      </w:r>
      <w:proofErr w:type="gramEnd"/>
      <w:r>
        <w:rPr>
          <w:rFonts w:ascii="仿宋_GB2312" w:eastAsia="仿宋_GB2312" w:hAnsi="仿宋_GB2312" w:cs="仿宋_GB2312" w:hint="eastAsia"/>
          <w:sz w:val="32"/>
          <w:szCs w:val="32"/>
        </w:rPr>
        <w:t>得分（如TC-score）较现有基线方法提升≥20%；</w:t>
      </w:r>
    </w:p>
    <w:p w14:paraId="446AA60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（4）单帧推理时间≤300ms@1080p分辨率；</w:t>
      </w:r>
    </w:p>
    <w:p w14:paraId="4A6FB03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（5）在保持90%以上精度的前提下，实现模型压缩比≥4。</w:t>
      </w:r>
    </w:p>
    <w:p w14:paraId="39C7C96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 模型功能能力指标</w:t>
      </w:r>
    </w:p>
    <w:p w14:paraId="408660B1"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（1）支持≥4种典型应用场景（如</w:t>
      </w:r>
      <w:proofErr w:type="gramStart"/>
      <w:r>
        <w:rPr>
          <w:rFonts w:ascii="仿宋_GB2312" w:eastAsia="仿宋_GB2312" w:hAnsi="仿宋_GB2312" w:cs="仿宋_GB2312" w:hint="eastAsia"/>
          <w:sz w:val="32"/>
          <w:szCs w:val="32"/>
        </w:rPr>
        <w:t>视频超</w:t>
      </w:r>
      <w:proofErr w:type="gramEnd"/>
      <w:r>
        <w:rPr>
          <w:rFonts w:ascii="仿宋_GB2312" w:eastAsia="仿宋_GB2312" w:hAnsi="仿宋_GB2312" w:cs="仿宋_GB2312" w:hint="eastAsia"/>
          <w:sz w:val="32"/>
          <w:szCs w:val="32"/>
        </w:rPr>
        <w:t>分、遮挡修复、</w:t>
      </w:r>
      <w:proofErr w:type="gramStart"/>
      <w:r>
        <w:rPr>
          <w:rFonts w:ascii="仿宋_GB2312" w:eastAsia="仿宋_GB2312" w:hAnsi="仿宋_GB2312" w:cs="仿宋_GB2312" w:hint="eastAsia"/>
          <w:sz w:val="32"/>
          <w:szCs w:val="32"/>
        </w:rPr>
        <w:t>插帧补全</w:t>
      </w:r>
      <w:proofErr w:type="gramEnd"/>
      <w:r>
        <w:rPr>
          <w:rFonts w:ascii="仿宋_GB2312" w:eastAsia="仿宋_GB2312" w:hAnsi="仿宋_GB2312" w:cs="仿宋_GB2312" w:hint="eastAsia"/>
          <w:sz w:val="32"/>
          <w:szCs w:val="32"/>
        </w:rPr>
        <w:t>、风格迁移等）；</w:t>
      </w:r>
    </w:p>
    <w:p w14:paraId="7E382BD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（2）实现≥3种维度生成调控功能（如语义、风格、结构等）；</w:t>
      </w:r>
    </w:p>
    <w:p w14:paraId="4BF679C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（3）支持≥3种模态输入控制引导生成（如文本描述、图像示例、草图草稿、音频节奏等）；</w:t>
      </w:r>
    </w:p>
    <w:p w14:paraId="49AB64D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（4）可生成10秒以上的长时序视频（25fps），并在全程保持内容一致性与结构连续性。</w:t>
      </w:r>
    </w:p>
    <w:p w14:paraId="4F489539"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 系统部署与示范应用指标</w:t>
      </w:r>
    </w:p>
    <w:p w14:paraId="2E9194FC"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（1）实现≥1套具备“用户输入 - 模型处理 - 视频生成”完整流程的可交互系统平台；</w:t>
      </w:r>
    </w:p>
    <w:p w14:paraId="220D42E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（2）在≥2个典型应用场景中完成系统部署与功能验证；</w:t>
      </w:r>
    </w:p>
    <w:p w14:paraId="71CBF945"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（3）在≥1个国产或主流边缘硬件平台（如Jetson、寒武纪、华为昇腾等）上完成部署运行。</w:t>
      </w:r>
    </w:p>
    <w:p w14:paraId="3926C11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ECAF82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B9EFE1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D86468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334C1C88"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09EF5A70" w14:textId="77777777" w:rsidR="005511EF" w:rsidRDefault="00000000">
      <w:pPr>
        <w:spacing w:line="560" w:lineRule="exact"/>
      </w:pPr>
      <w:r>
        <w:rPr>
          <w:rFonts w:hint="eastAsia"/>
        </w:rPr>
        <w:br w:type="page"/>
      </w:r>
    </w:p>
    <w:p w14:paraId="3E6D23AC" w14:textId="77777777" w:rsidR="005511EF" w:rsidRDefault="00000000">
      <w:pPr>
        <w:pStyle w:val="1"/>
        <w:rPr>
          <w:rFonts w:hint="eastAsia"/>
        </w:rPr>
      </w:pPr>
      <w:bookmarkStart w:id="321" w:name="_Toc1776044818"/>
      <w:bookmarkStart w:id="322" w:name="_Toc6588"/>
      <w:r>
        <w:rPr>
          <w:rFonts w:hint="eastAsia"/>
        </w:rPr>
        <w:lastRenderedPageBreak/>
        <w:t>基于散斑噪声抑制的表面光学微结构功能薄膜关键技术研发</w:t>
      </w:r>
      <w:bookmarkEnd w:id="321"/>
      <w:bookmarkEnd w:id="322"/>
    </w:p>
    <w:p w14:paraId="7BFE6508"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6976E528"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p>
    <w:p w14:paraId="1142161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F56FD3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（一）相干光学控制与干涉噪声抑制技术；</w:t>
      </w:r>
    </w:p>
    <w:p w14:paraId="373C5CE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（二）先进光学薄膜设计与</w:t>
      </w:r>
      <w:proofErr w:type="gramStart"/>
      <w:r>
        <w:rPr>
          <w:rFonts w:ascii="楷体_GB2312" w:eastAsia="楷体_GB2312" w:hint="eastAsia"/>
          <w:sz w:val="32"/>
          <w:szCs w:val="32"/>
        </w:rPr>
        <w:t>多维光场调控</w:t>
      </w:r>
      <w:proofErr w:type="gramEnd"/>
      <w:r>
        <w:rPr>
          <w:rFonts w:ascii="楷体_GB2312" w:eastAsia="楷体_GB2312" w:hint="eastAsia"/>
          <w:sz w:val="32"/>
          <w:szCs w:val="32"/>
        </w:rPr>
        <w:t>技术；</w:t>
      </w:r>
    </w:p>
    <w:p w14:paraId="21C3E4EE"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（三）薄膜工程与微纳米制造技术。</w:t>
      </w:r>
    </w:p>
    <w:p w14:paraId="733232F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7DAD40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5105BCC8"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64281820"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71326ACC"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w:t>
      </w:r>
      <w:r>
        <w:rPr>
          <w:rFonts w:ascii="仿宋_GB2312" w:eastAsia="仿宋_GB2312" w:hAnsi="仿宋_GB2312" w:cs="仿宋_GB2312" w:hint="eastAsia"/>
          <w:sz w:val="30"/>
          <w:szCs w:val="30"/>
        </w:rPr>
        <w:t>请专利≥3</w:t>
      </w:r>
      <w:r>
        <w:rPr>
          <w:rFonts w:ascii="仿宋_GB2312" w:eastAsia="仿宋_GB2312" w:hAnsi="仿宋_GB2312" w:cs="仿宋_GB2312" w:hint="eastAsia"/>
          <w:sz w:val="32"/>
        </w:rPr>
        <w:t>件，其中发明专利≥1件。</w:t>
      </w:r>
    </w:p>
    <w:p w14:paraId="363818E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211F6AD9"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1. 峰值增益：0.95±0.1；</w:t>
      </w:r>
    </w:p>
    <w:p w14:paraId="4D52CB04"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2. 增益均匀性：≥90%；</w:t>
      </w:r>
    </w:p>
    <w:p w14:paraId="7C433D87"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3. 水平可视角(2α)：＞150°；</w:t>
      </w:r>
    </w:p>
    <w:p w14:paraId="3A9C6585"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4. 消散斑指数：＜4%；</w:t>
      </w:r>
    </w:p>
    <w:p w14:paraId="1CEF745D"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5. 环保性能：符合ROHS及REACH环保要求。</w:t>
      </w:r>
    </w:p>
    <w:p w14:paraId="294FCD7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758ABC46"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6665CC6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A5F78B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6BA7C505" w14:textId="77777777" w:rsidR="005511EF" w:rsidRDefault="00000000">
      <w:pPr>
        <w:spacing w:line="560" w:lineRule="exact"/>
        <w:ind w:firstLineChars="200" w:firstLine="640"/>
        <w:jc w:val="left"/>
        <w:rPr>
          <w:rFonts w:ascii="黑体" w:eastAsia="黑体" w:hAnsi="黑体" w:cs="黑体" w:hint="eastAsia"/>
          <w:sz w:val="32"/>
          <w:szCs w:val="32"/>
        </w:rPr>
        <w:sectPr w:rsidR="005511EF">
          <w:pgSz w:w="11906" w:h="16838"/>
          <w:pgMar w:top="1701" w:right="1474" w:bottom="1701" w:left="1587" w:header="851" w:footer="992" w:gutter="0"/>
          <w:pgNumType w:fmt="numberInDash"/>
          <w:cols w:space="720"/>
          <w:docGrid w:type="lines" w:linePitch="312"/>
        </w:sectPr>
      </w:pPr>
      <w:r>
        <w:rPr>
          <w:rFonts w:ascii="黑体" w:eastAsia="黑体" w:hAnsi="黑体" w:cs="黑体" w:hint="eastAsia"/>
          <w:sz w:val="32"/>
          <w:szCs w:val="32"/>
        </w:rPr>
        <w:lastRenderedPageBreak/>
        <w:t>八、有关情况说明：无</w:t>
      </w:r>
    </w:p>
    <w:p w14:paraId="1E3E5345" w14:textId="77777777" w:rsidR="005511EF" w:rsidRDefault="00000000">
      <w:pPr>
        <w:pStyle w:val="1"/>
        <w:rPr>
          <w:rFonts w:hint="eastAsia"/>
        </w:rPr>
      </w:pPr>
      <w:bookmarkStart w:id="323" w:name="_Toc11489"/>
      <w:bookmarkStart w:id="324" w:name="_Toc1385879815"/>
      <w:r>
        <w:rPr>
          <w:rFonts w:hint="eastAsia"/>
        </w:rPr>
        <w:lastRenderedPageBreak/>
        <w:t>高分辨大视场三维立体显示与交互系统关键技术研发</w:t>
      </w:r>
      <w:bookmarkEnd w:id="323"/>
      <w:bookmarkEnd w:id="324"/>
    </w:p>
    <w:p w14:paraId="580D3AAF"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0E912365"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r>
        <w:rPr>
          <w:rFonts w:ascii="黑体" w:eastAsia="黑体" w:hAnsi="黑体" w:hint="eastAsia"/>
          <w:sz w:val="32"/>
          <w:szCs w:val="32"/>
        </w:rPr>
        <w:t xml:space="preserve"> </w:t>
      </w:r>
    </w:p>
    <w:p w14:paraId="710788A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4913040D"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（一）高分辨率、大视场角的小型化显示技术；</w:t>
      </w:r>
    </w:p>
    <w:p w14:paraId="798F5158"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（二）人眼自然辐辏的检测与匹配技术；</w:t>
      </w:r>
    </w:p>
    <w:p w14:paraId="0A308905"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（三）显示系统增强现实技术；</w:t>
      </w:r>
    </w:p>
    <w:p w14:paraId="03053599"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（四）高沉浸感的光学系统；</w:t>
      </w:r>
    </w:p>
    <w:p w14:paraId="79E5EB92"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（五）符合人体工程学设计的3D显示系统。</w:t>
      </w:r>
    </w:p>
    <w:p w14:paraId="048B3AB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C57BCC4"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CF19FF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实现销售收入≥600万元。</w:t>
      </w:r>
    </w:p>
    <w:p w14:paraId="5C91BA6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5DA86013"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1F7A994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3D566972"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1.单眼显示分辨率≥4K（3840x2160），单位角度像素密度（PPD）≥50；</w:t>
      </w:r>
    </w:p>
    <w:p w14:paraId="3718068B"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2.单眼视场角≥70°；</w:t>
      </w:r>
    </w:p>
    <w:p w14:paraId="2FBFCAF4"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3.全视场内光学畸变≤1%，横向色差≤2倍像素尺寸；</w:t>
      </w:r>
    </w:p>
    <w:p w14:paraId="6BD9BEE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4.视场中心及边缘MTF值在奈奎斯特截止频率处差异≤0.11p/mm，全视场内相对照度值≥70%；</w:t>
      </w:r>
    </w:p>
    <w:p w14:paraId="1B7E13C4"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5.瞳距覆盖51～71mm；</w:t>
      </w:r>
    </w:p>
    <w:p w14:paraId="4EC90A50"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6.3D立体视觉左右光路垂直视差≤10像素，左右路图像的同步性≤1ms；水平视差根据瞳距可在±60像素之间调节；</w:t>
      </w:r>
    </w:p>
    <w:p w14:paraId="119D7D2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7.3D增强现实具有3D交互鼠标功能，3D鼠标的运动空间范围≥0.001m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w:t>
      </w:r>
    </w:p>
    <w:p w14:paraId="61D7E037"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8.3D增强现实支持3D标尺功能，测量精度≥1mm。</w:t>
      </w:r>
    </w:p>
    <w:p w14:paraId="31C19904"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6B17EBAB"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0FB8E85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3B56C8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七、项目实施期限：2年</w:t>
      </w:r>
    </w:p>
    <w:p w14:paraId="22114F9C"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八、有关情况说明：无</w:t>
      </w:r>
    </w:p>
    <w:p w14:paraId="0D27E1FA" w14:textId="77777777" w:rsidR="005511EF" w:rsidRDefault="00000000">
      <w:pPr>
        <w:pStyle w:val="1"/>
        <w:rPr>
          <w:rFonts w:hint="eastAsia"/>
          <w:kern w:val="2"/>
        </w:rPr>
      </w:pPr>
      <w:r>
        <w:rPr>
          <w:rFonts w:ascii="Calibri" w:eastAsia="宋体" w:hAnsi="Calibri" w:cs="Times New Roman" w:hint="eastAsia"/>
          <w:kern w:val="2"/>
          <w:sz w:val="21"/>
          <w:szCs w:val="24"/>
        </w:rPr>
        <w:br w:type="page"/>
      </w:r>
      <w:bookmarkStart w:id="325" w:name="_Toc20473"/>
      <w:bookmarkStart w:id="326" w:name="_Toc1565759992"/>
      <w:r>
        <w:rPr>
          <w:rFonts w:hint="eastAsia"/>
        </w:rPr>
        <w:lastRenderedPageBreak/>
        <w:t>具有虚实交互能力的全彩超高清大视场智能增强现实眼镜和系统研发</w:t>
      </w:r>
      <w:bookmarkEnd w:id="325"/>
      <w:bookmarkEnd w:id="326"/>
    </w:p>
    <w:p w14:paraId="4E14E02D"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11E90C92"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r>
        <w:rPr>
          <w:rFonts w:ascii="黑体" w:eastAsia="黑体" w:hAnsi="黑体" w:hint="eastAsia"/>
          <w:sz w:val="32"/>
          <w:szCs w:val="32"/>
        </w:rPr>
        <w:t xml:space="preserve"> </w:t>
      </w:r>
    </w:p>
    <w:p w14:paraId="3493F7EF"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2B9B5CD3"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（一）全彩超高清大视场光波导显示技术；</w:t>
      </w:r>
    </w:p>
    <w:p w14:paraId="0244CBB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（二）三维空间感知交互技术；</w:t>
      </w:r>
    </w:p>
    <w:p w14:paraId="24471241"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（三）三维空间音频技术；</w:t>
      </w:r>
    </w:p>
    <w:p w14:paraId="55940FFF"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（四）虚实融合的场景理解与用户行为理解技术。</w:t>
      </w:r>
    </w:p>
    <w:p w14:paraId="2C3685F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42BD8CB9"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7CCC800D"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实现销售收入≥4000万元。</w:t>
      </w:r>
    </w:p>
    <w:p w14:paraId="4C5973A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1EB77E8E"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申请专利≥15件，其中发明专利≥10件。</w:t>
      </w:r>
    </w:p>
    <w:p w14:paraId="007EC4BD"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1A4E2E2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1.全彩超高清大视场智能增强现实眼镜</w:t>
      </w:r>
    </w:p>
    <w:p w14:paraId="444D3714"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（1）近</w:t>
      </w:r>
      <w:proofErr w:type="gramStart"/>
      <w:r>
        <w:rPr>
          <w:rFonts w:ascii="仿宋_GB2312" w:eastAsia="仿宋_GB2312" w:hint="eastAsia"/>
          <w:sz w:val="32"/>
          <w:szCs w:val="32"/>
        </w:rPr>
        <w:t>眼显示</w:t>
      </w:r>
      <w:proofErr w:type="gramEnd"/>
      <w:r>
        <w:rPr>
          <w:rFonts w:ascii="仿宋_GB2312" w:eastAsia="仿宋_GB2312" w:hint="eastAsia"/>
          <w:sz w:val="32"/>
          <w:szCs w:val="32"/>
        </w:rPr>
        <w:t>的</w:t>
      </w:r>
      <w:proofErr w:type="gramStart"/>
      <w:r>
        <w:rPr>
          <w:rFonts w:ascii="仿宋_GB2312" w:eastAsia="仿宋_GB2312" w:hint="eastAsia"/>
          <w:sz w:val="32"/>
          <w:szCs w:val="32"/>
        </w:rPr>
        <w:t>光机模组</w:t>
      </w:r>
      <w:proofErr w:type="gramEnd"/>
      <w:r>
        <w:rPr>
          <w:rFonts w:ascii="仿宋_GB2312" w:eastAsia="仿宋_GB2312" w:hint="eastAsia"/>
          <w:sz w:val="32"/>
          <w:szCs w:val="32"/>
        </w:rPr>
        <w:t>采用光波导显示模组，显示单</w:t>
      </w:r>
      <w:proofErr w:type="gramStart"/>
      <w:r>
        <w:rPr>
          <w:rFonts w:ascii="仿宋_GB2312" w:eastAsia="仿宋_GB2312" w:hint="eastAsia"/>
          <w:sz w:val="32"/>
          <w:szCs w:val="32"/>
        </w:rPr>
        <w:t>目视场</w:t>
      </w:r>
      <w:proofErr w:type="gramEnd"/>
      <w:r>
        <w:rPr>
          <w:rFonts w:ascii="仿宋_GB2312" w:eastAsia="仿宋_GB2312" w:hint="eastAsia"/>
          <w:sz w:val="32"/>
          <w:szCs w:val="32"/>
        </w:rPr>
        <w:t>角≥60°；</w:t>
      </w:r>
    </w:p>
    <w:p w14:paraId="6146E65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（2）近</w:t>
      </w:r>
      <w:proofErr w:type="gramStart"/>
      <w:r>
        <w:rPr>
          <w:rFonts w:ascii="仿宋_GB2312" w:eastAsia="仿宋_GB2312" w:hint="eastAsia"/>
          <w:sz w:val="32"/>
          <w:szCs w:val="32"/>
        </w:rPr>
        <w:t>眼显示</w:t>
      </w:r>
      <w:proofErr w:type="gramEnd"/>
      <w:r>
        <w:rPr>
          <w:rFonts w:ascii="仿宋_GB2312" w:eastAsia="仿宋_GB2312" w:hint="eastAsia"/>
          <w:sz w:val="32"/>
          <w:szCs w:val="32"/>
        </w:rPr>
        <w:t>光源分辨率不低于1920×1080，支持7680×3840及以上分辨率超高清视频播放；</w:t>
      </w:r>
    </w:p>
    <w:p w14:paraId="77FFD20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（3）整机重量≤98g；</w:t>
      </w:r>
    </w:p>
    <w:p w14:paraId="2C292D6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（4）实现三维空间六自由度空间定位5厘米以及1°以内精度；</w:t>
      </w:r>
      <w:r>
        <w:rPr>
          <w:rFonts w:ascii="仿宋_GB2312" w:eastAsia="仿宋_GB2312" w:hint="eastAsia"/>
          <w:sz w:val="32"/>
          <w:szCs w:val="32"/>
        </w:rPr>
        <w:lastRenderedPageBreak/>
        <w:t>虚实融合在1米以内实现1厘米精度；</w:t>
      </w:r>
    </w:p>
    <w:p w14:paraId="42BEF686" w14:textId="77777777" w:rsidR="005511EF" w:rsidRDefault="00000000">
      <w:pPr>
        <w:spacing w:line="560" w:lineRule="exact"/>
        <w:ind w:firstLineChars="200" w:firstLine="640"/>
        <w:jc w:val="left"/>
        <w:rPr>
          <w:sz w:val="32"/>
          <w:szCs w:val="32"/>
        </w:rPr>
      </w:pPr>
      <w:r>
        <w:rPr>
          <w:rFonts w:ascii="仿宋_GB2312" w:eastAsia="仿宋_GB2312" w:hint="eastAsia"/>
          <w:sz w:val="32"/>
          <w:szCs w:val="32"/>
        </w:rPr>
        <w:t>（5）二维和三维图像实时</w:t>
      </w:r>
      <w:proofErr w:type="gramStart"/>
      <w:r>
        <w:rPr>
          <w:rFonts w:ascii="仿宋_GB2312" w:eastAsia="仿宋_GB2312" w:hint="eastAsia"/>
          <w:sz w:val="32"/>
          <w:szCs w:val="32"/>
        </w:rPr>
        <w:t>像素级</w:t>
      </w:r>
      <w:proofErr w:type="gramEnd"/>
      <w:r>
        <w:rPr>
          <w:rFonts w:ascii="仿宋_GB2312" w:eastAsia="仿宋_GB2312" w:hint="eastAsia"/>
          <w:sz w:val="32"/>
          <w:szCs w:val="32"/>
        </w:rPr>
        <w:t>自动配准，渲染</w:t>
      </w:r>
      <w:proofErr w:type="gramStart"/>
      <w:r>
        <w:rPr>
          <w:rFonts w:ascii="仿宋_GB2312" w:eastAsia="仿宋_GB2312" w:hint="eastAsia"/>
          <w:sz w:val="32"/>
          <w:szCs w:val="32"/>
        </w:rPr>
        <w:t>成像帧率</w:t>
      </w:r>
      <w:proofErr w:type="gramEnd"/>
      <w:r>
        <w:rPr>
          <w:rFonts w:ascii="仿宋_GB2312" w:eastAsia="仿宋_GB2312" w:hint="eastAsia"/>
          <w:sz w:val="32"/>
          <w:szCs w:val="32"/>
        </w:rPr>
        <w:t>≥76FPS。</w:t>
      </w:r>
    </w:p>
    <w:p w14:paraId="3304381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2.三维空间音频</w:t>
      </w:r>
    </w:p>
    <w:p w14:paraId="43E79F4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（1）具备六自由度的空间光声同步呈现能力；</w:t>
      </w:r>
    </w:p>
    <w:p w14:paraId="27D6E626" w14:textId="77777777" w:rsidR="005511EF" w:rsidRDefault="00000000">
      <w:pPr>
        <w:spacing w:line="560" w:lineRule="exact"/>
        <w:ind w:firstLineChars="200" w:firstLine="640"/>
        <w:jc w:val="left"/>
        <w:rPr>
          <w:sz w:val="32"/>
          <w:szCs w:val="32"/>
        </w:rPr>
      </w:pPr>
      <w:r>
        <w:rPr>
          <w:rFonts w:ascii="仿宋_GB2312" w:eastAsia="仿宋_GB2312" w:hint="eastAsia"/>
          <w:sz w:val="32"/>
          <w:szCs w:val="32"/>
        </w:rPr>
        <w:t>（2）光声同步角分辨率：前方角度分辨率≤3°，后方角度分辨率≤5°。</w:t>
      </w:r>
    </w:p>
    <w:p w14:paraId="7A481AD7"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3.虚实融合的场景理解与用户行为理解</w:t>
      </w:r>
    </w:p>
    <w:p w14:paraId="3B3A9E8B"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（1）支持≥6种不同类型的三维场景感知；</w:t>
      </w:r>
    </w:p>
    <w:p w14:paraId="52E11ED3"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（2）场景实时分割精度≥86%；场景实时分类准确率≥86%；</w:t>
      </w:r>
    </w:p>
    <w:p w14:paraId="216866D0"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（3）准确识别并响应用户在三维场景中的关键行为，识别准确率≥90%；</w:t>
      </w:r>
    </w:p>
    <w:p w14:paraId="3D3CEB17" w14:textId="77777777" w:rsidR="005511EF" w:rsidRDefault="00000000">
      <w:pPr>
        <w:spacing w:line="560" w:lineRule="exact"/>
        <w:ind w:firstLineChars="200" w:firstLine="640"/>
        <w:jc w:val="left"/>
        <w:rPr>
          <w:rFonts w:ascii="黑体" w:eastAsia="仿宋_GB2312" w:hAnsi="黑体" w:cs="黑体" w:hint="eastAsia"/>
          <w:sz w:val="32"/>
          <w:szCs w:val="32"/>
        </w:rPr>
      </w:pPr>
      <w:r>
        <w:rPr>
          <w:rFonts w:ascii="仿宋_GB2312" w:eastAsia="仿宋_GB2312" w:hint="eastAsia"/>
          <w:sz w:val="32"/>
          <w:szCs w:val="32"/>
        </w:rPr>
        <w:t>（4）多用户间实时协同交互延迟≤200ms。</w:t>
      </w:r>
    </w:p>
    <w:p w14:paraId="6513ADAA"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3EFA4A92"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五、资助方式：里程碑式</w:t>
      </w:r>
    </w:p>
    <w:p w14:paraId="230B878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六、资助金额：不超过2000万元</w:t>
      </w:r>
    </w:p>
    <w:p w14:paraId="0C5AFA45"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193FF3B3" w14:textId="77777777" w:rsidR="005511EF" w:rsidRDefault="00000000">
      <w:pPr>
        <w:spacing w:line="560" w:lineRule="exact"/>
        <w:ind w:firstLineChars="200" w:firstLine="640"/>
        <w:jc w:val="left"/>
        <w:rPr>
          <w:rFonts w:eastAsia="黑体"/>
        </w:rPr>
      </w:pPr>
      <w:r>
        <w:rPr>
          <w:rFonts w:ascii="黑体" w:eastAsia="黑体" w:hAnsi="黑体" w:cs="黑体" w:hint="eastAsia"/>
          <w:sz w:val="32"/>
          <w:szCs w:val="32"/>
        </w:rPr>
        <w:t>八、有关情况说明：无</w:t>
      </w:r>
    </w:p>
    <w:p w14:paraId="4574CA35" w14:textId="77777777" w:rsidR="005511EF" w:rsidRDefault="00000000">
      <w:pPr>
        <w:pStyle w:val="1"/>
        <w:rPr>
          <w:rFonts w:hint="eastAsia"/>
          <w:kern w:val="2"/>
        </w:rPr>
      </w:pPr>
      <w:r>
        <w:rPr>
          <w:rFonts w:ascii="黑体" w:eastAsia="黑体" w:hAnsi="黑体" w:cs="黑体" w:hint="eastAsia"/>
          <w:sz w:val="32"/>
          <w:szCs w:val="32"/>
        </w:rPr>
        <w:br w:type="page"/>
      </w:r>
      <w:bookmarkStart w:id="327" w:name="_Toc25608"/>
      <w:bookmarkStart w:id="328" w:name="_Toc1540243650"/>
      <w:r>
        <w:rPr>
          <w:rFonts w:hint="eastAsia"/>
        </w:rPr>
        <w:lastRenderedPageBreak/>
        <w:t>消费级AR眼镜整机及其核心技术研发</w:t>
      </w:r>
      <w:bookmarkEnd w:id="327"/>
      <w:bookmarkEnd w:id="328"/>
    </w:p>
    <w:p w14:paraId="2C7E253A" w14:textId="77777777" w:rsidR="005511EF" w:rsidRDefault="00000000">
      <w:pPr>
        <w:spacing w:line="560" w:lineRule="exact"/>
        <w:jc w:val="left"/>
        <w:rPr>
          <w:rFonts w:ascii="宋体" w:hAnsi="宋体" w:hint="eastAsia"/>
          <w:sz w:val="44"/>
          <w:szCs w:val="44"/>
        </w:rPr>
      </w:pPr>
      <w:r>
        <w:rPr>
          <w:rFonts w:ascii="宋体" w:hAnsi="宋体" w:hint="eastAsia"/>
          <w:sz w:val="44"/>
          <w:szCs w:val="44"/>
        </w:rPr>
        <w:t xml:space="preserve"> </w:t>
      </w:r>
    </w:p>
    <w:p w14:paraId="7E66F0F7" w14:textId="77777777" w:rsidR="005511EF" w:rsidRDefault="00000000">
      <w:pPr>
        <w:spacing w:line="560" w:lineRule="exact"/>
        <w:ind w:firstLineChars="200" w:firstLine="640"/>
        <w:jc w:val="left"/>
        <w:rPr>
          <w:rFonts w:ascii="黑体" w:eastAsia="黑体" w:hAnsi="黑体" w:hint="eastAsia"/>
          <w:sz w:val="32"/>
          <w:szCs w:val="32"/>
        </w:rPr>
      </w:pPr>
      <w:r>
        <w:rPr>
          <w:rFonts w:ascii="黑体" w:eastAsia="黑体" w:hAnsi="黑体" w:cs="黑体" w:hint="eastAsia"/>
          <w:sz w:val="32"/>
          <w:szCs w:val="32"/>
        </w:rPr>
        <w:t>一、所属专项：05超高清视频</w:t>
      </w:r>
      <w:r>
        <w:rPr>
          <w:rFonts w:ascii="黑体" w:eastAsia="黑体" w:hAnsi="黑体" w:hint="eastAsia"/>
          <w:sz w:val="32"/>
          <w:szCs w:val="32"/>
        </w:rPr>
        <w:t xml:space="preserve"> </w:t>
      </w:r>
    </w:p>
    <w:p w14:paraId="4E373E33" w14:textId="77777777" w:rsidR="005511EF" w:rsidRDefault="00000000">
      <w:pPr>
        <w:spacing w:line="560" w:lineRule="exact"/>
        <w:ind w:firstLineChars="200" w:firstLine="640"/>
        <w:jc w:val="left"/>
        <w:rPr>
          <w:sz w:val="32"/>
          <w:szCs w:val="32"/>
        </w:rPr>
      </w:pPr>
      <w:r>
        <w:rPr>
          <w:rFonts w:ascii="黑体" w:eastAsia="黑体" w:hAnsi="黑体" w:cs="黑体" w:hint="eastAsia"/>
          <w:sz w:val="32"/>
          <w:szCs w:val="32"/>
        </w:rPr>
        <w:t>二、主要研发内容</w:t>
      </w:r>
    </w:p>
    <w:p w14:paraId="3859F7C7" w14:textId="77777777" w:rsidR="005511EF" w:rsidRDefault="00000000">
      <w:pPr>
        <w:tabs>
          <w:tab w:val="center" w:pos="5153"/>
        </w:tabs>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（一）光学显示模组；</w:t>
      </w:r>
    </w:p>
    <w:p w14:paraId="6E83718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（二）虚实标定系统开发以及芯片级slam算法；</w:t>
      </w:r>
    </w:p>
    <w:p w14:paraId="43A7E30C"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（三）多模态组合交互系统的设计；</w:t>
      </w:r>
    </w:p>
    <w:p w14:paraId="1ABE1F73"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（四）构建开放软件平台。</w:t>
      </w:r>
    </w:p>
    <w:p w14:paraId="0AC93B53"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三、考核指标</w:t>
      </w:r>
    </w:p>
    <w:p w14:paraId="64F589A2"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（一）经济指标：</w:t>
      </w:r>
    </w:p>
    <w:p w14:paraId="3AAE0BAE"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202E768"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（二）学术指标：</w:t>
      </w:r>
    </w:p>
    <w:p w14:paraId="0474486B" w14:textId="77777777" w:rsidR="005511EF" w:rsidRDefault="00000000">
      <w:pPr>
        <w:spacing w:line="560" w:lineRule="exact"/>
        <w:ind w:firstLineChars="200" w:firstLine="640"/>
        <w:jc w:val="left"/>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C0AD6DB" w14:textId="77777777" w:rsidR="005511EF" w:rsidRDefault="00000000">
      <w:pPr>
        <w:spacing w:line="560" w:lineRule="exact"/>
        <w:ind w:firstLineChars="200" w:firstLine="640"/>
        <w:jc w:val="left"/>
        <w:rPr>
          <w:rFonts w:ascii="楷体_GB2312" w:eastAsia="楷体_GB2312"/>
          <w:sz w:val="32"/>
          <w:szCs w:val="32"/>
        </w:rPr>
      </w:pPr>
      <w:r>
        <w:rPr>
          <w:rFonts w:ascii="楷体_GB2312" w:eastAsia="楷体_GB2312" w:hint="eastAsia"/>
          <w:sz w:val="32"/>
          <w:szCs w:val="32"/>
        </w:rPr>
        <w:t>（三）技术指标：</w:t>
      </w:r>
    </w:p>
    <w:p w14:paraId="46E19348"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1.光学显示：整机重量&lt;75g，整机体积&lt;160×50×170，光引擎重量&lt;0.9g,光引擎体积&lt;0.4cc；</w:t>
      </w:r>
      <w:proofErr w:type="gramStart"/>
      <w:r>
        <w:rPr>
          <w:rFonts w:ascii="仿宋_GB2312" w:eastAsia="仿宋_GB2312" w:hint="eastAsia"/>
          <w:sz w:val="32"/>
          <w:szCs w:val="32"/>
        </w:rPr>
        <w:t>双目异显全彩</w:t>
      </w:r>
      <w:proofErr w:type="gramEnd"/>
      <w:r>
        <w:rPr>
          <w:rFonts w:ascii="仿宋_GB2312" w:eastAsia="仿宋_GB2312" w:hint="eastAsia"/>
          <w:sz w:val="32"/>
          <w:szCs w:val="32"/>
        </w:rPr>
        <w:t>，对比度≥100000:1，视场角FOV≥28，清晰度PPD≥32，全局亮度均匀性≥80%，色差ΔE≤0.02，透光率最高90%，调节范围10%-90%；</w:t>
      </w:r>
    </w:p>
    <w:p w14:paraId="56DC179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2.虚实融合：3D画面空间显示误差&lt;3%（如在64mm瞳距条件下画面显示在 4m时其深度误差≤12cm）；显示延迟&lt;3ms；</w:t>
      </w:r>
    </w:p>
    <w:p w14:paraId="54819495"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3.人机交互：支持≥4种模态组合交互，在强光、弱光、嘈杂环境等场景中仍能正常使用；响应延迟&lt;3s；支持识别≥10种常用</w:t>
      </w:r>
      <w:r>
        <w:rPr>
          <w:rFonts w:ascii="仿宋_GB2312" w:eastAsia="仿宋_GB2312" w:hint="eastAsia"/>
          <w:sz w:val="32"/>
          <w:szCs w:val="32"/>
        </w:rPr>
        <w:lastRenderedPageBreak/>
        <w:t>手势和简单手指描绘字符，延迟&lt;50ms，准确率&gt;95%；集成语音交互，支持关键词命令控制和自然语言对话，支持中英文等多语言，语音识别准确率&gt;96%；交互精度&gt;85%；支持个性化定制交互逻辑；</w:t>
      </w:r>
    </w:p>
    <w:p w14:paraId="0A2DEFB9"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4.内容生态。软件平台兼容</w:t>
      </w:r>
      <w:proofErr w:type="spellStart"/>
      <w:r>
        <w:rPr>
          <w:rFonts w:ascii="仿宋_GB2312" w:eastAsia="仿宋_GB2312" w:hint="eastAsia"/>
          <w:sz w:val="32"/>
          <w:szCs w:val="32"/>
        </w:rPr>
        <w:t>OpenXR</w:t>
      </w:r>
      <w:proofErr w:type="spellEnd"/>
      <w:r>
        <w:rPr>
          <w:rFonts w:ascii="仿宋_GB2312" w:eastAsia="仿宋_GB2312" w:hint="eastAsia"/>
          <w:sz w:val="32"/>
          <w:szCs w:val="32"/>
        </w:rPr>
        <w:t>、</w:t>
      </w:r>
      <w:proofErr w:type="spellStart"/>
      <w:r>
        <w:rPr>
          <w:rFonts w:ascii="仿宋_GB2312" w:eastAsia="仿宋_GB2312" w:hint="eastAsia"/>
          <w:sz w:val="32"/>
          <w:szCs w:val="32"/>
        </w:rPr>
        <w:t>WebXR</w:t>
      </w:r>
      <w:proofErr w:type="spellEnd"/>
      <w:r>
        <w:rPr>
          <w:rFonts w:ascii="仿宋_GB2312" w:eastAsia="仿宋_GB2312" w:hint="eastAsia"/>
          <w:sz w:val="32"/>
          <w:szCs w:val="32"/>
        </w:rPr>
        <w:t>等主流内容平台，在SDK中封装渲染、物体识别、平面检测等常用AR功能模块；配置≥4种AR场景功能应用及常见第三方应用；</w:t>
      </w:r>
    </w:p>
    <w:p w14:paraId="1F524CA6" w14:textId="77777777" w:rsidR="005511EF" w:rsidRDefault="00000000">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5.工艺创新。改进光波导片的压印技术，制造特殊结构的光栅；在AR眼镜整机生产制造环节自动标定其显示误差。</w:t>
      </w:r>
    </w:p>
    <w:p w14:paraId="335337E0"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四、组织方式：公开竞争</w:t>
      </w:r>
    </w:p>
    <w:p w14:paraId="1A934F5D"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五、资助方式：中期评估式</w:t>
      </w:r>
    </w:p>
    <w:p w14:paraId="20586519"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A2B4067"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七、项目实施期限：3年</w:t>
      </w:r>
    </w:p>
    <w:p w14:paraId="6852A4D4" w14:textId="77777777" w:rsidR="005511EF" w:rsidRDefault="00000000">
      <w:pPr>
        <w:spacing w:line="560" w:lineRule="exact"/>
        <w:ind w:firstLineChars="200" w:firstLine="640"/>
        <w:jc w:val="left"/>
        <w:rPr>
          <w:rFonts w:eastAsia="黑体"/>
          <w:sz w:val="32"/>
          <w:szCs w:val="32"/>
        </w:rPr>
      </w:pPr>
      <w:r>
        <w:rPr>
          <w:rFonts w:ascii="黑体" w:eastAsia="黑体" w:hAnsi="黑体" w:cs="黑体" w:hint="eastAsia"/>
          <w:sz w:val="32"/>
          <w:szCs w:val="32"/>
        </w:rPr>
        <w:t>八、有关情况说明：无</w:t>
      </w:r>
    </w:p>
    <w:p w14:paraId="458A4B22" w14:textId="77777777" w:rsidR="005511EF" w:rsidRDefault="00000000">
      <w:pPr>
        <w:spacing w:line="560" w:lineRule="exact"/>
      </w:pPr>
      <w:r>
        <w:rPr>
          <w:rFonts w:hint="eastAsia"/>
        </w:rPr>
        <w:br w:type="page"/>
      </w:r>
    </w:p>
    <w:p w14:paraId="65712354" w14:textId="77777777" w:rsidR="005511EF" w:rsidRDefault="00000000">
      <w:pPr>
        <w:pStyle w:val="1"/>
        <w:rPr>
          <w:rFonts w:hint="eastAsia"/>
        </w:rPr>
      </w:pPr>
      <w:bookmarkStart w:id="329" w:name="_Toc14084"/>
      <w:bookmarkStart w:id="330" w:name="_Toc1534559613"/>
      <w:r>
        <w:rPr>
          <w:rFonts w:hint="eastAsia"/>
        </w:rPr>
        <w:lastRenderedPageBreak/>
        <w:t>面向6G的星</w:t>
      </w:r>
      <w:proofErr w:type="gramStart"/>
      <w:r>
        <w:rPr>
          <w:rFonts w:hint="eastAsia"/>
        </w:rPr>
        <w:t>载核心网</w:t>
      </w:r>
      <w:proofErr w:type="gramEnd"/>
      <w:r>
        <w:rPr>
          <w:rFonts w:hint="eastAsia"/>
        </w:rPr>
        <w:t>技术攻关、载荷研制与在轨验证</w:t>
      </w:r>
      <w:bookmarkEnd w:id="329"/>
      <w:bookmarkEnd w:id="330"/>
    </w:p>
    <w:p w14:paraId="40652E66" w14:textId="77777777" w:rsidR="005511EF" w:rsidRDefault="005511EF">
      <w:pPr>
        <w:spacing w:line="560" w:lineRule="exact"/>
        <w:ind w:firstLineChars="200" w:firstLine="640"/>
        <w:rPr>
          <w:rFonts w:ascii="仿宋_GB2312" w:eastAsia="仿宋_GB2312" w:hAnsi="仿宋_GB2312" w:cs="仿宋_GB2312" w:hint="eastAsia"/>
          <w:sz w:val="32"/>
        </w:rPr>
      </w:pPr>
    </w:p>
    <w:p w14:paraId="04B1D39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r>
        <w:rPr>
          <w:rFonts w:ascii="黑体" w:eastAsia="黑体" w:hAnsi="黑体" w:hint="eastAsia"/>
          <w:sz w:val="32"/>
          <w:szCs w:val="32"/>
        </w:rPr>
        <w:t xml:space="preserve"> </w:t>
      </w:r>
    </w:p>
    <w:p w14:paraId="350E840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8EC8B71"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星载轻量化</w:t>
      </w:r>
      <w:proofErr w:type="gramEnd"/>
      <w:r>
        <w:rPr>
          <w:rFonts w:ascii="楷体_GB2312" w:eastAsia="楷体_GB2312" w:hint="eastAsia"/>
          <w:sz w:val="32"/>
          <w:szCs w:val="32"/>
        </w:rPr>
        <w:t>分布式</w:t>
      </w:r>
      <w:proofErr w:type="gramStart"/>
      <w:r>
        <w:rPr>
          <w:rFonts w:ascii="楷体_GB2312" w:eastAsia="楷体_GB2312" w:hint="eastAsia"/>
          <w:sz w:val="32"/>
          <w:szCs w:val="32"/>
        </w:rPr>
        <w:t>核心网</w:t>
      </w:r>
      <w:proofErr w:type="gramEnd"/>
      <w:r>
        <w:rPr>
          <w:rFonts w:ascii="楷体_GB2312" w:eastAsia="楷体_GB2312" w:hint="eastAsia"/>
          <w:sz w:val="32"/>
          <w:szCs w:val="32"/>
        </w:rPr>
        <w:t>架构研究与方案设计；</w:t>
      </w:r>
    </w:p>
    <w:p w14:paraId="75AE21AC"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（二）核心网</w:t>
      </w:r>
      <w:proofErr w:type="gramStart"/>
      <w:r>
        <w:rPr>
          <w:rFonts w:ascii="楷体_GB2312" w:eastAsia="楷体_GB2312" w:hint="eastAsia"/>
          <w:sz w:val="32"/>
          <w:szCs w:val="32"/>
        </w:rPr>
        <w:t>网</w:t>
      </w:r>
      <w:proofErr w:type="gramEnd"/>
      <w:r>
        <w:rPr>
          <w:rFonts w:ascii="楷体_GB2312" w:eastAsia="楷体_GB2312" w:hint="eastAsia"/>
          <w:sz w:val="32"/>
          <w:szCs w:val="32"/>
        </w:rPr>
        <w:t>元动态切换算法研究与流程设计；</w:t>
      </w:r>
    </w:p>
    <w:p w14:paraId="344EC975"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核心网</w:t>
      </w:r>
      <w:proofErr w:type="gramEnd"/>
      <w:r>
        <w:rPr>
          <w:rFonts w:ascii="楷体_GB2312" w:eastAsia="楷体_GB2312" w:hint="eastAsia"/>
          <w:sz w:val="32"/>
          <w:szCs w:val="32"/>
        </w:rPr>
        <w:t>控制器研制及软件设计开发；</w:t>
      </w:r>
    </w:p>
    <w:p w14:paraId="4D935EA7"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（四）系统集成优化及在轨运行验证。</w:t>
      </w:r>
    </w:p>
    <w:p w14:paraId="29A2FBA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C9CADA6"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1BEA8C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A5E7EBE"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630F054"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E808DE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74D1748B"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w:t>
      </w:r>
      <w:proofErr w:type="gramStart"/>
      <w:r>
        <w:rPr>
          <w:rFonts w:ascii="仿宋_GB2312" w:eastAsia="仿宋_GB2312" w:hint="eastAsia"/>
          <w:sz w:val="32"/>
          <w:szCs w:val="32"/>
        </w:rPr>
        <w:t>核心网</w:t>
      </w:r>
      <w:proofErr w:type="gramEnd"/>
      <w:r>
        <w:rPr>
          <w:rFonts w:ascii="仿宋_GB2312" w:eastAsia="仿宋_GB2312" w:hint="eastAsia"/>
          <w:sz w:val="32"/>
          <w:szCs w:val="32"/>
        </w:rPr>
        <w:t>组件服务启动时间≤2min；</w:t>
      </w:r>
    </w:p>
    <w:p w14:paraId="2270E239"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w:t>
      </w:r>
      <w:proofErr w:type="gramStart"/>
      <w:r>
        <w:rPr>
          <w:rFonts w:ascii="仿宋_GB2312" w:eastAsia="仿宋_GB2312" w:hint="eastAsia"/>
          <w:sz w:val="32"/>
          <w:szCs w:val="32"/>
        </w:rPr>
        <w:t>核心网注册</w:t>
      </w:r>
      <w:proofErr w:type="gramEnd"/>
      <w:r>
        <w:rPr>
          <w:rFonts w:ascii="仿宋_GB2312" w:eastAsia="仿宋_GB2312" w:hint="eastAsia"/>
          <w:sz w:val="32"/>
          <w:szCs w:val="32"/>
        </w:rPr>
        <w:t>用户数≥10000，</w:t>
      </w:r>
      <w:proofErr w:type="gramStart"/>
      <w:r>
        <w:rPr>
          <w:rFonts w:ascii="仿宋_GB2312" w:eastAsia="仿宋_GB2312" w:hint="eastAsia"/>
          <w:sz w:val="32"/>
          <w:szCs w:val="32"/>
        </w:rPr>
        <w:t>核心网</w:t>
      </w:r>
      <w:proofErr w:type="gramEnd"/>
      <w:r>
        <w:rPr>
          <w:rFonts w:ascii="仿宋_GB2312" w:eastAsia="仿宋_GB2312" w:hint="eastAsia"/>
          <w:sz w:val="32"/>
          <w:szCs w:val="32"/>
        </w:rPr>
        <w:t>并发用户数≥5000；</w:t>
      </w:r>
    </w:p>
    <w:p w14:paraId="5FA36392"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w:t>
      </w:r>
      <w:proofErr w:type="gramStart"/>
      <w:r>
        <w:rPr>
          <w:rFonts w:ascii="仿宋_GB2312" w:eastAsia="仿宋_GB2312" w:hint="eastAsia"/>
          <w:sz w:val="32"/>
          <w:szCs w:val="32"/>
        </w:rPr>
        <w:t>核心网</w:t>
      </w:r>
      <w:proofErr w:type="gramEnd"/>
      <w:r>
        <w:rPr>
          <w:rFonts w:ascii="仿宋_GB2312" w:eastAsia="仿宋_GB2312" w:hint="eastAsia"/>
          <w:sz w:val="32"/>
          <w:szCs w:val="32"/>
        </w:rPr>
        <w:t>业务转发能力≥10Gbps，用户面处理时延≤1ms；</w:t>
      </w:r>
    </w:p>
    <w:p w14:paraId="1A2FC117"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w:t>
      </w:r>
      <w:proofErr w:type="gramStart"/>
      <w:r>
        <w:rPr>
          <w:rFonts w:ascii="仿宋_GB2312" w:eastAsia="仿宋_GB2312" w:hint="eastAsia"/>
          <w:sz w:val="32"/>
          <w:szCs w:val="32"/>
        </w:rPr>
        <w:t>核心网</w:t>
      </w:r>
      <w:proofErr w:type="gramEnd"/>
      <w:r>
        <w:rPr>
          <w:rFonts w:ascii="仿宋_GB2312" w:eastAsia="仿宋_GB2312" w:hint="eastAsia"/>
          <w:sz w:val="32"/>
          <w:szCs w:val="32"/>
        </w:rPr>
        <w:t>设计寿命≥5年。</w:t>
      </w:r>
    </w:p>
    <w:p w14:paraId="350F5C2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94F4B5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20A162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800D64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1329EC5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A5B9693"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36AC5341" w14:textId="77777777" w:rsidR="005511EF" w:rsidRDefault="00000000">
      <w:pPr>
        <w:pStyle w:val="1"/>
        <w:rPr>
          <w:rFonts w:hint="eastAsia"/>
        </w:rPr>
      </w:pPr>
      <w:bookmarkStart w:id="331" w:name="_Toc1922146102"/>
      <w:bookmarkStart w:id="332" w:name="_Toc15112"/>
      <w:r>
        <w:rPr>
          <w:rFonts w:hint="eastAsia"/>
        </w:rPr>
        <w:lastRenderedPageBreak/>
        <w:t>空地一体低空航行系统关键技术研发</w:t>
      </w:r>
      <w:bookmarkEnd w:id="331"/>
      <w:bookmarkEnd w:id="332"/>
    </w:p>
    <w:p w14:paraId="0C02B3E4"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5EBBEC0C"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r>
        <w:rPr>
          <w:rFonts w:ascii="黑体" w:eastAsia="黑体" w:hAnsi="黑体" w:hint="eastAsia"/>
          <w:sz w:val="32"/>
          <w:szCs w:val="32"/>
        </w:rPr>
        <w:t xml:space="preserve"> </w:t>
      </w:r>
    </w:p>
    <w:p w14:paraId="6A5B675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F996746"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（一）高可靠无人机通信终端技术；</w:t>
      </w:r>
    </w:p>
    <w:p w14:paraId="4B1BD85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（二）空地一体低空融合感知技术；</w:t>
      </w:r>
    </w:p>
    <w:p w14:paraId="06489C97" w14:textId="77777777" w:rsidR="005511EF" w:rsidRDefault="00000000">
      <w:pPr>
        <w:spacing w:line="560" w:lineRule="exact"/>
        <w:ind w:firstLineChars="100" w:firstLine="320"/>
        <w:rPr>
          <w:rFonts w:ascii="楷体_GB2312" w:eastAsia="楷体_GB2312"/>
          <w:sz w:val="32"/>
          <w:szCs w:val="32"/>
        </w:rPr>
      </w:pPr>
      <w:r>
        <w:rPr>
          <w:rFonts w:ascii="楷体_GB2312" w:eastAsia="楷体_GB2312" w:hint="eastAsia"/>
          <w:sz w:val="32"/>
          <w:szCs w:val="32"/>
        </w:rPr>
        <w:t xml:space="preserve">  （三）低空航行空管系统技术；</w:t>
      </w:r>
    </w:p>
    <w:p w14:paraId="2AAC0BCC" w14:textId="77777777" w:rsidR="005511EF" w:rsidRDefault="00000000">
      <w:pPr>
        <w:spacing w:line="560" w:lineRule="exact"/>
        <w:rPr>
          <w:rFonts w:eastAsia="楷体_GB2312"/>
          <w:sz w:val="32"/>
          <w:szCs w:val="32"/>
        </w:rPr>
      </w:pPr>
      <w:r>
        <w:rPr>
          <w:rFonts w:ascii="楷体_GB2312" w:eastAsia="楷体_GB2312" w:hint="eastAsia"/>
          <w:sz w:val="32"/>
          <w:szCs w:val="32"/>
        </w:rPr>
        <w:t xml:space="preserve">    （四）低空航行系统示范验证。</w:t>
      </w:r>
    </w:p>
    <w:p w14:paraId="254D5AC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39FD9E3"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676944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E237E8C"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42BAAC6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E73F82E"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1204C89E"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1.自动飞行业务中上行速率</w:t>
      </w:r>
      <w:r>
        <w:rPr>
          <w:rFonts w:ascii="仿宋_GB2312" w:eastAsia="仿宋_GB2312" w:hAnsi="仿宋_GB2312" w:cs="仿宋_GB2312" w:hint="eastAsia"/>
          <w:sz w:val="32"/>
        </w:rPr>
        <w:t>≥</w:t>
      </w:r>
      <w:r>
        <w:rPr>
          <w:rFonts w:ascii="仿宋_GB2312" w:eastAsia="仿宋_GB2312" w:hint="eastAsia"/>
          <w:sz w:val="32"/>
          <w:szCs w:val="32"/>
        </w:rPr>
        <w:t>250kbit/s，下行速率</w:t>
      </w:r>
      <w:r>
        <w:rPr>
          <w:rFonts w:ascii="仿宋_GB2312" w:eastAsia="仿宋_GB2312" w:hAnsi="仿宋_GB2312" w:cs="仿宋_GB2312" w:hint="eastAsia"/>
          <w:sz w:val="32"/>
        </w:rPr>
        <w:t>≥</w:t>
      </w:r>
      <w:r>
        <w:rPr>
          <w:rFonts w:ascii="仿宋_GB2312" w:eastAsia="仿宋_GB2312" w:hint="eastAsia"/>
          <w:sz w:val="32"/>
          <w:szCs w:val="32"/>
        </w:rPr>
        <w:t>400kbit/s，业务端到端时延≤15ms，可支持无人机飞行速度160km/h；编队飞行业务中上行速率</w:t>
      </w:r>
      <w:r>
        <w:rPr>
          <w:rFonts w:ascii="仿宋_GB2312" w:eastAsia="仿宋_GB2312" w:hAnsi="仿宋_GB2312" w:cs="仿宋_GB2312" w:hint="eastAsia"/>
          <w:sz w:val="32"/>
        </w:rPr>
        <w:t>≥</w:t>
      </w:r>
      <w:r>
        <w:rPr>
          <w:rFonts w:ascii="仿宋_GB2312" w:eastAsia="仿宋_GB2312" w:hint="eastAsia"/>
          <w:sz w:val="32"/>
          <w:szCs w:val="32"/>
        </w:rPr>
        <w:t>2Mbit/s，下行速率</w:t>
      </w:r>
      <w:r>
        <w:rPr>
          <w:rFonts w:ascii="仿宋_GB2312" w:eastAsia="仿宋_GB2312" w:hAnsi="仿宋_GB2312" w:cs="仿宋_GB2312" w:hint="eastAsia"/>
          <w:sz w:val="32"/>
        </w:rPr>
        <w:t>≥</w:t>
      </w:r>
      <w:r>
        <w:rPr>
          <w:rFonts w:ascii="仿宋_GB2312" w:eastAsia="仿宋_GB2312" w:hint="eastAsia"/>
          <w:sz w:val="32"/>
          <w:szCs w:val="32"/>
        </w:rPr>
        <w:t>4Mbit/s，业务端到端时延≤50ms；视频流传输业务中，支持720P、1080P、4K等视频流传输，端到端时延≤100ms;</w:t>
      </w:r>
    </w:p>
    <w:p w14:paraId="5C9108F3"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2.200m范围内，在95%置信度下，水平感知精度4m，垂直感知精度1.26m，速度精度0.98m/s，水平位置更新概率99%；1000m范围内，在95%置信度下，水平感知精度10m，垂直感</w:t>
      </w:r>
      <w:r>
        <w:rPr>
          <w:rFonts w:ascii="仿宋_GB2312" w:eastAsia="仿宋_GB2312" w:hint="eastAsia"/>
          <w:sz w:val="32"/>
          <w:szCs w:val="32"/>
        </w:rPr>
        <w:lastRenderedPageBreak/>
        <w:t>知精度2.73m，速度精度1.49m/s，水平位置更新概率97%;</w:t>
      </w:r>
    </w:p>
    <w:p w14:paraId="43112AEB"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3.支持管制接入</w:t>
      </w:r>
      <w:r>
        <w:rPr>
          <w:rFonts w:ascii="仿宋_GB2312" w:eastAsia="仿宋_GB2312" w:hAnsi="仿宋_GB2312" w:cs="仿宋_GB2312" w:hint="eastAsia"/>
          <w:sz w:val="32"/>
        </w:rPr>
        <w:t>≥</w:t>
      </w:r>
      <w:r>
        <w:rPr>
          <w:rFonts w:ascii="仿宋_GB2312" w:eastAsia="仿宋_GB2312" w:hint="eastAsia"/>
          <w:sz w:val="32"/>
          <w:szCs w:val="32"/>
        </w:rPr>
        <w:t>1000000个设备/km</w:t>
      </w:r>
      <w:r>
        <w:rPr>
          <w:rFonts w:ascii="仿宋_GB2312" w:eastAsia="仿宋_GB2312" w:hint="eastAsia"/>
          <w:sz w:val="32"/>
          <w:szCs w:val="32"/>
          <w:vertAlign w:val="superscript"/>
        </w:rPr>
        <w:t>2</w:t>
      </w:r>
      <w:r>
        <w:rPr>
          <w:rFonts w:ascii="仿宋_GB2312" w:eastAsia="仿宋_GB2312" w:hint="eastAsia"/>
          <w:sz w:val="32"/>
          <w:szCs w:val="32"/>
        </w:rPr>
        <w:t>，3D位置丢失比率≤0.1%，紧航空器标识错误比率＜0.01%，紧急情况下告警延迟≤8s。</w:t>
      </w:r>
    </w:p>
    <w:p w14:paraId="04A84EA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7DDB82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FEF84F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2CBEF4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4A7A64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EA2B4B4" w14:textId="77777777" w:rsidR="005511EF" w:rsidRDefault="00000000">
      <w:pPr>
        <w:spacing w:line="560" w:lineRule="exact"/>
      </w:pPr>
      <w:r>
        <w:rPr>
          <w:rFonts w:hint="eastAsia"/>
        </w:rPr>
        <w:br w:type="page"/>
      </w:r>
    </w:p>
    <w:p w14:paraId="52FB3F19" w14:textId="77777777" w:rsidR="005511EF" w:rsidRDefault="00000000">
      <w:pPr>
        <w:pStyle w:val="1"/>
        <w:rPr>
          <w:rFonts w:hint="eastAsia"/>
        </w:rPr>
      </w:pPr>
      <w:bookmarkStart w:id="333" w:name="_Toc30915"/>
      <w:bookmarkStart w:id="334" w:name="_Toc1363265687"/>
      <w:r>
        <w:rPr>
          <w:rFonts w:hint="eastAsia"/>
        </w:rPr>
        <w:lastRenderedPageBreak/>
        <w:t>基于太赫兹的高能效无线通信感知关键技术研发</w:t>
      </w:r>
      <w:bookmarkEnd w:id="333"/>
      <w:bookmarkEnd w:id="334"/>
    </w:p>
    <w:p w14:paraId="0BB07688" w14:textId="77777777" w:rsidR="005511EF" w:rsidRDefault="005511EF">
      <w:pPr>
        <w:spacing w:line="560" w:lineRule="exact"/>
        <w:rPr>
          <w:rFonts w:ascii="仿宋_GB2312" w:eastAsia="仿宋_GB2312" w:hAnsi="仿宋_GB2312" w:cs="仿宋_GB2312" w:hint="eastAsia"/>
          <w:sz w:val="32"/>
        </w:rPr>
      </w:pPr>
    </w:p>
    <w:p w14:paraId="0BBFE7B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r>
        <w:rPr>
          <w:rFonts w:ascii="黑体" w:eastAsia="黑体" w:hAnsi="黑体" w:hint="eastAsia"/>
          <w:sz w:val="32"/>
          <w:szCs w:val="32"/>
        </w:rPr>
        <w:t xml:space="preserve"> </w:t>
      </w:r>
    </w:p>
    <w:p w14:paraId="5C294D0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77D789C"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（一）太</w:t>
      </w:r>
      <w:proofErr w:type="gramStart"/>
      <w:r>
        <w:rPr>
          <w:rFonts w:ascii="楷体_GB2312" w:eastAsia="楷体_GB2312" w:hint="eastAsia"/>
          <w:sz w:val="32"/>
          <w:szCs w:val="32"/>
        </w:rPr>
        <w:t>赫兹高</w:t>
      </w:r>
      <w:proofErr w:type="gramEnd"/>
      <w:r>
        <w:rPr>
          <w:rFonts w:ascii="楷体_GB2312" w:eastAsia="楷体_GB2312" w:hint="eastAsia"/>
          <w:sz w:val="32"/>
          <w:szCs w:val="32"/>
        </w:rPr>
        <w:t>能效通感基带系统研究与设计；</w:t>
      </w:r>
    </w:p>
    <w:p w14:paraId="6388DBCD"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（二）太</w:t>
      </w:r>
      <w:proofErr w:type="gramStart"/>
      <w:r>
        <w:rPr>
          <w:rFonts w:ascii="楷体_GB2312" w:eastAsia="楷体_GB2312" w:hint="eastAsia"/>
          <w:sz w:val="32"/>
          <w:szCs w:val="32"/>
        </w:rPr>
        <w:t>赫兹高</w:t>
      </w:r>
      <w:proofErr w:type="gramEnd"/>
      <w:r>
        <w:rPr>
          <w:rFonts w:ascii="楷体_GB2312" w:eastAsia="楷体_GB2312" w:hint="eastAsia"/>
          <w:sz w:val="32"/>
          <w:szCs w:val="32"/>
        </w:rPr>
        <w:t>能效通感射频天线系统研究与设计；</w:t>
      </w:r>
    </w:p>
    <w:p w14:paraId="14652D3A"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（三）太</w:t>
      </w:r>
      <w:proofErr w:type="gramStart"/>
      <w:r>
        <w:rPr>
          <w:rFonts w:ascii="楷体_GB2312" w:eastAsia="楷体_GB2312" w:hint="eastAsia"/>
          <w:sz w:val="32"/>
          <w:szCs w:val="32"/>
        </w:rPr>
        <w:t>赫兹高</w:t>
      </w:r>
      <w:proofErr w:type="gramEnd"/>
      <w:r>
        <w:rPr>
          <w:rFonts w:ascii="楷体_GB2312" w:eastAsia="楷体_GB2312" w:hint="eastAsia"/>
          <w:sz w:val="32"/>
          <w:szCs w:val="32"/>
        </w:rPr>
        <w:t>能效通感系统研究与设计。</w:t>
      </w:r>
    </w:p>
    <w:p w14:paraId="0884D72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B3F894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7F83326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实现销售收入≥3000万元。</w:t>
      </w:r>
    </w:p>
    <w:p w14:paraId="673174C1"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6F58FA2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4380EB61"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43D2B9F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1.工作频率≥220GHz，通信方式：相干接收；</w:t>
      </w:r>
    </w:p>
    <w:p w14:paraId="0635D8E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2.通信速率≥40Gbps@10GHz，调制方式：QPSK、16QAM、64QAM;误码率≤10</w:t>
      </w:r>
      <w:r>
        <w:rPr>
          <w:rFonts w:ascii="仿宋_GB2312" w:eastAsia="仿宋_GB2312" w:hAnsi="仿宋_GB2312" w:cs="仿宋_GB2312" w:hint="eastAsia"/>
          <w:sz w:val="32"/>
          <w:szCs w:val="32"/>
          <w:vertAlign w:val="superscript"/>
        </w:rPr>
        <w:t>-6</w:t>
      </w:r>
      <w:r>
        <w:rPr>
          <w:rFonts w:ascii="仿宋_GB2312" w:eastAsia="仿宋_GB2312" w:hAnsi="仿宋_GB2312" w:cs="仿宋_GB2312" w:hint="eastAsia"/>
          <w:sz w:val="32"/>
          <w:szCs w:val="32"/>
        </w:rPr>
        <w:t>，接收机灵敏度≤-57 dBm（QPSK），通信距离：10~100m，基带接收功耗≤50W；</w:t>
      </w:r>
    </w:p>
    <w:p w14:paraId="5ACF066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3.伪距测量精度：标准差优于0.1ns；</w:t>
      </w:r>
    </w:p>
    <w:p w14:paraId="5334D01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4.目标探测距离≥1公里，目标检测准确率＞99%；</w:t>
      </w:r>
    </w:p>
    <w:p w14:paraId="2C1FF12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5.太赫兹</w:t>
      </w:r>
      <w:proofErr w:type="gramStart"/>
      <w:r>
        <w:rPr>
          <w:rFonts w:ascii="仿宋_GB2312" w:eastAsia="仿宋_GB2312" w:hAnsi="仿宋_GB2312" w:cs="仿宋_GB2312" w:hint="eastAsia"/>
          <w:sz w:val="32"/>
          <w:szCs w:val="32"/>
        </w:rPr>
        <w:t>宽角波束捷变</w:t>
      </w:r>
      <w:proofErr w:type="gramEnd"/>
      <w:r>
        <w:rPr>
          <w:rFonts w:ascii="仿宋_GB2312" w:eastAsia="仿宋_GB2312" w:hAnsi="仿宋_GB2312" w:cs="仿宋_GB2312" w:hint="eastAsia"/>
          <w:sz w:val="32"/>
          <w:szCs w:val="32"/>
        </w:rPr>
        <w:t>阵列天线带宽≥10GHz，波束切换时间≤1us,波束扫描范围≥±45°,有源相控阵单元数≥16；</w:t>
      </w:r>
    </w:p>
    <w:p w14:paraId="6074179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6.样机尺寸≤15cm×15cm×10cm，质量≤3kg；</w:t>
      </w:r>
    </w:p>
    <w:p w14:paraId="60BB2B8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7.搭建实验室环境下的太</w:t>
      </w:r>
      <w:proofErr w:type="gramStart"/>
      <w:r>
        <w:rPr>
          <w:rFonts w:ascii="仿宋_GB2312" w:eastAsia="仿宋_GB2312" w:hAnsi="仿宋_GB2312" w:cs="仿宋_GB2312" w:hint="eastAsia"/>
          <w:sz w:val="32"/>
          <w:szCs w:val="32"/>
        </w:rPr>
        <w:t>赫兹高</w:t>
      </w:r>
      <w:proofErr w:type="gramEnd"/>
      <w:r>
        <w:rPr>
          <w:rFonts w:ascii="仿宋_GB2312" w:eastAsia="仿宋_GB2312" w:hAnsi="仿宋_GB2312" w:cs="仿宋_GB2312" w:hint="eastAsia"/>
          <w:sz w:val="32"/>
          <w:szCs w:val="32"/>
        </w:rPr>
        <w:t>能效无线通感演示验证平台。</w:t>
      </w:r>
    </w:p>
    <w:p w14:paraId="0781515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71AC0D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2864B51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六、资助金额：不超过1500万元</w:t>
      </w:r>
    </w:p>
    <w:p w14:paraId="3A84546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1A5CDFB" w14:textId="77777777" w:rsidR="005511EF" w:rsidRDefault="00000000">
      <w:pPr>
        <w:spacing w:line="560" w:lineRule="exact"/>
        <w:ind w:firstLineChars="200" w:firstLine="640"/>
      </w:pPr>
      <w:r>
        <w:rPr>
          <w:rFonts w:ascii="黑体" w:eastAsia="黑体" w:hAnsi="黑体" w:cs="黑体" w:hint="eastAsia"/>
          <w:sz w:val="32"/>
          <w:szCs w:val="32"/>
        </w:rPr>
        <w:t>八、有关情况说明：无</w:t>
      </w:r>
    </w:p>
    <w:p w14:paraId="50DBC743" w14:textId="77777777" w:rsidR="005511EF" w:rsidRDefault="00000000">
      <w:pPr>
        <w:spacing w:line="560" w:lineRule="exact"/>
      </w:pPr>
      <w:r>
        <w:rPr>
          <w:rFonts w:hint="eastAsia"/>
        </w:rPr>
        <w:br w:type="page"/>
      </w:r>
    </w:p>
    <w:p w14:paraId="1A782E35" w14:textId="77777777" w:rsidR="005511EF" w:rsidRDefault="00000000">
      <w:pPr>
        <w:pStyle w:val="1"/>
        <w:rPr>
          <w:rFonts w:hint="eastAsia"/>
        </w:rPr>
      </w:pPr>
      <w:bookmarkStart w:id="335" w:name="_Toc24622"/>
      <w:bookmarkStart w:id="336" w:name="_Toc604281506"/>
      <w:r>
        <w:rPr>
          <w:rFonts w:hint="eastAsia"/>
        </w:rPr>
        <w:lastRenderedPageBreak/>
        <w:t>面向高速长距通信和短</w:t>
      </w:r>
      <w:proofErr w:type="gramStart"/>
      <w:r>
        <w:rPr>
          <w:rFonts w:hint="eastAsia"/>
        </w:rPr>
        <w:t>距数据</w:t>
      </w:r>
      <w:proofErr w:type="gramEnd"/>
      <w:r>
        <w:rPr>
          <w:rFonts w:hint="eastAsia"/>
        </w:rPr>
        <w:t>中心的反谐振空芯光纤光缆关键技术开发</w:t>
      </w:r>
      <w:bookmarkEnd w:id="335"/>
      <w:bookmarkEnd w:id="336"/>
    </w:p>
    <w:p w14:paraId="0F917688" w14:textId="77777777" w:rsidR="005511EF" w:rsidRDefault="005511EF">
      <w:pPr>
        <w:spacing w:line="560" w:lineRule="exact"/>
      </w:pPr>
    </w:p>
    <w:p w14:paraId="5A7CF9A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 xml:space="preserve">一、所属专项：06网络与通信 </w:t>
      </w:r>
    </w:p>
    <w:p w14:paraId="07814E2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69F547C"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（一）反谐振空芯光纤的微结构光学设计；</w:t>
      </w:r>
    </w:p>
    <w:p w14:paraId="2978BC44"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（二）反谐振空芯光纤的特种光纤制造工艺；</w:t>
      </w:r>
    </w:p>
    <w:p w14:paraId="17DB3E6B" w14:textId="77777777" w:rsidR="005511EF" w:rsidRDefault="00000000">
      <w:pPr>
        <w:spacing w:line="560" w:lineRule="exact"/>
        <w:ind w:firstLineChars="200" w:firstLine="640"/>
        <w:rPr>
          <w:rFonts w:ascii="宋体" w:hAnsi="宋体" w:cs="宋体" w:hint="eastAsia"/>
          <w:color w:val="000000"/>
          <w:kern w:val="0"/>
          <w:szCs w:val="21"/>
          <w:lang w:bidi="ar"/>
        </w:rPr>
      </w:pPr>
      <w:r>
        <w:rPr>
          <w:rFonts w:ascii="楷体_GB2312" w:eastAsia="楷体_GB2312" w:hint="eastAsia"/>
          <w:sz w:val="32"/>
          <w:szCs w:val="32"/>
        </w:rPr>
        <w:t>（三）反谐振空芯光纤的光缆成缆及应用。</w:t>
      </w:r>
    </w:p>
    <w:p w14:paraId="50F64DC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413EE3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BA6A30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实现销售收入≥3000万元。</w:t>
      </w:r>
    </w:p>
    <w:p w14:paraId="22C8FE5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13D2FFD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申请专利≥10件，其中发明专利≥5件。</w:t>
      </w:r>
    </w:p>
    <w:p w14:paraId="20ACBA16"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1D6BAA9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1</w:t>
      </w:r>
      <w:r>
        <w:rPr>
          <w:rFonts w:ascii="仿宋_GB2312" w:eastAsia="仿宋_GB2312" w:hAnsi="仿宋_GB2312" w:cs="仿宋_GB2312" w:hint="eastAsia"/>
          <w:sz w:val="32"/>
        </w:rPr>
        <w:t>.长途传输-光纤：色散性能≤3ps/nm/km @1550 nm；模场直径20-30μm；C+L波段传输损耗≤0.1dB/km@1550 nm；光纤连续长度≥20km；</w:t>
      </w:r>
    </w:p>
    <w:p w14:paraId="467B6EF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2.长途传输-光缆：光缆损耗≤0.3dB/km；空芯-空芯熔接损耗≤0.2dB；GYTS的光纤应变≤0.12%；GYTS的光纤附加衰减≤0.08dB；</w:t>
      </w:r>
    </w:p>
    <w:p w14:paraId="085BED78"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3</w:t>
      </w:r>
      <w:r>
        <w:rPr>
          <w:rFonts w:ascii="仿宋_GB2312" w:eastAsia="仿宋_GB2312" w:hAnsi="仿宋_GB2312" w:cs="仿宋_GB2312" w:hint="eastAsia"/>
          <w:sz w:val="32"/>
        </w:rPr>
        <w:t>.短</w:t>
      </w:r>
      <w:proofErr w:type="gramStart"/>
      <w:r>
        <w:rPr>
          <w:rFonts w:ascii="仿宋_GB2312" w:eastAsia="仿宋_GB2312" w:hAnsi="仿宋_GB2312" w:cs="仿宋_GB2312" w:hint="eastAsia"/>
          <w:sz w:val="32"/>
        </w:rPr>
        <w:t>距数据</w:t>
      </w:r>
      <w:proofErr w:type="gramEnd"/>
      <w:r>
        <w:rPr>
          <w:rFonts w:ascii="仿宋_GB2312" w:eastAsia="仿宋_GB2312" w:hAnsi="仿宋_GB2312" w:cs="仿宋_GB2312" w:hint="eastAsia"/>
          <w:sz w:val="32"/>
        </w:rPr>
        <w:t>中心-光纤：包层直径125±1μm；弯曲半径≤15 mm（绕10圈），附加损耗≤0.1dB；模场直径控制在9.0±1.0μ</w:t>
      </w:r>
      <w:r>
        <w:rPr>
          <w:rFonts w:ascii="仿宋_GB2312" w:eastAsia="仿宋_GB2312" w:hAnsi="仿宋_GB2312" w:cs="仿宋_GB2312" w:hint="eastAsia"/>
          <w:sz w:val="32"/>
        </w:rPr>
        <w:lastRenderedPageBreak/>
        <w:t xml:space="preserve">m； 实现1310nm波长传输损耗≤3dB/km； </w:t>
      </w:r>
    </w:p>
    <w:p w14:paraId="49B1C6D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rPr>
        <w:t>4.短</w:t>
      </w:r>
      <w:proofErr w:type="gramStart"/>
      <w:r>
        <w:rPr>
          <w:rFonts w:ascii="仿宋_GB2312" w:eastAsia="仿宋_GB2312" w:hAnsi="仿宋_GB2312" w:cs="仿宋_GB2312" w:hint="eastAsia"/>
          <w:sz w:val="32"/>
        </w:rPr>
        <w:t>距数据</w:t>
      </w:r>
      <w:proofErr w:type="gramEnd"/>
      <w:r>
        <w:rPr>
          <w:rFonts w:ascii="仿宋_GB2312" w:eastAsia="仿宋_GB2312" w:hAnsi="仿宋_GB2312" w:cs="仿宋_GB2312" w:hint="eastAsia"/>
          <w:sz w:val="32"/>
        </w:rPr>
        <w:t>中心-跳线：空芯-实芯熔接损耗≤0.3dB；空芯光纤MPO</w:t>
      </w:r>
      <w:proofErr w:type="gramStart"/>
      <w:r>
        <w:rPr>
          <w:rFonts w:ascii="仿宋_GB2312" w:eastAsia="仿宋_GB2312" w:hAnsi="仿宋_GB2312" w:cs="仿宋_GB2312" w:hint="eastAsia"/>
          <w:sz w:val="32"/>
        </w:rPr>
        <w:t>跳线插损</w:t>
      </w:r>
      <w:proofErr w:type="gramEnd"/>
      <w:r>
        <w:rPr>
          <w:rFonts w:ascii="仿宋_GB2312" w:eastAsia="仿宋_GB2312" w:hAnsi="仿宋_GB2312" w:cs="仿宋_GB2312" w:hint="eastAsia"/>
          <w:sz w:val="32"/>
        </w:rPr>
        <w:t>≤3dB@50m。</w:t>
      </w:r>
    </w:p>
    <w:p w14:paraId="44272E4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E274EC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350530B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六、资助金额：不超过1500万元</w:t>
      </w:r>
    </w:p>
    <w:p w14:paraId="232A6D7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DB7372B" w14:textId="77777777" w:rsidR="005511EF" w:rsidRDefault="00000000">
      <w:pPr>
        <w:spacing w:line="560" w:lineRule="exact"/>
        <w:ind w:firstLineChars="200" w:firstLine="640"/>
        <w:rPr>
          <w:rFonts w:eastAsia="黑体"/>
        </w:rPr>
      </w:pPr>
      <w:r>
        <w:rPr>
          <w:rFonts w:ascii="黑体" w:eastAsia="黑体" w:hAnsi="黑体" w:cs="黑体" w:hint="eastAsia"/>
          <w:sz w:val="32"/>
          <w:szCs w:val="32"/>
        </w:rPr>
        <w:t>八、有关情况说明：无</w:t>
      </w:r>
    </w:p>
    <w:p w14:paraId="68CC2F88" w14:textId="77777777" w:rsidR="005511EF" w:rsidRDefault="005511EF">
      <w:pPr>
        <w:spacing w:line="560" w:lineRule="exact"/>
        <w:ind w:firstLineChars="200" w:firstLine="420"/>
        <w:rPr>
          <w:rFonts w:eastAsia="黑体"/>
        </w:rPr>
      </w:pPr>
    </w:p>
    <w:p w14:paraId="7C48561C" w14:textId="77777777" w:rsidR="005511EF" w:rsidRDefault="00000000">
      <w:pPr>
        <w:spacing w:line="560" w:lineRule="exact"/>
      </w:pPr>
      <w:r>
        <w:rPr>
          <w:rFonts w:hint="eastAsia"/>
        </w:rPr>
        <w:br w:type="page"/>
      </w:r>
    </w:p>
    <w:p w14:paraId="7E1C6AFA" w14:textId="77777777" w:rsidR="005511EF" w:rsidRDefault="00000000">
      <w:pPr>
        <w:pStyle w:val="1"/>
        <w:rPr>
          <w:rFonts w:hint="eastAsia"/>
        </w:rPr>
      </w:pPr>
      <w:bookmarkStart w:id="337" w:name="_Toc169019222"/>
      <w:bookmarkStart w:id="338" w:name="_Toc22752"/>
      <w:r>
        <w:rPr>
          <w:rFonts w:hint="eastAsia"/>
        </w:rPr>
        <w:lastRenderedPageBreak/>
        <w:t>量子密钥分发系统关键技术研发</w:t>
      </w:r>
      <w:bookmarkEnd w:id="337"/>
      <w:bookmarkEnd w:id="338"/>
    </w:p>
    <w:p w14:paraId="2340EDEF" w14:textId="77777777" w:rsidR="005511EF" w:rsidRDefault="005511EF">
      <w:pPr>
        <w:spacing w:line="560" w:lineRule="exact"/>
        <w:rPr>
          <w:rFonts w:ascii="宋体" w:hAnsi="宋体" w:hint="eastAsia"/>
          <w:sz w:val="44"/>
          <w:szCs w:val="44"/>
        </w:rPr>
      </w:pPr>
    </w:p>
    <w:p w14:paraId="0CF4C01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 xml:space="preserve">一、所属专项：06网络与通信 </w:t>
      </w:r>
    </w:p>
    <w:p w14:paraId="247928A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718D499"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（一）量子QKD网络核心层构建与管理；</w:t>
      </w:r>
    </w:p>
    <w:p w14:paraId="6EA0D42F"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（二）QKD与后量子密码（PQC）协同机制；</w:t>
      </w:r>
    </w:p>
    <w:p w14:paraId="2AF910C7"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（三）</w:t>
      </w:r>
      <w:proofErr w:type="gramStart"/>
      <w:r>
        <w:rPr>
          <w:rFonts w:ascii="楷体_GB2312" w:eastAsia="楷体_GB2312" w:hint="eastAsia"/>
          <w:sz w:val="32"/>
          <w:szCs w:val="32"/>
        </w:rPr>
        <w:t>量子熵源提取</w:t>
      </w:r>
      <w:proofErr w:type="gramEnd"/>
      <w:r>
        <w:rPr>
          <w:rFonts w:ascii="楷体_GB2312" w:eastAsia="楷体_GB2312" w:hint="eastAsia"/>
          <w:sz w:val="32"/>
          <w:szCs w:val="32"/>
        </w:rPr>
        <w:t>与光源优化；</w:t>
      </w:r>
    </w:p>
    <w:p w14:paraId="300565F4"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（四）高灵敏度探测与噪声抑制；</w:t>
      </w:r>
    </w:p>
    <w:p w14:paraId="5A251C4D"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（五）量子密钥分发示范网建设。</w:t>
      </w:r>
    </w:p>
    <w:p w14:paraId="5CBBAD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70C7C3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25074F3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24777C2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16E399D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491E8F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5CA2D1A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1.</w:t>
      </w:r>
      <w:r>
        <w:rPr>
          <w:rFonts w:ascii="仿宋_GB2312" w:eastAsia="仿宋_GB2312" w:hAnsi="仿宋_GB2312" w:cs="仿宋_GB2312" w:hint="eastAsia"/>
          <w:sz w:val="32"/>
          <w:szCs w:val="32"/>
        </w:rPr>
        <w:t>建设量子密钥分发网QKD示范网，并支撑不少于3类量子融合业务；</w:t>
      </w:r>
    </w:p>
    <w:p w14:paraId="6D51B48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2.服务不少于4个领域量子应用场景；</w:t>
      </w:r>
    </w:p>
    <w:p w14:paraId="728890F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3.满足运营商网络运营的密码应用安全要求，为不少于3000万条数据提供量子加密防护能；</w:t>
      </w:r>
    </w:p>
    <w:p w14:paraId="7C2E246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4.支持至少8种参数可配置的主流抗量子密码算法，其中ML-KEM密钥封装算法在主干网络环境下的单节点吞吐量达到每</w:t>
      </w:r>
      <w:r>
        <w:rPr>
          <w:rFonts w:ascii="仿宋_GB2312" w:eastAsia="仿宋_GB2312" w:hAnsi="仿宋_GB2312" w:cs="仿宋_GB2312" w:hint="eastAsia"/>
          <w:sz w:val="32"/>
          <w:szCs w:val="32"/>
        </w:rPr>
        <w:lastRenderedPageBreak/>
        <w:t>秒百万次操作，ML-DSA数字签名算法的单节点签名验证性能达到每秒40万次；</w:t>
      </w:r>
    </w:p>
    <w:p w14:paraId="11385B9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5.自由空间传输距离≥20km，光纤传输距离≥50km；密钥生成速率≥10Mbps@10km；误码率≤1×10</w:t>
      </w:r>
      <w:r>
        <w:rPr>
          <w:rFonts w:ascii="仿宋_GB2312" w:eastAsia="仿宋_GB2312" w:hAnsi="仿宋_GB2312" w:cs="仿宋_GB2312" w:hint="eastAsia"/>
          <w:sz w:val="32"/>
          <w:szCs w:val="32"/>
          <w:vertAlign w:val="superscript"/>
        </w:rPr>
        <w:t>-6</w:t>
      </w:r>
      <w:r>
        <w:rPr>
          <w:rFonts w:ascii="仿宋_GB2312" w:eastAsia="仿宋_GB2312" w:hAnsi="仿宋_GB2312" w:cs="仿宋_GB2312" w:hint="eastAsia"/>
          <w:sz w:val="32"/>
          <w:szCs w:val="32"/>
        </w:rPr>
        <w:t>；</w:t>
      </w:r>
    </w:p>
    <w:p w14:paraId="3A1D87CB" w14:textId="77777777" w:rsidR="005511EF" w:rsidRDefault="00000000">
      <w:pPr>
        <w:spacing w:line="560" w:lineRule="exact"/>
        <w:ind w:firstLineChars="200" w:firstLine="640"/>
        <w:rPr>
          <w:sz w:val="32"/>
          <w:szCs w:val="32"/>
        </w:rPr>
      </w:pPr>
      <w:r>
        <w:rPr>
          <w:rFonts w:ascii="仿宋_GB2312" w:eastAsia="仿宋_GB2312" w:hAnsi="仿宋_GB2312" w:cs="仿宋_GB2312" w:hint="eastAsia"/>
          <w:sz w:val="32"/>
          <w:szCs w:val="32"/>
        </w:rPr>
        <w:t xml:space="preserve">6.设备体积≤100cm³，重量≤300g（含电源模块），连续工作时间≥10,000小时（MTBF），功耗≤15W（待机≤5W）。 </w:t>
      </w:r>
    </w:p>
    <w:p w14:paraId="19EF407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A8957F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200A22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D59A2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2CC92D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2D2986FD"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2D2C65C3" w14:textId="77777777" w:rsidR="005511EF" w:rsidRDefault="00000000">
      <w:pPr>
        <w:pStyle w:val="1"/>
        <w:rPr>
          <w:rFonts w:hint="eastAsia"/>
        </w:rPr>
      </w:pPr>
      <w:bookmarkStart w:id="339" w:name="_Toc133916350"/>
      <w:bookmarkStart w:id="340" w:name="_Toc20540"/>
      <w:r>
        <w:rPr>
          <w:rFonts w:hint="eastAsia"/>
        </w:rPr>
        <w:lastRenderedPageBreak/>
        <w:t>陆空一体智能网联可信安全关键技术研发</w:t>
      </w:r>
      <w:bookmarkEnd w:id="339"/>
      <w:bookmarkEnd w:id="340"/>
    </w:p>
    <w:p w14:paraId="1B48B91E"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4FF26E1E"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p>
    <w:p w14:paraId="227753E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6DAD168"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（一）陆空一体智能网联可信数据空间安全防护体系架构；</w:t>
      </w:r>
    </w:p>
    <w:p w14:paraId="23A072B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（二）面向可信计算的多域异构数据空间安全构建；</w:t>
      </w:r>
    </w:p>
    <w:p w14:paraId="5D5E0B4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（三）智能网联可信安全认证交互技术；</w:t>
      </w:r>
    </w:p>
    <w:p w14:paraId="7BE3AE7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（四）多源异构数据安全风险态势敏捷感知技术；</w:t>
      </w:r>
    </w:p>
    <w:p w14:paraId="68A8AE85" w14:textId="77777777" w:rsidR="005511EF" w:rsidRDefault="00000000">
      <w:pPr>
        <w:spacing w:line="560" w:lineRule="exact"/>
        <w:ind w:firstLineChars="200" w:firstLine="640"/>
        <w:rPr>
          <w:rFonts w:eastAsia="楷体_GB2312"/>
          <w:sz w:val="32"/>
          <w:szCs w:val="32"/>
        </w:rPr>
      </w:pPr>
      <w:r>
        <w:rPr>
          <w:rFonts w:ascii="楷体_GB2312" w:eastAsia="楷体_GB2312" w:hint="eastAsia"/>
          <w:sz w:val="32"/>
          <w:szCs w:val="32"/>
        </w:rPr>
        <w:t>（五）陆空一体智能网联可信安全管控示范应用；</w:t>
      </w:r>
    </w:p>
    <w:p w14:paraId="2A3C137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DC2717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07881B3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0B896BF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1FFD22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E2DD97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7FFC8604"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1.支持</w:t>
      </w:r>
      <w:r>
        <w:rPr>
          <w:rFonts w:ascii="仿宋_GB2312" w:eastAsia="仿宋_GB2312" w:hAnsi="仿宋_GB2312" w:cs="仿宋_GB2312" w:hint="eastAsia"/>
          <w:sz w:val="32"/>
        </w:rPr>
        <w:t>≥</w:t>
      </w:r>
      <w:r>
        <w:rPr>
          <w:rFonts w:ascii="仿宋_GB2312" w:eastAsia="仿宋_GB2312" w:hint="eastAsia"/>
          <w:sz w:val="32"/>
          <w:szCs w:val="32"/>
        </w:rPr>
        <w:t>2种处理器架构的国产化平台，主流侧攻击防御能力</w:t>
      </w:r>
      <w:r>
        <w:rPr>
          <w:rFonts w:ascii="仿宋_GB2312" w:eastAsia="仿宋_GB2312" w:hAnsi="仿宋_GB2312" w:cs="仿宋_GB2312" w:hint="eastAsia"/>
          <w:sz w:val="32"/>
        </w:rPr>
        <w:t>≥</w:t>
      </w:r>
      <w:r>
        <w:rPr>
          <w:rFonts w:ascii="仿宋_GB2312" w:eastAsia="仿宋_GB2312" w:hint="eastAsia"/>
          <w:sz w:val="32"/>
          <w:szCs w:val="32"/>
        </w:rPr>
        <w:t>2类；</w:t>
      </w:r>
    </w:p>
    <w:p w14:paraId="15AE34D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2.混合联邦学习方面，最佳模型精度≥98%；提出</w:t>
      </w:r>
      <w:r>
        <w:rPr>
          <w:rFonts w:ascii="仿宋_GB2312" w:eastAsia="仿宋_GB2312" w:hAnsi="仿宋_GB2312" w:cs="仿宋_GB2312" w:hint="eastAsia"/>
          <w:sz w:val="32"/>
        </w:rPr>
        <w:t>≥</w:t>
      </w:r>
      <w:r>
        <w:rPr>
          <w:rFonts w:ascii="仿宋_GB2312" w:eastAsia="仿宋_GB2312" w:hint="eastAsia"/>
          <w:sz w:val="32"/>
          <w:szCs w:val="32"/>
        </w:rPr>
        <w:t>2种隐私保护训练算法，在基准测试集上达到90%以上的原始模型效果；</w:t>
      </w:r>
    </w:p>
    <w:p w14:paraId="572E4A2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3.支持SM2显式证书和隐式证书，假名证书密钥对衍生≥500对/秒；提供匿名化算法</w:t>
      </w:r>
      <w:r>
        <w:rPr>
          <w:rFonts w:ascii="仿宋_GB2312" w:eastAsia="仿宋_GB2312" w:hAnsi="仿宋_GB2312" w:cs="仿宋_GB2312" w:hint="eastAsia"/>
          <w:sz w:val="32"/>
        </w:rPr>
        <w:t>≥</w:t>
      </w:r>
      <w:r>
        <w:rPr>
          <w:rFonts w:ascii="仿宋_GB2312" w:eastAsia="仿宋_GB2312" w:hint="eastAsia"/>
          <w:sz w:val="32"/>
          <w:szCs w:val="32"/>
        </w:rPr>
        <w:t>2项，支持TB级加密数据搜索；加密方案达到</w:t>
      </w:r>
      <w:proofErr w:type="gramStart"/>
      <w:r>
        <w:rPr>
          <w:rFonts w:ascii="仿宋_GB2312" w:eastAsia="仿宋_GB2312" w:hint="eastAsia"/>
          <w:sz w:val="32"/>
          <w:szCs w:val="32"/>
        </w:rPr>
        <w:t>亳</w:t>
      </w:r>
      <w:proofErr w:type="gramEnd"/>
      <w:r>
        <w:rPr>
          <w:rFonts w:ascii="仿宋_GB2312" w:eastAsia="仿宋_GB2312" w:hint="eastAsia"/>
          <w:sz w:val="32"/>
          <w:szCs w:val="32"/>
        </w:rPr>
        <w:t>秒级动态授权响应；区块链存证查询延迟≤1秒；实现篡</w:t>
      </w:r>
      <w:r>
        <w:rPr>
          <w:rFonts w:ascii="仿宋_GB2312" w:eastAsia="仿宋_GB2312" w:hint="eastAsia"/>
          <w:sz w:val="32"/>
          <w:szCs w:val="32"/>
        </w:rPr>
        <w:lastRenderedPageBreak/>
        <w:t>改检测准确率≥99%；</w:t>
      </w:r>
    </w:p>
    <w:p w14:paraId="25E0053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4.可信管</w:t>
      </w:r>
      <w:proofErr w:type="gramStart"/>
      <w:r>
        <w:rPr>
          <w:rFonts w:ascii="仿宋_GB2312" w:eastAsia="仿宋_GB2312" w:hint="eastAsia"/>
          <w:sz w:val="32"/>
          <w:szCs w:val="32"/>
        </w:rPr>
        <w:t>控支持</w:t>
      </w:r>
      <w:proofErr w:type="gramEnd"/>
      <w:r>
        <w:rPr>
          <w:rFonts w:ascii="仿宋_GB2312" w:eastAsia="仿宋_GB2312" w:hint="eastAsia"/>
          <w:sz w:val="32"/>
          <w:szCs w:val="32"/>
        </w:rPr>
        <w:t>数据分类≥20种，支持数据资源质量与价值评估方法≥6个；支持为TB级结构化或文本数据添加数字水印，处理效率≥10条/秒，添加水印后综合信息损失≤0.01%，可抵御≥5种水印攻击手段；可信安全计算模块支持安全增强功能≥5种，支持安全计算算子≥20种；</w:t>
      </w:r>
      <w:proofErr w:type="gramStart"/>
      <w:r>
        <w:rPr>
          <w:rFonts w:ascii="仿宋_GB2312" w:eastAsia="仿宋_GB2312" w:hint="eastAsia"/>
          <w:sz w:val="32"/>
          <w:szCs w:val="32"/>
        </w:rPr>
        <w:t>支持密态数据管理</w:t>
      </w:r>
      <w:proofErr w:type="gramEnd"/>
      <w:r>
        <w:rPr>
          <w:rFonts w:ascii="仿宋_GB2312" w:eastAsia="仿宋_GB2312" w:hint="eastAsia"/>
          <w:sz w:val="32"/>
          <w:szCs w:val="32"/>
        </w:rPr>
        <w:t>模块≥5种；与国产数据库兼容，支持百万级</w:t>
      </w:r>
      <w:proofErr w:type="gramStart"/>
      <w:r>
        <w:rPr>
          <w:rFonts w:ascii="仿宋_GB2312" w:eastAsia="仿宋_GB2312" w:hint="eastAsia"/>
          <w:sz w:val="32"/>
          <w:szCs w:val="32"/>
        </w:rPr>
        <w:t>密态数据</w:t>
      </w:r>
      <w:proofErr w:type="gramEnd"/>
      <w:r>
        <w:rPr>
          <w:rFonts w:ascii="仿宋_GB2312" w:eastAsia="仿宋_GB2312" w:hint="eastAsia"/>
          <w:sz w:val="32"/>
          <w:szCs w:val="32"/>
        </w:rPr>
        <w:t>的秒级查询检索，密文计算速度≥85000次/秒，密文交换计算速度≥20000次/秒；内容真实性与溯源方面，多模态水印存活率≥95%。</w:t>
      </w:r>
    </w:p>
    <w:p w14:paraId="1E353EF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BBE3D3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C40120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10020F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CFD3A5D" w14:textId="77777777" w:rsidR="005511EF" w:rsidRDefault="00000000">
      <w:pPr>
        <w:spacing w:line="560" w:lineRule="exact"/>
        <w:ind w:firstLineChars="200" w:firstLine="640"/>
        <w:rPr>
          <w:rFonts w:eastAsia="黑体"/>
        </w:rPr>
      </w:pPr>
      <w:r>
        <w:rPr>
          <w:rFonts w:ascii="黑体" w:eastAsia="黑体" w:hAnsi="黑体" w:cs="黑体" w:hint="eastAsia"/>
          <w:sz w:val="32"/>
          <w:szCs w:val="32"/>
        </w:rPr>
        <w:t>八、有关情况说明：无</w:t>
      </w:r>
    </w:p>
    <w:p w14:paraId="69B4AFB7" w14:textId="77777777" w:rsidR="005511EF" w:rsidRDefault="00000000">
      <w:pPr>
        <w:spacing w:line="560" w:lineRule="exact"/>
      </w:pPr>
      <w:r>
        <w:br w:type="page"/>
      </w:r>
    </w:p>
    <w:p w14:paraId="53C5E695" w14:textId="77777777" w:rsidR="005511EF" w:rsidRDefault="00000000">
      <w:pPr>
        <w:pStyle w:val="1"/>
        <w:rPr>
          <w:rFonts w:hint="eastAsia"/>
        </w:rPr>
      </w:pPr>
      <w:bookmarkStart w:id="341" w:name="_Toc53"/>
      <w:bookmarkStart w:id="342" w:name="_Toc577823815"/>
      <w:r>
        <w:rPr>
          <w:rFonts w:hint="eastAsia"/>
        </w:rPr>
        <w:lastRenderedPageBreak/>
        <w:t>面向核电厂极端防护需求的三位一体网络安全关键技术研发</w:t>
      </w:r>
      <w:bookmarkEnd w:id="341"/>
      <w:bookmarkEnd w:id="342"/>
    </w:p>
    <w:p w14:paraId="6A2BB991" w14:textId="77777777" w:rsidR="005511EF" w:rsidRDefault="005511EF">
      <w:pPr>
        <w:spacing w:line="560" w:lineRule="exact"/>
        <w:rPr>
          <w:rFonts w:ascii="黑体" w:eastAsia="黑体" w:hAnsi="黑体" w:cs="黑体" w:hint="eastAsia"/>
          <w:sz w:val="32"/>
          <w:szCs w:val="32"/>
        </w:rPr>
      </w:pPr>
    </w:p>
    <w:p w14:paraId="2A7AEEE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一、所属专项：06网络与通信</w:t>
      </w:r>
    </w:p>
    <w:p w14:paraId="492BFE1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7BFA0F5"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（一）适用于核电厂复杂工控系统的多模态网络安全威胁监测分析与</w:t>
      </w:r>
      <w:proofErr w:type="gramStart"/>
      <w:r>
        <w:rPr>
          <w:rFonts w:ascii="楷体_GB2312" w:eastAsia="楷体_GB2312" w:hint="eastAsia"/>
          <w:sz w:val="32"/>
          <w:szCs w:val="32"/>
        </w:rPr>
        <w:t>研</w:t>
      </w:r>
      <w:proofErr w:type="gramEnd"/>
      <w:r>
        <w:rPr>
          <w:rFonts w:ascii="楷体_GB2312" w:eastAsia="楷体_GB2312" w:hint="eastAsia"/>
          <w:sz w:val="32"/>
          <w:szCs w:val="32"/>
        </w:rPr>
        <w:t>判系统；</w:t>
      </w:r>
    </w:p>
    <w:p w14:paraId="4D8EA05C"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（二）面向核电厂极端安全工控系统的网络安全融合主动防御系统；</w:t>
      </w:r>
    </w:p>
    <w:p w14:paraId="73AABC97"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（三）基于核电业务场景的虚实结合攻防验证评估平台。</w:t>
      </w:r>
    </w:p>
    <w:p w14:paraId="7811DE8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092834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FC361C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358C175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5A676573"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BABE39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1C47DB0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1.</w:t>
      </w:r>
      <w:r>
        <w:rPr>
          <w:rFonts w:ascii="仿宋_GB2312" w:eastAsia="仿宋_GB2312" w:hAnsi="仿宋_GB2312" w:cs="仿宋_GB2312" w:hint="eastAsia"/>
          <w:sz w:val="32"/>
        </w:rPr>
        <w:t>多模态网络安全威胁监测分析与</w:t>
      </w:r>
      <w:proofErr w:type="gramStart"/>
      <w:r>
        <w:rPr>
          <w:rFonts w:ascii="仿宋_GB2312" w:eastAsia="仿宋_GB2312" w:hAnsi="仿宋_GB2312" w:cs="仿宋_GB2312" w:hint="eastAsia"/>
          <w:sz w:val="32"/>
        </w:rPr>
        <w:t>研</w:t>
      </w:r>
      <w:proofErr w:type="gramEnd"/>
      <w:r>
        <w:rPr>
          <w:rFonts w:ascii="仿宋_GB2312" w:eastAsia="仿宋_GB2312" w:hAnsi="仿宋_GB2312" w:cs="仿宋_GB2312" w:hint="eastAsia"/>
          <w:sz w:val="32"/>
        </w:rPr>
        <w:t>判系统：支持动态融合＞10类异构数据，实现对90%以上核电工控典型攻击威胁的检测；支持深度解析＞25种工业协议，工控协议规约不合</w:t>
      </w:r>
      <w:proofErr w:type="gramStart"/>
      <w:r>
        <w:rPr>
          <w:rFonts w:ascii="仿宋_GB2312" w:eastAsia="仿宋_GB2312" w:hAnsi="仿宋_GB2312" w:cs="仿宋_GB2312" w:hint="eastAsia"/>
          <w:sz w:val="32"/>
        </w:rPr>
        <w:t>规</w:t>
      </w:r>
      <w:proofErr w:type="gramEnd"/>
      <w:r>
        <w:rPr>
          <w:rFonts w:ascii="仿宋_GB2312" w:eastAsia="仿宋_GB2312" w:hAnsi="仿宋_GB2312" w:cs="仿宋_GB2312" w:hint="eastAsia"/>
          <w:sz w:val="32"/>
        </w:rPr>
        <w:t>规则检测准确率≥95%；</w:t>
      </w:r>
    </w:p>
    <w:p w14:paraId="0BAA389E"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2</w:t>
      </w:r>
      <w:r>
        <w:rPr>
          <w:rFonts w:ascii="仿宋_GB2312" w:eastAsia="仿宋_GB2312" w:hAnsi="仿宋_GB2312" w:cs="仿宋_GB2312" w:hint="eastAsia"/>
          <w:sz w:val="32"/>
        </w:rPr>
        <w:t>.网络安全融合主动防御系统：支持Modbus、OPC、</w:t>
      </w:r>
      <w:proofErr w:type="spellStart"/>
      <w:r>
        <w:rPr>
          <w:rFonts w:ascii="仿宋_GB2312" w:eastAsia="仿宋_GB2312" w:hAnsi="仿宋_GB2312" w:cs="仿宋_GB2312" w:hint="eastAsia"/>
          <w:sz w:val="32"/>
        </w:rPr>
        <w:t>Profinet</w:t>
      </w:r>
      <w:proofErr w:type="spellEnd"/>
      <w:r>
        <w:rPr>
          <w:rFonts w:ascii="仿宋_GB2312" w:eastAsia="仿宋_GB2312" w:hAnsi="仿宋_GB2312" w:cs="仿宋_GB2312" w:hint="eastAsia"/>
          <w:sz w:val="32"/>
        </w:rPr>
        <w:t>等10多种核电工控协议深度解析，</w:t>
      </w:r>
      <w:proofErr w:type="gramStart"/>
      <w:r>
        <w:rPr>
          <w:rFonts w:ascii="仿宋_GB2312" w:eastAsia="仿宋_GB2312" w:hAnsi="仿宋_GB2312" w:cs="仿宋_GB2312" w:hint="eastAsia"/>
          <w:sz w:val="32"/>
        </w:rPr>
        <w:t>字段级</w:t>
      </w:r>
      <w:proofErr w:type="gramEnd"/>
      <w:r>
        <w:rPr>
          <w:rFonts w:ascii="仿宋_GB2312" w:eastAsia="仿宋_GB2312" w:hAnsi="仿宋_GB2312" w:cs="仿宋_GB2312" w:hint="eastAsia"/>
          <w:sz w:val="32"/>
        </w:rPr>
        <w:t>异常检测准确率≥95%；</w:t>
      </w:r>
      <w:r>
        <w:rPr>
          <w:rFonts w:ascii="仿宋_GB2312" w:eastAsia="仿宋_GB2312" w:hAnsi="仿宋_GB2312" w:cs="仿宋_GB2312" w:hint="eastAsia"/>
          <w:sz w:val="32"/>
        </w:rPr>
        <w:lastRenderedPageBreak/>
        <w:t>支持≥3万种规则识别；</w:t>
      </w:r>
    </w:p>
    <w:p w14:paraId="1C4ACB2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3.</w:t>
      </w:r>
      <w:r>
        <w:rPr>
          <w:rFonts w:ascii="仿宋_GB2312" w:eastAsia="仿宋_GB2312" w:hAnsi="仿宋_GB2312" w:cs="仿宋_GB2312" w:hint="eastAsia"/>
          <w:sz w:val="32"/>
        </w:rPr>
        <w:t>虚实结合攻防验证评估平台:支持对核电工控网络环境及典型业务系统的仿真模拟；支持模拟≥7种核电行业典型攻击方式；支持从攻击、防御2个维度进行评估验证；支持根据任务自动生成评估模型，评估模型至少包括设备节点、类型和评估任务3个层次。</w:t>
      </w:r>
    </w:p>
    <w:p w14:paraId="7C609B7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13A021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96E498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707837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64BCB7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04C88C04"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1CB02064" w14:textId="77777777" w:rsidR="005511EF" w:rsidRDefault="00000000">
      <w:pPr>
        <w:pStyle w:val="1"/>
        <w:rPr>
          <w:rFonts w:hint="eastAsia"/>
        </w:rPr>
      </w:pPr>
      <w:bookmarkStart w:id="343" w:name="_Toc1599684256"/>
      <w:bookmarkStart w:id="344" w:name="_Toc20113"/>
      <w:r>
        <w:rPr>
          <w:rFonts w:hint="eastAsia"/>
        </w:rPr>
        <w:lastRenderedPageBreak/>
        <w:t>面向</w:t>
      </w:r>
      <w:proofErr w:type="gramStart"/>
      <w:r>
        <w:rPr>
          <w:rFonts w:hint="eastAsia"/>
        </w:rPr>
        <w:t>低空经济</w:t>
      </w:r>
      <w:proofErr w:type="gramEnd"/>
      <w:r>
        <w:rPr>
          <w:rFonts w:hint="eastAsia"/>
        </w:rPr>
        <w:t>的安全可信数据基础设施研发</w:t>
      </w:r>
      <w:bookmarkEnd w:id="343"/>
      <w:bookmarkEnd w:id="344"/>
    </w:p>
    <w:p w14:paraId="2BD752E1"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7E933E3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p>
    <w:p w14:paraId="71C6412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DBD9316"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（一）低空嵌入式环境的数据保护与密钥管理算法与协议技术；</w:t>
      </w:r>
    </w:p>
    <w:p w14:paraId="4CC095D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（二）面向低空智慧场景的非结构化敏感数据识别与保护技术；</w:t>
      </w:r>
    </w:p>
    <w:p w14:paraId="1340898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（三）面向</w:t>
      </w:r>
      <w:proofErr w:type="gramStart"/>
      <w:r>
        <w:rPr>
          <w:rFonts w:ascii="楷体_GB2312" w:eastAsia="楷体_GB2312" w:hint="eastAsia"/>
          <w:sz w:val="32"/>
          <w:szCs w:val="32"/>
        </w:rPr>
        <w:t>低空经济</w:t>
      </w:r>
      <w:proofErr w:type="gramEnd"/>
      <w:r>
        <w:rPr>
          <w:rFonts w:ascii="楷体_GB2312" w:eastAsia="楷体_GB2312" w:hint="eastAsia"/>
          <w:sz w:val="32"/>
          <w:szCs w:val="32"/>
        </w:rPr>
        <w:t>系统的可信身份与行为可验证技术。</w:t>
      </w:r>
    </w:p>
    <w:p w14:paraId="2DE903F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F4AFC1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AB5EFD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0C01EF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570EB9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80A84A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568FC61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1.密钥管理能力：百万节点密钥同步延迟≤10秒；离线密钥更新成功率≥99.99%（72小时断网场景）；</w:t>
      </w:r>
    </w:p>
    <w:p w14:paraId="64B069B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2.协议效能：BLS聚合签名验证延迟≤5ms（1000节点）；密钥分发协议吞吐量≥10,000次/秒；</w:t>
      </w:r>
    </w:p>
    <w:p w14:paraId="5ED4F5E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3.文档识别准确率≥98%，图像脱敏后语义识别保留度≥95%，对抗生成虚拟人脸误识率≤3%，视频</w:t>
      </w:r>
      <w:proofErr w:type="gramStart"/>
      <w:r>
        <w:rPr>
          <w:rFonts w:ascii="仿宋_GB2312" w:eastAsia="仿宋_GB2312" w:hint="eastAsia"/>
          <w:sz w:val="32"/>
          <w:szCs w:val="32"/>
        </w:rPr>
        <w:t>脱敏帧间一致性</w:t>
      </w:r>
      <w:proofErr w:type="gramEnd"/>
      <w:r>
        <w:rPr>
          <w:rFonts w:ascii="仿宋_GB2312" w:eastAsia="仿宋_GB2312" w:hint="eastAsia"/>
          <w:sz w:val="32"/>
          <w:szCs w:val="32"/>
        </w:rPr>
        <w:t>≥97%；</w:t>
      </w:r>
    </w:p>
    <w:p w14:paraId="2AEBCB3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4.时空</w:t>
      </w:r>
      <w:proofErr w:type="gramStart"/>
      <w:r>
        <w:rPr>
          <w:rFonts w:ascii="仿宋_GB2312" w:eastAsia="仿宋_GB2312" w:hint="eastAsia"/>
          <w:sz w:val="32"/>
          <w:szCs w:val="32"/>
        </w:rPr>
        <w:t>哈希链验证</w:t>
      </w:r>
      <w:proofErr w:type="gramEnd"/>
      <w:r>
        <w:rPr>
          <w:rFonts w:ascii="仿宋_GB2312" w:eastAsia="仿宋_GB2312" w:hint="eastAsia"/>
          <w:sz w:val="32"/>
          <w:szCs w:val="32"/>
        </w:rPr>
        <w:t>响应时间</w:t>
      </w:r>
      <w:r>
        <w:rPr>
          <w:rFonts w:ascii="仿宋_GB2312" w:eastAsia="仿宋_GB2312"/>
          <w:sz w:val="32"/>
          <w:szCs w:val="32"/>
        </w:rPr>
        <w:t>&lt;</w:t>
      </w:r>
      <w:r>
        <w:rPr>
          <w:rFonts w:ascii="仿宋_GB2312" w:eastAsia="仿宋_GB2312" w:hint="eastAsia"/>
          <w:sz w:val="32"/>
          <w:szCs w:val="32"/>
        </w:rPr>
        <w:t>20ms；身份认证准确率</w:t>
      </w:r>
      <w:r>
        <w:rPr>
          <w:rFonts w:ascii="仿宋_GB2312" w:eastAsia="仿宋_GB2312"/>
          <w:sz w:val="32"/>
          <w:szCs w:val="32"/>
        </w:rPr>
        <w:t>&gt;</w:t>
      </w:r>
      <w:r>
        <w:rPr>
          <w:rFonts w:ascii="仿宋_GB2312" w:eastAsia="仿宋_GB2312" w:hint="eastAsia"/>
          <w:sz w:val="32"/>
          <w:szCs w:val="32"/>
        </w:rPr>
        <w:t>99.5%；空域违规操作预警率提高≥80%。</w:t>
      </w:r>
    </w:p>
    <w:p w14:paraId="32DF93F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63CFB5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2C824B4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D8F08D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352C101" w14:textId="77777777" w:rsidR="005511EF" w:rsidRDefault="00000000">
      <w:pPr>
        <w:spacing w:line="560" w:lineRule="exact"/>
        <w:ind w:firstLineChars="200" w:firstLine="640"/>
      </w:pPr>
      <w:r>
        <w:rPr>
          <w:rFonts w:ascii="黑体" w:eastAsia="黑体" w:hAnsi="黑体" w:cs="黑体" w:hint="eastAsia"/>
          <w:sz w:val="32"/>
          <w:szCs w:val="32"/>
        </w:rPr>
        <w:t>八、有关情况说明：无</w:t>
      </w:r>
    </w:p>
    <w:p w14:paraId="68C2ECDF" w14:textId="77777777" w:rsidR="005511EF" w:rsidRDefault="00000000">
      <w:pPr>
        <w:spacing w:line="560" w:lineRule="exact"/>
      </w:pPr>
      <w:r>
        <w:br w:type="page"/>
      </w:r>
    </w:p>
    <w:p w14:paraId="190618FB" w14:textId="77777777" w:rsidR="005511EF" w:rsidRDefault="00000000">
      <w:pPr>
        <w:pStyle w:val="1"/>
        <w:rPr>
          <w:rFonts w:hint="eastAsia"/>
        </w:rPr>
      </w:pPr>
      <w:bookmarkStart w:id="345" w:name="_Toc10069"/>
      <w:bookmarkStart w:id="346" w:name="_Toc659515332"/>
      <w:r>
        <w:rPr>
          <w:rFonts w:hint="eastAsia"/>
        </w:rPr>
        <w:lastRenderedPageBreak/>
        <w:t>基于机密计算的可信数据空间关键技术研发</w:t>
      </w:r>
      <w:bookmarkEnd w:id="345"/>
      <w:bookmarkEnd w:id="346"/>
    </w:p>
    <w:p w14:paraId="19F9133A"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03635AD6"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p>
    <w:p w14:paraId="15A0712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7219B7E"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密态语料</w:t>
      </w:r>
      <w:proofErr w:type="gramEnd"/>
      <w:r>
        <w:rPr>
          <w:rFonts w:ascii="楷体_GB2312" w:eastAsia="楷体_GB2312" w:hint="eastAsia"/>
          <w:sz w:val="32"/>
          <w:szCs w:val="32"/>
        </w:rPr>
        <w:t>数据的全生命周期可信管理；</w:t>
      </w:r>
    </w:p>
    <w:p w14:paraId="6F56FEB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（二）大模型资产的可信协同训练与推理保护；</w:t>
      </w:r>
    </w:p>
    <w:p w14:paraId="7775EF44"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（三）用户提示数据的安全隔离与可信销毁；</w:t>
      </w:r>
    </w:p>
    <w:p w14:paraId="0269069B"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（四）</w:t>
      </w:r>
      <w:r>
        <w:rPr>
          <w:rFonts w:ascii="楷体_GB2312" w:eastAsia="楷体_GB2312"/>
          <w:sz w:val="32"/>
          <w:szCs w:val="32"/>
        </w:rPr>
        <w:t>面向数据流通与大模型服务的可信数据空间平台构建</w:t>
      </w:r>
      <w:r>
        <w:rPr>
          <w:rFonts w:ascii="楷体_GB2312" w:eastAsia="楷体_GB2312" w:hint="eastAsia"/>
          <w:sz w:val="32"/>
          <w:szCs w:val="32"/>
        </w:rPr>
        <w:t>。</w:t>
      </w:r>
    </w:p>
    <w:p w14:paraId="122F286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62CA9F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A81575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00万元。</w:t>
      </w:r>
    </w:p>
    <w:p w14:paraId="7EFFE8E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A962F3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2E9E60C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0CF32ED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1.构建符合可信数据空间标准的大模型微调与推理平台1套，实现数据资产全生命周期可信管理；</w:t>
      </w:r>
    </w:p>
    <w:p w14:paraId="68590708"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2.在微调环节实现数据保护率100%、模型保护率</w:t>
      </w:r>
      <w:r>
        <w:rPr>
          <w:rFonts w:ascii="仿宋_GB2312" w:eastAsia="仿宋_GB2312" w:hAnsi="仿宋_GB2312" w:cs="仿宋_GB2312" w:hint="eastAsia"/>
          <w:sz w:val="32"/>
        </w:rPr>
        <w:t>≥</w:t>
      </w:r>
      <w:r>
        <w:rPr>
          <w:rFonts w:ascii="仿宋_GB2312" w:eastAsia="仿宋_GB2312" w:hint="eastAsia"/>
          <w:sz w:val="32"/>
          <w:szCs w:val="32"/>
        </w:rPr>
        <w:t>95%，较</w:t>
      </w:r>
      <w:proofErr w:type="gramStart"/>
      <w:r>
        <w:rPr>
          <w:rFonts w:ascii="仿宋_GB2312" w:eastAsia="仿宋_GB2312" w:hint="eastAsia"/>
          <w:sz w:val="32"/>
          <w:szCs w:val="32"/>
        </w:rPr>
        <w:t>同算力非隐私保护</w:t>
      </w:r>
      <w:proofErr w:type="gramEnd"/>
      <w:r>
        <w:rPr>
          <w:rFonts w:ascii="仿宋_GB2312" w:eastAsia="仿宋_GB2312" w:hint="eastAsia"/>
          <w:sz w:val="32"/>
          <w:szCs w:val="32"/>
        </w:rPr>
        <w:t>方案耗时增幅≤50%，模型性能下降≤5%；</w:t>
      </w:r>
    </w:p>
    <w:p w14:paraId="3A6FB3B2"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3.在推理环节确保数据保护率≥90%、模型保护率≥90%，吞吐量降幅≤20%，时延增幅≤20%。</w:t>
      </w:r>
    </w:p>
    <w:p w14:paraId="6A4D7BD1" w14:textId="77777777" w:rsidR="005511EF" w:rsidRDefault="005511EF">
      <w:pPr>
        <w:spacing w:line="560" w:lineRule="exact"/>
        <w:ind w:firstLineChars="100" w:firstLine="210"/>
      </w:pPr>
    </w:p>
    <w:p w14:paraId="3993FE0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D8645F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2336D74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8</w:t>
      </w:r>
      <w:r>
        <w:rPr>
          <w:rFonts w:ascii="黑体" w:eastAsia="黑体" w:hAnsi="黑体" w:cs="黑体" w:hint="eastAsia"/>
          <w:sz w:val="32"/>
          <w:szCs w:val="32"/>
        </w:rPr>
        <w:t>00万元</w:t>
      </w:r>
    </w:p>
    <w:p w14:paraId="09ED30E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B7B0382" w14:textId="77777777" w:rsidR="005511EF" w:rsidRDefault="00000000">
      <w:pPr>
        <w:spacing w:line="560" w:lineRule="exact"/>
        <w:ind w:firstLineChars="200" w:firstLine="640"/>
      </w:pPr>
      <w:r>
        <w:rPr>
          <w:rFonts w:ascii="黑体" w:eastAsia="黑体" w:hAnsi="黑体" w:cs="黑体" w:hint="eastAsia"/>
          <w:sz w:val="32"/>
          <w:szCs w:val="32"/>
        </w:rPr>
        <w:t>八、有关情况说明：无</w:t>
      </w:r>
    </w:p>
    <w:p w14:paraId="69428564" w14:textId="77777777" w:rsidR="005511EF" w:rsidRDefault="00000000">
      <w:pPr>
        <w:pStyle w:val="1"/>
        <w:rPr>
          <w:rFonts w:hint="eastAsia"/>
        </w:rPr>
      </w:pPr>
      <w:r>
        <w:rPr>
          <w:rFonts w:cs="Times New Roman"/>
        </w:rPr>
        <w:br w:type="page"/>
      </w:r>
      <w:bookmarkStart w:id="347" w:name="_Toc30065"/>
      <w:bookmarkStart w:id="348" w:name="_Toc1420047347"/>
      <w:r>
        <w:rPr>
          <w:rFonts w:hint="eastAsia"/>
        </w:rPr>
        <w:lastRenderedPageBreak/>
        <w:t>基于融合国产密码与抗量子密码技术面向AI大模型安全的关键技术研发</w:t>
      </w:r>
      <w:bookmarkEnd w:id="347"/>
      <w:bookmarkEnd w:id="348"/>
    </w:p>
    <w:p w14:paraId="38042E36"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136DA22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一、所属专项：06网络与通信</w:t>
      </w:r>
    </w:p>
    <w:p w14:paraId="6FF1EE5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F520A80"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w:t>
      </w:r>
      <w:proofErr w:type="gramStart"/>
      <w:r>
        <w:rPr>
          <w:rFonts w:ascii="楷体_GB2312" w:eastAsia="楷体_GB2312" w:hint="eastAsia"/>
          <w:sz w:val="32"/>
          <w:szCs w:val="32"/>
        </w:rPr>
        <w:t>国密算法</w:t>
      </w:r>
      <w:proofErr w:type="gramEnd"/>
      <w:r>
        <w:rPr>
          <w:rFonts w:ascii="楷体_GB2312" w:eastAsia="楷体_GB2312" w:hint="eastAsia"/>
          <w:sz w:val="32"/>
          <w:szCs w:val="32"/>
        </w:rPr>
        <w:t>、抗量子密码算法与AI大模型的深度融合；</w:t>
      </w:r>
    </w:p>
    <w:p w14:paraId="7969AAA3"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（二）“网络层-数据层-模型层”协同防御的动态安全防护架构设计；</w:t>
      </w:r>
    </w:p>
    <w:p w14:paraId="65C41CC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（三）模型鲁棒性与可解释性增强技术；</w:t>
      </w:r>
    </w:p>
    <w:p w14:paraId="2F902DE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（四）安全数据治理与隐私保护技术；</w:t>
      </w:r>
    </w:p>
    <w:p w14:paraId="493D87D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（五）量子安全协议与数据安全法规适配技术。</w:t>
      </w:r>
    </w:p>
    <w:p w14:paraId="589191F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39A3794"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2E530A1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2B7390C"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0A1464A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B65B4E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17D9ED25"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1.抗量子加密算法性能指标：</w:t>
      </w:r>
    </w:p>
    <w:p w14:paraId="1E6B552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（1）抗量子加密算法加密速度≥1Gbps；</w:t>
      </w:r>
    </w:p>
    <w:p w14:paraId="16AE48D5"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（2）密钥生成与交换延迟≤10ms；</w:t>
      </w:r>
    </w:p>
    <w:p w14:paraId="372CC56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（3）模型防御成功率≥95%；</w:t>
      </w:r>
    </w:p>
    <w:p w14:paraId="4B9EF3B0"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（4）网络层-数据层-模型层协同防御架构的响应时间≤5s；</w:t>
      </w:r>
    </w:p>
    <w:p w14:paraId="2BF781E7"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（5）动态防护框架支持1000+节点并发安全策略管理；</w:t>
      </w:r>
    </w:p>
    <w:p w14:paraId="513F420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（6）性能支持并发TPS&gt;=500；</w:t>
      </w:r>
    </w:p>
    <w:p w14:paraId="02D4C87C"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（7）符合《数据安全法》《个人信息保护法》要求，数据脱敏与匿名化覆盖率≥90%。</w:t>
      </w:r>
    </w:p>
    <w:p w14:paraId="381BEA8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20120B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205053D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4AD064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CD7450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297F4ECC" w14:textId="77777777" w:rsidR="005511EF" w:rsidRDefault="00000000">
      <w:pPr>
        <w:pStyle w:val="1"/>
        <w:rPr>
          <w:rFonts w:hint="eastAsia"/>
        </w:rPr>
      </w:pPr>
      <w:r>
        <w:rPr>
          <w:rFonts w:hint="eastAsia"/>
        </w:rPr>
        <w:br w:type="page"/>
      </w:r>
      <w:bookmarkStart w:id="349" w:name="_Toc16153"/>
      <w:bookmarkStart w:id="350" w:name="_Toc22037"/>
      <w:bookmarkStart w:id="351" w:name="_Toc617874980"/>
      <w:r>
        <w:rPr>
          <w:rFonts w:hint="eastAsia"/>
        </w:rPr>
        <w:lastRenderedPageBreak/>
        <w:t>硅基</w:t>
      </w:r>
      <w:proofErr w:type="gramStart"/>
      <w:r>
        <w:rPr>
          <w:rFonts w:hint="eastAsia"/>
        </w:rPr>
        <w:t>高帧率</w:t>
      </w:r>
      <w:proofErr w:type="gramEnd"/>
      <w:r>
        <w:rPr>
          <w:rFonts w:hint="eastAsia"/>
        </w:rPr>
        <w:t>混合型单光子感知关键技术研发</w:t>
      </w:r>
      <w:bookmarkEnd w:id="349"/>
      <w:bookmarkEnd w:id="350"/>
      <w:bookmarkEnd w:id="351"/>
    </w:p>
    <w:p w14:paraId="13FE9F42" w14:textId="77777777" w:rsidR="005511EF" w:rsidRDefault="005511EF">
      <w:pPr>
        <w:spacing w:line="560" w:lineRule="exact"/>
        <w:ind w:firstLineChars="200" w:firstLine="640"/>
        <w:rPr>
          <w:rFonts w:ascii="黑体" w:eastAsia="黑体" w:hAnsi="黑体" w:cs="黑体" w:hint="eastAsia"/>
          <w:sz w:val="32"/>
          <w:szCs w:val="32"/>
        </w:rPr>
      </w:pPr>
    </w:p>
    <w:p w14:paraId="2A3074D4" w14:textId="77777777" w:rsidR="005511EF" w:rsidRDefault="00000000">
      <w:pPr>
        <w:spacing w:line="560" w:lineRule="exact"/>
        <w:ind w:firstLineChars="200" w:firstLine="640"/>
        <w:outlineLvl w:val="1"/>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1FFEB84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9F0CF78"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（一）研究大面阵图像高分辨增强单光子成像技术；</w:t>
      </w:r>
    </w:p>
    <w:p w14:paraId="7653E73D"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（二）研制高速脉冲电感的低噪声读出硅基芯片；</w:t>
      </w:r>
    </w:p>
    <w:p w14:paraId="0BDAF54A"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（三）研究混合单光子感知及集成技术;</w:t>
      </w:r>
    </w:p>
    <w:p w14:paraId="6A00E189" w14:textId="77777777" w:rsidR="005511EF" w:rsidRDefault="00000000">
      <w:pPr>
        <w:spacing w:line="560" w:lineRule="exact"/>
        <w:ind w:firstLineChars="200" w:firstLine="640"/>
        <w:outlineLvl w:val="1"/>
        <w:rPr>
          <w:rFonts w:eastAsia="仿宋_GB2312"/>
        </w:rPr>
      </w:pPr>
      <w:r>
        <w:rPr>
          <w:rFonts w:ascii="楷体_GB2312" w:eastAsia="楷体_GB2312" w:hAnsi="楷体_GB2312" w:cs="楷体_GB2312" w:hint="eastAsia"/>
          <w:sz w:val="32"/>
          <w:szCs w:val="32"/>
        </w:rPr>
        <w:t>（四）研究片上实时</w:t>
      </w:r>
      <w:proofErr w:type="gramStart"/>
      <w:r>
        <w:rPr>
          <w:rFonts w:ascii="楷体_GB2312" w:eastAsia="楷体_GB2312" w:hAnsi="楷体_GB2312" w:cs="楷体_GB2312" w:hint="eastAsia"/>
          <w:sz w:val="32"/>
          <w:szCs w:val="32"/>
        </w:rPr>
        <w:t>去噪增强</w:t>
      </w:r>
      <w:proofErr w:type="gramEnd"/>
      <w:r>
        <w:rPr>
          <w:rFonts w:ascii="楷体_GB2312" w:eastAsia="楷体_GB2312" w:hAnsi="楷体_GB2312" w:cs="楷体_GB2312" w:hint="eastAsia"/>
          <w:sz w:val="32"/>
          <w:szCs w:val="32"/>
        </w:rPr>
        <w:t>算法及图像重建技术。</w:t>
      </w:r>
    </w:p>
    <w:p w14:paraId="3ED933D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DA593BF"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4421D06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60455E07"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6035257B"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1EBD1F2"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7EE23130"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1.原始帧频≥10KHz；</w:t>
      </w:r>
    </w:p>
    <w:p w14:paraId="4685FD71"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2.像素数≥2M；</w:t>
      </w:r>
    </w:p>
    <w:p w14:paraId="1D58AD66"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3.响应光波段400nm-850nm；</w:t>
      </w:r>
    </w:p>
    <w:p w14:paraId="6E00D142"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4.探测增益≥1e6；</w:t>
      </w:r>
    </w:p>
    <w:p w14:paraId="3068BB73"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5.最低可探测照度≤1e-8 lx。</w:t>
      </w:r>
    </w:p>
    <w:p w14:paraId="3CEC08F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4620AB9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w:t>
      </w:r>
    </w:p>
    <w:p w14:paraId="6E62D09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FE8EE7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0610713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八、有关情况说明：无</w:t>
      </w:r>
    </w:p>
    <w:p w14:paraId="3FD52B98"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6FF6386A" w14:textId="77777777" w:rsidR="005511EF" w:rsidRDefault="00000000">
      <w:pPr>
        <w:pStyle w:val="1"/>
        <w:rPr>
          <w:rFonts w:hint="eastAsia"/>
        </w:rPr>
      </w:pPr>
      <w:bookmarkStart w:id="352" w:name="_Toc11271"/>
      <w:bookmarkStart w:id="353" w:name="_Toc1651058734"/>
      <w:bookmarkStart w:id="354" w:name="_Toc5804"/>
      <w:r>
        <w:rPr>
          <w:rFonts w:hint="eastAsia"/>
        </w:rPr>
        <w:lastRenderedPageBreak/>
        <w:t>基于光纤表面等离子体</w:t>
      </w:r>
      <w:proofErr w:type="gramStart"/>
      <w:r>
        <w:rPr>
          <w:rFonts w:hint="eastAsia"/>
        </w:rPr>
        <w:t>共振超</w:t>
      </w:r>
      <w:proofErr w:type="gramEnd"/>
      <w:r>
        <w:rPr>
          <w:rFonts w:hint="eastAsia"/>
        </w:rPr>
        <w:t>灵敏光检测关键技术研发</w:t>
      </w:r>
      <w:bookmarkEnd w:id="352"/>
      <w:bookmarkEnd w:id="353"/>
      <w:bookmarkEnd w:id="354"/>
    </w:p>
    <w:p w14:paraId="53DF1E50" w14:textId="77777777" w:rsidR="005511EF" w:rsidRDefault="005511EF">
      <w:pPr>
        <w:spacing w:line="560" w:lineRule="exact"/>
        <w:ind w:firstLineChars="200" w:firstLine="640"/>
        <w:rPr>
          <w:rFonts w:ascii="黑体" w:eastAsia="黑体" w:hAnsi="黑体" w:cs="黑体" w:hint="eastAsia"/>
          <w:sz w:val="32"/>
          <w:szCs w:val="32"/>
        </w:rPr>
      </w:pPr>
    </w:p>
    <w:p w14:paraId="319ABACE"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17FD3F3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96ED44E" w14:textId="77777777" w:rsidR="005511EF" w:rsidRDefault="00000000">
      <w:pPr>
        <w:tabs>
          <w:tab w:val="center" w:pos="5153"/>
        </w:tabs>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（一）研究高灵敏、</w:t>
      </w:r>
      <w:proofErr w:type="gramStart"/>
      <w:r>
        <w:rPr>
          <w:rFonts w:ascii="楷体_GB2312" w:eastAsia="楷体_GB2312" w:hAnsi="楷体_GB2312" w:cs="楷体_GB2312" w:hint="eastAsia"/>
          <w:sz w:val="32"/>
          <w:szCs w:val="32"/>
        </w:rPr>
        <w:t>高一致</w:t>
      </w:r>
      <w:proofErr w:type="gramEnd"/>
      <w:r>
        <w:rPr>
          <w:rFonts w:ascii="楷体_GB2312" w:eastAsia="楷体_GB2312" w:hAnsi="楷体_GB2312" w:cs="楷体_GB2312" w:hint="eastAsia"/>
          <w:sz w:val="32"/>
          <w:szCs w:val="32"/>
        </w:rPr>
        <w:t>的光纤表面等离子体共振传感探针的制备方法，研究二维材料（</w:t>
      </w:r>
      <w:proofErr w:type="gramStart"/>
      <w:r>
        <w:rPr>
          <w:rFonts w:ascii="楷体_GB2312" w:eastAsia="楷体_GB2312" w:hAnsi="楷体_GB2312" w:cs="楷体_GB2312" w:hint="eastAsia"/>
          <w:sz w:val="32"/>
          <w:szCs w:val="32"/>
        </w:rPr>
        <w:t>如黑磷等</w:t>
      </w:r>
      <w:proofErr w:type="gramEnd"/>
      <w:r>
        <w:rPr>
          <w:rFonts w:ascii="楷体_GB2312" w:eastAsia="楷体_GB2312" w:hAnsi="楷体_GB2312" w:cs="楷体_GB2312" w:hint="eastAsia"/>
          <w:sz w:val="32"/>
          <w:szCs w:val="32"/>
        </w:rPr>
        <w:t>）修饰改性探针并增强灵敏度的新方法及机制；</w:t>
      </w:r>
    </w:p>
    <w:p w14:paraId="5BD39E6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（二）研究分子相互作用的精准测量及操作便捷的关键技术，研究CRISPR增强特异性实现单碱基分辨光检测新机理；</w:t>
      </w:r>
    </w:p>
    <w:p w14:paraId="6071E9F4"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（三）研究解决高通量检测时多分子体系相互作用的动态过程监测方法，研究针对病毒微生物、肿瘤标志物等生物分子的光检测新机理。</w:t>
      </w:r>
    </w:p>
    <w:p w14:paraId="0D29297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F29267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8B60B8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实现销售收入（或实现量产应用）≥1600万元。</w:t>
      </w:r>
    </w:p>
    <w:p w14:paraId="2AE4575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14F85C2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16F44E6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3570F0DB"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Ansi="仿宋_GB2312" w:cs="仿宋_GB2312" w:hint="eastAsia"/>
          <w:sz w:val="32"/>
          <w:szCs w:val="32"/>
        </w:rPr>
        <w:t>实现多通道光纤探针探测，光纤探针通道数≥4；</w:t>
      </w:r>
    </w:p>
    <w:p w14:paraId="48D4CBD0"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2.等离子体共振传感探针检测灵敏度：</w:t>
      </w:r>
      <w:r>
        <w:rPr>
          <w:rFonts w:ascii="仿宋_GB2312" w:eastAsia="仿宋_GB2312" w:hAnsi="仿宋_GB2312" w:cs="仿宋_GB2312" w:hint="eastAsia"/>
          <w:sz w:val="32"/>
          <w:szCs w:val="32"/>
        </w:rPr>
        <w:t>毫摩尔（mM）到皮摩尔（</w:t>
      </w:r>
      <w:proofErr w:type="spellStart"/>
      <w:r>
        <w:rPr>
          <w:rFonts w:ascii="仿宋_GB2312" w:eastAsia="仿宋_GB2312" w:hAnsi="仿宋_GB2312" w:cs="仿宋_GB2312" w:hint="eastAsia"/>
          <w:sz w:val="32"/>
          <w:szCs w:val="32"/>
        </w:rPr>
        <w:t>pM</w:t>
      </w:r>
      <w:proofErr w:type="spellEnd"/>
      <w:r>
        <w:rPr>
          <w:rFonts w:ascii="仿宋_GB2312" w:eastAsia="仿宋_GB2312" w:hAnsi="仿宋_GB2312" w:cs="仿宋_GB2312" w:hint="eastAsia"/>
          <w:sz w:val="32"/>
          <w:szCs w:val="32"/>
        </w:rPr>
        <w:t>）级；</w:t>
      </w:r>
    </w:p>
    <w:p w14:paraId="269BC4A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lastRenderedPageBreak/>
        <w:t>3.</w:t>
      </w:r>
      <w:r>
        <w:rPr>
          <w:rFonts w:ascii="仿宋_GB2312" w:eastAsia="仿宋_GB2312" w:hAnsi="仿宋_GB2312" w:cs="仿宋_GB2312" w:hint="eastAsia"/>
          <w:sz w:val="32"/>
          <w:szCs w:val="32"/>
        </w:rPr>
        <w:t>二维材料（</w:t>
      </w:r>
      <w:proofErr w:type="gramStart"/>
      <w:r>
        <w:rPr>
          <w:rFonts w:ascii="仿宋_GB2312" w:eastAsia="仿宋_GB2312" w:hAnsi="仿宋_GB2312" w:cs="仿宋_GB2312" w:hint="eastAsia"/>
          <w:sz w:val="32"/>
          <w:szCs w:val="32"/>
        </w:rPr>
        <w:t>如黑磷等</w:t>
      </w:r>
      <w:proofErr w:type="gramEnd"/>
      <w:r>
        <w:rPr>
          <w:rFonts w:ascii="仿宋_GB2312" w:eastAsia="仿宋_GB2312" w:hAnsi="仿宋_GB2312" w:cs="仿宋_GB2312" w:hint="eastAsia"/>
          <w:sz w:val="32"/>
          <w:szCs w:val="32"/>
        </w:rPr>
        <w:t>）改性探针灵敏度达到阿摩尔（</w:t>
      </w:r>
      <w:proofErr w:type="spellStart"/>
      <w:r>
        <w:rPr>
          <w:rFonts w:ascii="仿宋_GB2312" w:eastAsia="仿宋_GB2312" w:hAnsi="仿宋_GB2312" w:cs="仿宋_GB2312" w:hint="eastAsia"/>
          <w:sz w:val="32"/>
          <w:szCs w:val="32"/>
        </w:rPr>
        <w:t>aM</w:t>
      </w:r>
      <w:proofErr w:type="spellEnd"/>
      <w:r>
        <w:rPr>
          <w:rFonts w:ascii="仿宋_GB2312" w:eastAsia="仿宋_GB2312" w:hAnsi="仿宋_GB2312" w:cs="仿宋_GB2312" w:hint="eastAsia"/>
          <w:sz w:val="32"/>
          <w:szCs w:val="32"/>
        </w:rPr>
        <w:t>）级;</w:t>
      </w:r>
    </w:p>
    <w:p w14:paraId="40D314B4" w14:textId="77777777" w:rsidR="005511EF" w:rsidRDefault="00000000">
      <w:pPr>
        <w:spacing w:line="560" w:lineRule="exact"/>
        <w:ind w:firstLineChars="200" w:firstLine="640"/>
      </w:pPr>
      <w:r>
        <w:rPr>
          <w:rFonts w:ascii="仿宋_GB2312" w:eastAsia="仿宋_GB2312" w:hint="eastAsia"/>
          <w:sz w:val="32"/>
          <w:szCs w:val="32"/>
        </w:rPr>
        <w:t>4.</w:t>
      </w:r>
      <w:r>
        <w:rPr>
          <w:rFonts w:ascii="仿宋_GB2312" w:eastAsia="仿宋_GB2312" w:hAnsi="仿宋_GB2312" w:cs="仿宋_GB2312" w:hint="eastAsia"/>
          <w:sz w:val="32"/>
          <w:szCs w:val="32"/>
        </w:rPr>
        <w:t>研制出表面等离子体光谱仪2套。</w:t>
      </w:r>
    </w:p>
    <w:p w14:paraId="7CCE0A6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7727A3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DC79DF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7E0414F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DA490A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黑体" w:eastAsia="黑体" w:hAnsi="黑体" w:cs="黑体" w:hint="eastAsia"/>
          <w:sz w:val="32"/>
          <w:szCs w:val="32"/>
        </w:rPr>
        <w:t>八、有关情况说明：市区联动项目，由龙岗区单位作为项目牵头单位进行申报。</w:t>
      </w:r>
    </w:p>
    <w:p w14:paraId="2D4E69E7" w14:textId="77777777" w:rsidR="005511EF"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p w14:paraId="344199E9" w14:textId="77777777" w:rsidR="005511EF" w:rsidRDefault="00000000">
      <w:pPr>
        <w:pStyle w:val="1"/>
        <w:rPr>
          <w:rFonts w:hint="eastAsia"/>
        </w:rPr>
      </w:pPr>
      <w:bookmarkStart w:id="355" w:name="_Toc8978"/>
      <w:bookmarkStart w:id="356" w:name="_Toc624519276"/>
      <w:bookmarkStart w:id="357" w:name="_Toc3854"/>
      <w:r>
        <w:rPr>
          <w:rFonts w:hint="eastAsia"/>
        </w:rPr>
        <w:lastRenderedPageBreak/>
        <w:t>基于光学结构编码的多模态高速感知系统关键技术研发</w:t>
      </w:r>
      <w:bookmarkEnd w:id="355"/>
      <w:bookmarkEnd w:id="356"/>
      <w:bookmarkEnd w:id="357"/>
    </w:p>
    <w:p w14:paraId="53BA5510" w14:textId="77777777" w:rsidR="005511EF" w:rsidRDefault="005511EF">
      <w:pPr>
        <w:spacing w:line="560" w:lineRule="exact"/>
        <w:ind w:firstLineChars="200" w:firstLine="640"/>
        <w:rPr>
          <w:rFonts w:ascii="黑体" w:eastAsia="黑体" w:hAnsi="黑体" w:cs="黑体" w:hint="eastAsia"/>
          <w:sz w:val="32"/>
          <w:szCs w:val="32"/>
        </w:rPr>
      </w:pPr>
    </w:p>
    <w:p w14:paraId="2E5E235A" w14:textId="77777777" w:rsidR="005511EF" w:rsidRDefault="00000000">
      <w:pPr>
        <w:spacing w:line="560" w:lineRule="exact"/>
        <w:ind w:firstLineChars="200" w:firstLine="640"/>
        <w:outlineLvl w:val="1"/>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6C7EF3A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5D575F0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（一）研究新型二维材料（</w:t>
      </w:r>
      <w:proofErr w:type="gramStart"/>
      <w:r>
        <w:rPr>
          <w:rFonts w:ascii="楷体_GB2312" w:eastAsia="楷体_GB2312" w:hAnsi="楷体_GB2312" w:cs="楷体_GB2312" w:hint="eastAsia"/>
          <w:sz w:val="32"/>
          <w:szCs w:val="32"/>
        </w:rPr>
        <w:t>如黑磷等</w:t>
      </w:r>
      <w:proofErr w:type="gramEnd"/>
      <w:r>
        <w:rPr>
          <w:rFonts w:ascii="楷体_GB2312" w:eastAsia="楷体_GB2312" w:hAnsi="楷体_GB2312" w:cs="楷体_GB2312" w:hint="eastAsia"/>
          <w:sz w:val="32"/>
          <w:szCs w:val="32"/>
        </w:rPr>
        <w:t>）光电子器件制备方法，研究其多模态（波长、偏振、相位等）感知新机理，基于新型光探测器实现高速光电感知系统；</w:t>
      </w:r>
    </w:p>
    <w:p w14:paraId="7BE69E3C"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（二）基于新型光探测器并融合超表面技术，研究高速多模态感知采集模组及同步机制；</w:t>
      </w:r>
    </w:p>
    <w:p w14:paraId="5951513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（三）构建与部署端到端解码与控制一体化AI网络，开展无人机平台系统集成的研究。</w:t>
      </w:r>
    </w:p>
    <w:p w14:paraId="1FA4A62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A863E52"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5B118CB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实现销售收入（或实现量产应用）≥2000万元。</w:t>
      </w:r>
    </w:p>
    <w:p w14:paraId="4B4FC914"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4EE1EF7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4CAD657A"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331AD5B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1.感知能力：实现多模态融合配置，集成可见光、红外热成像与光谱传感器；光谱感知通道数≥16；二</w:t>
      </w:r>
      <w:proofErr w:type="gramStart"/>
      <w:r>
        <w:rPr>
          <w:rFonts w:ascii="仿宋_GB2312" w:eastAsia="仿宋_GB2312" w:hAnsi="仿宋_GB2312" w:cs="仿宋_GB2312" w:hint="eastAsia"/>
          <w:sz w:val="32"/>
          <w:szCs w:val="32"/>
        </w:rPr>
        <w:t>维材料</w:t>
      </w:r>
      <w:proofErr w:type="gramEnd"/>
      <w:r>
        <w:rPr>
          <w:rFonts w:ascii="仿宋_GB2312" w:eastAsia="仿宋_GB2312" w:hAnsi="仿宋_GB2312" w:cs="仿宋_GB2312" w:hint="eastAsia"/>
          <w:sz w:val="32"/>
          <w:szCs w:val="32"/>
        </w:rPr>
        <w:t>探测器能覆盖可见光到中红外波段（400nm-4000nm），并具有无滤光片偏振敏探测能力（光电流各向异性比＞0.7）；多通道同步误差≤5ms，具备</w:t>
      </w:r>
      <w:r>
        <w:rPr>
          <w:rFonts w:ascii="仿宋_GB2312" w:eastAsia="仿宋_GB2312" w:hAnsi="仿宋_GB2312" w:cs="仿宋_GB2312" w:hint="eastAsia"/>
          <w:sz w:val="32"/>
          <w:szCs w:val="32"/>
        </w:rPr>
        <w:lastRenderedPageBreak/>
        <w:t>跨模态对齐能力；热红外探测灵敏度≤50mK，支持中远距离热源识别；</w:t>
      </w:r>
    </w:p>
    <w:p w14:paraId="2785592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2.场景深度信息感知速度≥500 FPS；特定目标识别与跟踪速度≥100 FPS；感知—解码—</w:t>
      </w:r>
      <w:proofErr w:type="gramStart"/>
      <w:r>
        <w:rPr>
          <w:rFonts w:ascii="仿宋_GB2312" w:eastAsia="仿宋_GB2312" w:hAnsi="仿宋_GB2312" w:cs="仿宋_GB2312" w:hint="eastAsia"/>
          <w:sz w:val="32"/>
          <w:szCs w:val="32"/>
        </w:rPr>
        <w:t>决策总</w:t>
      </w:r>
      <w:proofErr w:type="gramEnd"/>
      <w:r>
        <w:rPr>
          <w:rFonts w:ascii="仿宋_GB2312" w:eastAsia="仿宋_GB2312" w:hAnsi="仿宋_GB2312" w:cs="仿宋_GB2312" w:hint="eastAsia"/>
          <w:sz w:val="32"/>
          <w:szCs w:val="32"/>
        </w:rPr>
        <w:t>延迟≤30ms；自主飞行速度≥20m/s；感知-控制系统整机功耗≤10W；动态路径规划误差均值≤5%；</w:t>
      </w:r>
    </w:p>
    <w:p w14:paraId="41BAAD5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3.完成≥3种任务适应型衍射掩膜结构设计；边缘误差控制≤1微米。</w:t>
      </w:r>
    </w:p>
    <w:p w14:paraId="31990A4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72CCCB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五、资助方式：里程碑式</w:t>
      </w:r>
    </w:p>
    <w:p w14:paraId="6CB670C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2E117C8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FE21E3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八、阶段性考核指标（18个月）：</w:t>
      </w:r>
    </w:p>
    <w:p w14:paraId="50AE8E3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1.完成多模态融合配置，集成可见光、红外热成像与光谱传感器，光谱感知通道数≥16；</w:t>
      </w:r>
    </w:p>
    <w:p w14:paraId="539259E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2.完成二</w:t>
      </w:r>
      <w:proofErr w:type="gramStart"/>
      <w:r>
        <w:rPr>
          <w:rFonts w:ascii="仿宋_GB2312" w:eastAsia="仿宋_GB2312" w:hAnsi="仿宋_GB2312" w:cs="仿宋_GB2312" w:hint="eastAsia"/>
          <w:sz w:val="32"/>
          <w:szCs w:val="32"/>
        </w:rPr>
        <w:t>维材料</w:t>
      </w:r>
      <w:proofErr w:type="gramEnd"/>
      <w:r>
        <w:rPr>
          <w:rFonts w:ascii="仿宋_GB2312" w:eastAsia="仿宋_GB2312" w:hAnsi="仿宋_GB2312" w:cs="仿宋_GB2312" w:hint="eastAsia"/>
          <w:sz w:val="32"/>
          <w:szCs w:val="32"/>
        </w:rPr>
        <w:t>探测器的研制，能覆盖可见光到中红外波段（400nm-4000nm），并具有无滤光片偏振敏探测能力（光电流各向异性比＞0.7）；</w:t>
      </w:r>
    </w:p>
    <w:p w14:paraId="308FB3C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3.阐明多模态（波长、偏振、相位等）感知机理，研制出基于二</w:t>
      </w:r>
      <w:proofErr w:type="gramStart"/>
      <w:r>
        <w:rPr>
          <w:rFonts w:ascii="仿宋_GB2312" w:eastAsia="仿宋_GB2312" w:hAnsi="仿宋_GB2312" w:cs="仿宋_GB2312" w:hint="eastAsia"/>
          <w:sz w:val="32"/>
          <w:szCs w:val="32"/>
        </w:rPr>
        <w:t>维材料</w:t>
      </w:r>
      <w:proofErr w:type="gramEnd"/>
      <w:r>
        <w:rPr>
          <w:rFonts w:ascii="仿宋_GB2312" w:eastAsia="仿宋_GB2312" w:hAnsi="仿宋_GB2312" w:cs="仿宋_GB2312" w:hint="eastAsia"/>
          <w:sz w:val="32"/>
          <w:szCs w:val="32"/>
        </w:rPr>
        <w:t>探测器的高速光电感知系统，多通道同步误差≤5ms，具备跨模态对齐能力，并出具权威检测报告。</w:t>
      </w:r>
    </w:p>
    <w:p w14:paraId="13F1CB3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黑体" w:eastAsia="黑体" w:hAnsi="黑体" w:cs="黑体" w:hint="eastAsia"/>
          <w:sz w:val="32"/>
          <w:szCs w:val="32"/>
        </w:rPr>
        <w:t>九、有关情况说明：无</w:t>
      </w:r>
    </w:p>
    <w:p w14:paraId="3E0DCD9B" w14:textId="77777777" w:rsidR="005511EF" w:rsidRDefault="00000000">
      <w:pPr>
        <w:spacing w:line="560" w:lineRule="exact"/>
      </w:pPr>
      <w:r>
        <w:rPr>
          <w:rFonts w:hint="eastAsia"/>
        </w:rPr>
        <w:lastRenderedPageBreak/>
        <w:br w:type="page"/>
      </w:r>
    </w:p>
    <w:p w14:paraId="329577DE" w14:textId="77777777" w:rsidR="005511EF" w:rsidRDefault="00000000">
      <w:pPr>
        <w:pStyle w:val="1"/>
        <w:rPr>
          <w:rFonts w:hint="eastAsia"/>
        </w:rPr>
      </w:pPr>
      <w:bookmarkStart w:id="358" w:name="_Toc21109"/>
      <w:bookmarkStart w:id="359" w:name="_Toc29265"/>
      <w:bookmarkStart w:id="360" w:name="_Toc2080267008"/>
      <w:r>
        <w:rPr>
          <w:rFonts w:hint="eastAsia"/>
        </w:rPr>
        <w:lastRenderedPageBreak/>
        <w:t>无镉无铅量子点显示关键技术研发</w:t>
      </w:r>
      <w:bookmarkEnd w:id="358"/>
      <w:bookmarkEnd w:id="359"/>
      <w:bookmarkEnd w:id="360"/>
    </w:p>
    <w:p w14:paraId="2B246135"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2DB1F4C3"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一、所属专项：</w:t>
      </w:r>
      <w:r>
        <w:rPr>
          <w:rFonts w:ascii="黑体" w:eastAsia="黑体" w:hAnsi="黑体" w:cs="黑体" w:hint="eastAsia"/>
          <w:sz w:val="32"/>
          <w:szCs w:val="32"/>
        </w:rPr>
        <w:t>07</w:t>
      </w:r>
      <w:proofErr w:type="gramStart"/>
      <w:r>
        <w:rPr>
          <w:rFonts w:ascii="黑体" w:eastAsia="黑体" w:hAnsi="黑体" w:hint="eastAsia"/>
          <w:sz w:val="32"/>
          <w:szCs w:val="32"/>
        </w:rPr>
        <w:t>光载信息</w:t>
      </w:r>
      <w:proofErr w:type="gramEnd"/>
    </w:p>
    <w:p w14:paraId="1F07B3C2"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二、主要研发内容</w:t>
      </w:r>
    </w:p>
    <w:p w14:paraId="0587E7EE"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（一）高稳定性无镉无铅量子点表面缺陷钝化及其制备工艺开发研究；</w:t>
      </w:r>
    </w:p>
    <w:p w14:paraId="49D94FC1"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（二）高稳定性无镉无铅量子点光学膜及显示模组研发与制备技术；</w:t>
      </w:r>
    </w:p>
    <w:p w14:paraId="30D58518"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（三）基于人工智能的无镉无铅环保型量子点显示系统智能感知与调控机制研究，实现对量子点显示系统关键参数（如亮度、色彩、色温、功耗）的动态感知与自适应调控。</w:t>
      </w:r>
    </w:p>
    <w:p w14:paraId="0A5FA55E" w14:textId="77777777" w:rsidR="005511EF" w:rsidRDefault="00000000">
      <w:pPr>
        <w:numPr>
          <w:ilvl w:val="0"/>
          <w:numId w:val="5"/>
        </w:num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考核指标</w:t>
      </w:r>
    </w:p>
    <w:p w14:paraId="1257AABE"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83DF937"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实现销售收入</w:t>
      </w:r>
      <w:r>
        <w:rPr>
          <w:rFonts w:ascii="仿宋_GB2312" w:eastAsia="仿宋_GB2312" w:hAnsi="仿宋_GB2312" w:cs="仿宋_GB2312" w:hint="eastAsia"/>
          <w:sz w:val="32"/>
          <w:szCs w:val="32"/>
        </w:rPr>
        <w:t>（或实现量产应用）</w:t>
      </w:r>
      <w:r>
        <w:rPr>
          <w:rFonts w:ascii="仿宋_GB2312" w:eastAsia="仿宋_GB2312" w:hint="eastAsia"/>
          <w:sz w:val="32"/>
          <w:szCs w:val="32"/>
        </w:rPr>
        <w:t>≥1000万元。</w:t>
      </w:r>
    </w:p>
    <w:p w14:paraId="0C8E83A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525E75BD"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申请专利≥7件，其中发明专利≥3件。</w:t>
      </w:r>
    </w:p>
    <w:p w14:paraId="0CD7B11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49B1D2F7"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1.室温绿光和红光无镉无铅环保型量子点材料光致发光量子产率（PLQY）≥90%;</w:t>
      </w:r>
    </w:p>
    <w:p w14:paraId="45F72120"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2.无镉无铅量子点光学膜：Cd含量为0.000%，Pb含量为0.000%；亮度均匀性≥80%，</w:t>
      </w:r>
      <w:proofErr w:type="gramStart"/>
      <w:r>
        <w:rPr>
          <w:rFonts w:ascii="仿宋_GB2312" w:eastAsia="仿宋_GB2312" w:hint="eastAsia"/>
          <w:sz w:val="32"/>
          <w:szCs w:val="32"/>
        </w:rPr>
        <w:t>雾度</w:t>
      </w:r>
      <w:proofErr w:type="gramEnd"/>
      <w:r>
        <w:rPr>
          <w:rFonts w:ascii="仿宋_GB2312" w:eastAsia="仿宋_GB2312" w:hint="eastAsia"/>
          <w:sz w:val="32"/>
          <w:szCs w:val="32"/>
        </w:rPr>
        <w:t>≥90%；</w:t>
      </w:r>
    </w:p>
    <w:p w14:paraId="34BEA8D5"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3.无镉无铅量子点背光显示模组：亮度≥1000 nits；</w:t>
      </w:r>
      <w:proofErr w:type="gramStart"/>
      <w:r>
        <w:rPr>
          <w:rFonts w:ascii="仿宋_GB2312" w:eastAsia="仿宋_GB2312" w:hint="eastAsia"/>
          <w:sz w:val="32"/>
          <w:szCs w:val="32"/>
        </w:rPr>
        <w:t>色域</w:t>
      </w:r>
      <w:proofErr w:type="gramEnd"/>
      <w:r>
        <w:rPr>
          <w:rFonts w:ascii="仿宋_GB2312" w:eastAsia="仿宋_GB2312" w:hint="eastAsia"/>
          <w:sz w:val="32"/>
          <w:szCs w:val="32"/>
        </w:rPr>
        <w:t>NTSC</w:t>
      </w:r>
      <w:r>
        <w:rPr>
          <w:rFonts w:ascii="仿宋_GB2312" w:eastAsia="仿宋_GB2312" w:hint="eastAsia"/>
          <w:sz w:val="32"/>
          <w:szCs w:val="32"/>
        </w:rPr>
        <w:lastRenderedPageBreak/>
        <w:t>≥100%；</w:t>
      </w:r>
      <w:proofErr w:type="gramStart"/>
      <w:r>
        <w:rPr>
          <w:rFonts w:ascii="仿宋_GB2312" w:eastAsia="仿宋_GB2312" w:hint="eastAsia"/>
          <w:sz w:val="32"/>
          <w:szCs w:val="32"/>
        </w:rPr>
        <w:t>白态亮度面扫均一</w:t>
      </w:r>
      <w:proofErr w:type="gramEnd"/>
      <w:r>
        <w:rPr>
          <w:rFonts w:ascii="仿宋_GB2312" w:eastAsia="仿宋_GB2312" w:hint="eastAsia"/>
          <w:sz w:val="32"/>
          <w:szCs w:val="32"/>
        </w:rPr>
        <w:t>性≥75%；</w:t>
      </w:r>
    </w:p>
    <w:p w14:paraId="115FD5E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4.Mini/Micro-LED直接显示模组：实现像素间距≤ P1.0mm，发光芯片短边尺寸≤100μm;全彩量子点显示样机应达到NTSC</w:t>
      </w:r>
      <w:proofErr w:type="gramStart"/>
      <w:r>
        <w:rPr>
          <w:rFonts w:ascii="仿宋_GB2312" w:eastAsia="仿宋_GB2312" w:hint="eastAsia"/>
          <w:sz w:val="32"/>
          <w:szCs w:val="32"/>
        </w:rPr>
        <w:t>色域覆盖率</w:t>
      </w:r>
      <w:proofErr w:type="gramEnd"/>
      <w:r>
        <w:rPr>
          <w:rFonts w:ascii="仿宋_GB2312" w:eastAsia="仿宋_GB2312" w:hint="eastAsia"/>
          <w:sz w:val="32"/>
          <w:szCs w:val="32"/>
        </w:rPr>
        <w:t>≥120%，或DCI-P3</w:t>
      </w:r>
      <w:proofErr w:type="gramStart"/>
      <w:r>
        <w:rPr>
          <w:rFonts w:ascii="仿宋_GB2312" w:eastAsia="仿宋_GB2312" w:hint="eastAsia"/>
          <w:sz w:val="32"/>
          <w:szCs w:val="32"/>
        </w:rPr>
        <w:t>色域覆盖</w:t>
      </w:r>
      <w:proofErr w:type="gramEnd"/>
      <w:r>
        <w:rPr>
          <w:rFonts w:ascii="仿宋_GB2312" w:eastAsia="仿宋_GB2312" w:hint="eastAsia"/>
          <w:sz w:val="32"/>
          <w:szCs w:val="32"/>
        </w:rPr>
        <w:t>≥95%；</w:t>
      </w:r>
    </w:p>
    <w:p w14:paraId="249E2004"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5.AI调控性能指标：Mini/Micro-LED背光显示模组能耗优化效率≥10%（相对于无AI调控状态下的功耗基线）。</w:t>
      </w:r>
    </w:p>
    <w:p w14:paraId="613F012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四、组织方式：公开竞争</w:t>
      </w:r>
    </w:p>
    <w:p w14:paraId="491C5537"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五、资助方式：中期评估式</w:t>
      </w:r>
    </w:p>
    <w:p w14:paraId="5EFDF83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六、资助金额：不超过500万元</w:t>
      </w:r>
    </w:p>
    <w:p w14:paraId="502862FF"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七、项目实施期限：3年</w:t>
      </w:r>
    </w:p>
    <w:p w14:paraId="386AA4A2"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八、</w:t>
      </w:r>
      <w:r>
        <w:rPr>
          <w:rFonts w:ascii="黑体" w:eastAsia="黑体" w:hAnsi="黑体" w:cs="黑体" w:hint="eastAsia"/>
          <w:sz w:val="32"/>
          <w:szCs w:val="32"/>
        </w:rPr>
        <w:t>有关情况说明：</w:t>
      </w:r>
      <w:r>
        <w:rPr>
          <w:rFonts w:ascii="黑体" w:eastAsia="黑体" w:hAnsi="黑体" w:cs="黑体"/>
          <w:sz w:val="32"/>
          <w:szCs w:val="32"/>
        </w:rPr>
        <w:t>无</w:t>
      </w:r>
    </w:p>
    <w:p w14:paraId="6E3AA614" w14:textId="77777777" w:rsidR="005511EF" w:rsidRDefault="005511EF">
      <w:pPr>
        <w:spacing w:line="560" w:lineRule="exact"/>
        <w:jc w:val="center"/>
        <w:outlineLvl w:val="0"/>
        <w:rPr>
          <w:rFonts w:ascii="宋体" w:hAnsi="宋体" w:hint="eastAsia"/>
          <w:b/>
          <w:bCs/>
          <w:sz w:val="44"/>
          <w:szCs w:val="44"/>
        </w:rPr>
      </w:pPr>
    </w:p>
    <w:p w14:paraId="5B023531" w14:textId="77777777" w:rsidR="005511EF" w:rsidRDefault="00000000">
      <w:pPr>
        <w:widowControl/>
        <w:spacing w:line="560" w:lineRule="exact"/>
        <w:jc w:val="left"/>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br w:type="page"/>
      </w:r>
    </w:p>
    <w:p w14:paraId="7EBF703D" w14:textId="77777777" w:rsidR="005511EF" w:rsidRDefault="00000000">
      <w:pPr>
        <w:pStyle w:val="1"/>
        <w:rPr>
          <w:rFonts w:hint="eastAsia"/>
        </w:rPr>
      </w:pPr>
      <w:bookmarkStart w:id="361" w:name="_Toc19062"/>
      <w:bookmarkStart w:id="362" w:name="_Toc1619231881"/>
      <w:bookmarkStart w:id="363" w:name="_Toc17662"/>
      <w:r>
        <w:rPr>
          <w:rFonts w:hint="eastAsia"/>
        </w:rPr>
        <w:lastRenderedPageBreak/>
        <w:t>玻璃基Mini LED裸眼3D透明显示技术研发</w:t>
      </w:r>
      <w:bookmarkEnd w:id="361"/>
      <w:bookmarkEnd w:id="362"/>
      <w:bookmarkEnd w:id="363"/>
    </w:p>
    <w:p w14:paraId="1141D364"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2557674A"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2522520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0B2CA9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（一）研究玻璃基厚金属沉积和图形化技术，实现与光学方案匹配的电流承载能力并降低线损；</w:t>
      </w:r>
    </w:p>
    <w:p w14:paraId="5611CA3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（二）研究玻璃</w:t>
      </w:r>
      <w:proofErr w:type="gramStart"/>
      <w:r>
        <w:rPr>
          <w:rFonts w:ascii="楷体_GB2312" w:eastAsia="楷体_GB2312" w:hAnsi="楷体_GB2312" w:cs="楷体_GB2312" w:hint="eastAsia"/>
          <w:sz w:val="32"/>
          <w:szCs w:val="32"/>
        </w:rPr>
        <w:t>基金属层透明</w:t>
      </w:r>
      <w:proofErr w:type="gramEnd"/>
      <w:r>
        <w:rPr>
          <w:rFonts w:ascii="楷体_GB2312" w:eastAsia="楷体_GB2312" w:hAnsi="楷体_GB2312" w:cs="楷体_GB2312" w:hint="eastAsia"/>
          <w:sz w:val="32"/>
          <w:szCs w:val="32"/>
        </w:rPr>
        <w:t>显示技术，避免金属线路、电极等不透明结构对光线的遮挡和反射；</w:t>
      </w:r>
    </w:p>
    <w:p w14:paraId="0388241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（三）研究傅里叶变换光学系统，实现亚微米</w:t>
      </w:r>
      <w:proofErr w:type="gramStart"/>
      <w:r>
        <w:rPr>
          <w:rFonts w:ascii="楷体_GB2312" w:eastAsia="楷体_GB2312" w:hAnsi="楷体_GB2312" w:cs="楷体_GB2312" w:hint="eastAsia"/>
          <w:sz w:val="32"/>
          <w:szCs w:val="32"/>
        </w:rPr>
        <w:t>级光场</w:t>
      </w:r>
      <w:proofErr w:type="gramEnd"/>
      <w:r>
        <w:rPr>
          <w:rFonts w:ascii="楷体_GB2312" w:eastAsia="楷体_GB2312" w:hAnsi="楷体_GB2312" w:cs="楷体_GB2312" w:hint="eastAsia"/>
          <w:sz w:val="32"/>
          <w:szCs w:val="32"/>
        </w:rPr>
        <w:t>控制；</w:t>
      </w:r>
    </w:p>
    <w:p w14:paraId="18DC192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（四）研究高速空间光调制算法，</w:t>
      </w:r>
      <w:proofErr w:type="gramStart"/>
      <w:r>
        <w:rPr>
          <w:rFonts w:ascii="楷体_GB2312" w:eastAsia="楷体_GB2312" w:hAnsi="楷体_GB2312" w:cs="楷体_GB2312" w:hint="eastAsia"/>
          <w:sz w:val="32"/>
          <w:szCs w:val="32"/>
        </w:rPr>
        <w:t>实现光场频谱</w:t>
      </w:r>
      <w:proofErr w:type="gramEnd"/>
      <w:r>
        <w:rPr>
          <w:rFonts w:ascii="楷体_GB2312" w:eastAsia="楷体_GB2312" w:hAnsi="楷体_GB2312" w:cs="楷体_GB2312" w:hint="eastAsia"/>
          <w:sz w:val="32"/>
          <w:szCs w:val="32"/>
        </w:rPr>
        <w:t>分析与实时调整；</w:t>
      </w:r>
    </w:p>
    <w:p w14:paraId="4EBD045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（五）研究</w:t>
      </w:r>
      <w:proofErr w:type="gramStart"/>
      <w:r>
        <w:rPr>
          <w:rFonts w:ascii="楷体_GB2312" w:eastAsia="楷体_GB2312" w:hAnsi="楷体_GB2312" w:cs="楷体_GB2312" w:hint="eastAsia"/>
          <w:sz w:val="32"/>
          <w:szCs w:val="32"/>
        </w:rPr>
        <w:t>结合光场压缩</w:t>
      </w:r>
      <w:proofErr w:type="gramEnd"/>
      <w:r>
        <w:rPr>
          <w:rFonts w:ascii="楷体_GB2312" w:eastAsia="楷体_GB2312" w:hAnsi="楷体_GB2312" w:cs="楷体_GB2312" w:hint="eastAsia"/>
          <w:sz w:val="32"/>
          <w:szCs w:val="32"/>
        </w:rPr>
        <w:t>方法的多视点技术，提升像素利用率并实现多人同步观看。</w:t>
      </w:r>
    </w:p>
    <w:p w14:paraId="445C796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AA9A781"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498BBFD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14BECAF"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28C3AAE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5810629"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71D63858"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1.原型机模组尺寸≥15.6寸；</w:t>
      </w:r>
    </w:p>
    <w:p w14:paraId="423C8613"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2.</w:t>
      </w:r>
      <w:proofErr w:type="gramStart"/>
      <w:r>
        <w:rPr>
          <w:rFonts w:ascii="仿宋_GB2312" w:eastAsia="仿宋_GB2312" w:hint="eastAsia"/>
          <w:sz w:val="32"/>
          <w:szCs w:val="32"/>
        </w:rPr>
        <w:t>玻璃基铜层</w:t>
      </w:r>
      <w:proofErr w:type="gramEnd"/>
      <w:r>
        <w:rPr>
          <w:rFonts w:ascii="仿宋_GB2312" w:eastAsia="仿宋_GB2312" w:hint="eastAsia"/>
          <w:sz w:val="32"/>
          <w:szCs w:val="32"/>
        </w:rPr>
        <w:t>厚度：5-10μm，最小线宽：0.5mil，最小线距：1mil；</w:t>
      </w:r>
    </w:p>
    <w:p w14:paraId="26F0555B"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lastRenderedPageBreak/>
        <w:t>3.原型机模组亮度≥1000 nits；</w:t>
      </w:r>
    </w:p>
    <w:p w14:paraId="6D073E5A"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4.原型机透过率≥35%；</w:t>
      </w:r>
    </w:p>
    <w:p w14:paraId="49EFE8AC"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5.3D显示视角＞45°；</w:t>
      </w:r>
    </w:p>
    <w:p w14:paraId="13BDF092"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6.</w:t>
      </w:r>
      <w:r>
        <w:rPr>
          <w:rFonts w:ascii="仿宋_GB2312" w:eastAsia="仿宋_GB2312" w:hAnsi="仿宋_GB2312" w:cs="仿宋_GB2312" w:hint="eastAsia"/>
          <w:sz w:val="32"/>
          <w:szCs w:val="32"/>
        </w:rPr>
        <w:t>空间光</w:t>
      </w:r>
      <w:r>
        <w:rPr>
          <w:rFonts w:ascii="仿宋_GB2312" w:eastAsia="仿宋_GB2312" w:hint="eastAsia"/>
          <w:sz w:val="32"/>
          <w:szCs w:val="32"/>
        </w:rPr>
        <w:t>调制算法刷新率≥240 Hz；</w:t>
      </w:r>
    </w:p>
    <w:p w14:paraId="78C2BB98"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7.3D显示视点密度≥12视点；</w:t>
      </w:r>
    </w:p>
    <w:p w14:paraId="61A3BD03"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8.3D显示串扰率＜10%。</w:t>
      </w:r>
    </w:p>
    <w:p w14:paraId="6197139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BD7C9E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206A277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378099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F15DDFF"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cs="黑体" w:hint="eastAsia"/>
          <w:sz w:val="32"/>
          <w:szCs w:val="32"/>
        </w:rPr>
        <w:t>八、有关情况说明：市区联动项目，由龙岗区单位作为项目牵头单位进行申报。</w:t>
      </w:r>
    </w:p>
    <w:p w14:paraId="14F2532F" w14:textId="77777777" w:rsidR="005511EF" w:rsidRDefault="005511EF">
      <w:pPr>
        <w:spacing w:line="560" w:lineRule="exact"/>
        <w:ind w:firstLineChars="100" w:firstLine="210"/>
      </w:pPr>
    </w:p>
    <w:p w14:paraId="2F6DF9DB" w14:textId="77777777" w:rsidR="005511EF" w:rsidRDefault="00000000">
      <w:pPr>
        <w:widowControl/>
        <w:spacing w:line="560" w:lineRule="exact"/>
        <w:jc w:val="left"/>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br w:type="page"/>
      </w:r>
    </w:p>
    <w:p w14:paraId="291720D9" w14:textId="77777777" w:rsidR="005511EF" w:rsidRDefault="00000000">
      <w:pPr>
        <w:pStyle w:val="1"/>
        <w:rPr>
          <w:rFonts w:hint="eastAsia"/>
        </w:rPr>
      </w:pPr>
      <w:bookmarkStart w:id="364" w:name="_Toc1039254736"/>
      <w:bookmarkStart w:id="365" w:name="_Toc28821"/>
      <w:bookmarkStart w:id="366" w:name="_Toc18124"/>
      <w:r>
        <w:rPr>
          <w:rFonts w:hint="eastAsia"/>
        </w:rPr>
        <w:lastRenderedPageBreak/>
        <w:t>面向超高</w:t>
      </w:r>
      <w:proofErr w:type="gramStart"/>
      <w:r>
        <w:rPr>
          <w:rFonts w:hint="eastAsia"/>
        </w:rPr>
        <w:t>密度片间互联</w:t>
      </w:r>
      <w:proofErr w:type="gramEnd"/>
      <w:r>
        <w:rPr>
          <w:rFonts w:hint="eastAsia"/>
        </w:rPr>
        <w:t>的光芯片关键技术研发</w:t>
      </w:r>
      <w:bookmarkEnd w:id="364"/>
      <w:bookmarkEnd w:id="365"/>
      <w:bookmarkEnd w:id="366"/>
    </w:p>
    <w:p w14:paraId="7753F9F3" w14:textId="77777777" w:rsidR="005511EF" w:rsidRDefault="005511EF">
      <w:pPr>
        <w:spacing w:line="560" w:lineRule="exact"/>
        <w:ind w:firstLineChars="200" w:firstLine="640"/>
        <w:rPr>
          <w:rFonts w:ascii="黑体" w:eastAsia="黑体" w:hAnsi="黑体" w:cs="黑体" w:hint="eastAsia"/>
          <w:sz w:val="32"/>
          <w:szCs w:val="32"/>
        </w:rPr>
      </w:pPr>
    </w:p>
    <w:p w14:paraId="6BA8C64D"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44CC6EE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1C6B821"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szCs w:val="32"/>
        </w:rPr>
        <w:t>（一）</w:t>
      </w:r>
      <w:r>
        <w:rPr>
          <w:rFonts w:ascii="楷体_GB2312" w:eastAsia="楷体_GB2312" w:hAnsi="楷体_GB2312" w:cs="楷体_GB2312" w:hint="eastAsia"/>
          <w:sz w:val="32"/>
        </w:rPr>
        <w:t>研究新型电光调制器，实现基于二维原子晶体材料（如石墨烯、</w:t>
      </w:r>
      <w:proofErr w:type="gramStart"/>
      <w:r>
        <w:rPr>
          <w:rFonts w:ascii="楷体_GB2312" w:eastAsia="楷体_GB2312" w:hAnsi="楷体_GB2312" w:cs="楷体_GB2312" w:hint="eastAsia"/>
          <w:sz w:val="32"/>
        </w:rPr>
        <w:t>黑磷等</w:t>
      </w:r>
      <w:proofErr w:type="gramEnd"/>
      <w:r>
        <w:rPr>
          <w:rFonts w:ascii="楷体_GB2312" w:eastAsia="楷体_GB2312" w:hAnsi="楷体_GB2312" w:cs="楷体_GB2312" w:hint="eastAsia"/>
          <w:sz w:val="32"/>
        </w:rPr>
        <w:t>）的大带宽电光调制器件；研究其电光调制机理，优化光、电、热学耦合体系，提升带宽性能；</w:t>
      </w:r>
      <w:proofErr w:type="gramStart"/>
      <w:r>
        <w:rPr>
          <w:rFonts w:ascii="楷体_GB2312" w:eastAsia="楷体_GB2312" w:hAnsi="楷体_GB2312" w:cs="楷体_GB2312" w:hint="eastAsia"/>
          <w:sz w:val="32"/>
        </w:rPr>
        <w:t>研究全</w:t>
      </w:r>
      <w:proofErr w:type="gramEnd"/>
      <w:r>
        <w:rPr>
          <w:rFonts w:ascii="楷体_GB2312" w:eastAsia="楷体_GB2312" w:hAnsi="楷体_GB2312" w:cs="楷体_GB2312" w:hint="eastAsia"/>
          <w:sz w:val="32"/>
        </w:rPr>
        <w:t>光纤结构的大带宽电光调制器；</w:t>
      </w:r>
    </w:p>
    <w:p w14:paraId="6F92B6A2"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（二）研究实现集中式和分布式混合驱动放大电路，基于研制的新型大带宽电光调制器，解决大动态范围输出信号下的线性度和带宽衰减难题；</w:t>
      </w:r>
    </w:p>
    <w:p w14:paraId="6A754D60"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楷体_GB2312" w:eastAsia="楷体_GB2312" w:hAnsi="楷体_GB2312" w:cs="楷体_GB2312" w:hint="eastAsia"/>
          <w:sz w:val="32"/>
        </w:rPr>
        <w:t>（三）研究高密度堆叠封装技术，确保电光器件在高密度集成下的长期稳定性及超高</w:t>
      </w:r>
      <w:proofErr w:type="gramStart"/>
      <w:r>
        <w:rPr>
          <w:rFonts w:ascii="楷体_GB2312" w:eastAsia="楷体_GB2312" w:hAnsi="楷体_GB2312" w:cs="楷体_GB2312" w:hint="eastAsia"/>
          <w:sz w:val="32"/>
        </w:rPr>
        <w:t>密度片间互联</w:t>
      </w:r>
      <w:proofErr w:type="gramEnd"/>
      <w:r>
        <w:rPr>
          <w:rFonts w:ascii="楷体_GB2312" w:eastAsia="楷体_GB2312" w:hAnsi="楷体_GB2312" w:cs="楷体_GB2312" w:hint="eastAsia"/>
          <w:sz w:val="32"/>
        </w:rPr>
        <w:t>的光电集成收发。</w:t>
      </w:r>
    </w:p>
    <w:p w14:paraId="312644B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426654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70088EB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356E8BB"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082B0BE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67458B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687C160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int="eastAsia"/>
          <w:sz w:val="32"/>
          <w:szCs w:val="32"/>
        </w:rPr>
        <w:t>1.新型</w:t>
      </w:r>
      <w:r>
        <w:rPr>
          <w:rFonts w:ascii="仿宋_GB2312" w:eastAsia="仿宋_GB2312" w:hAnsi="仿宋_GB2312" w:cs="仿宋_GB2312" w:hint="eastAsia"/>
          <w:sz w:val="32"/>
        </w:rPr>
        <w:t>二维原子晶体材料</w:t>
      </w:r>
      <w:r>
        <w:rPr>
          <w:rFonts w:ascii="仿宋_GB2312" w:eastAsia="仿宋_GB2312" w:hint="eastAsia"/>
          <w:sz w:val="32"/>
          <w:szCs w:val="32"/>
        </w:rPr>
        <w:t>电光</w:t>
      </w:r>
      <w:r>
        <w:rPr>
          <w:rFonts w:ascii="仿宋_GB2312" w:eastAsia="仿宋_GB2312" w:hAnsi="仿宋_GB2312" w:cs="仿宋_GB2312" w:hint="eastAsia"/>
          <w:sz w:val="32"/>
        </w:rPr>
        <w:t>调制器，3dB带宽≥100GHz，调制信号速率≥200Gb/s；全光纤电光调制器，3dB 带宽≥50GHz，损耗≤1dB；</w:t>
      </w:r>
    </w:p>
    <w:p w14:paraId="7B65271C"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lastRenderedPageBreak/>
        <w:t>2.驱动放大电芯片：通道速率≥128Gb/s，通道数≥8；收发功耗≤3pJ/bit；</w:t>
      </w:r>
    </w:p>
    <w:p w14:paraId="729A5BF3"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3.光互连技术模块的光纤通道数≥2，波分复用通道数≥8，总带宽≥3.2Tbps。</w:t>
      </w:r>
    </w:p>
    <w:p w14:paraId="26C6600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35DE16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39CFA7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84297F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DCC3FD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无</w:t>
      </w:r>
    </w:p>
    <w:p w14:paraId="2FBABB0E" w14:textId="77777777" w:rsidR="005511EF" w:rsidRDefault="00000000">
      <w:pPr>
        <w:widowControl/>
        <w:spacing w:line="560" w:lineRule="exact"/>
        <w:jc w:val="left"/>
        <w:rPr>
          <w:rFonts w:ascii="宋体" w:hAnsi="宋体" w:hint="eastAsia"/>
          <w:b/>
          <w:bCs/>
          <w:sz w:val="44"/>
          <w:szCs w:val="44"/>
        </w:rPr>
      </w:pPr>
      <w:r>
        <w:rPr>
          <w:rFonts w:ascii="宋体" w:hAnsi="宋体" w:hint="eastAsia"/>
          <w:b/>
          <w:bCs/>
          <w:sz w:val="44"/>
          <w:szCs w:val="44"/>
        </w:rPr>
        <w:br w:type="page"/>
      </w:r>
    </w:p>
    <w:p w14:paraId="29A6E3A6" w14:textId="77777777" w:rsidR="005511EF" w:rsidRDefault="00000000">
      <w:pPr>
        <w:pStyle w:val="1"/>
        <w:rPr>
          <w:rFonts w:hint="eastAsia"/>
        </w:rPr>
      </w:pPr>
      <w:bookmarkStart w:id="367" w:name="_Toc36"/>
      <w:bookmarkStart w:id="368" w:name="_Toc1709589771"/>
      <w:bookmarkStart w:id="369" w:name="_Toc30701"/>
      <w:r>
        <w:rPr>
          <w:rFonts w:hint="eastAsia"/>
        </w:rPr>
        <w:lastRenderedPageBreak/>
        <w:t>跨模态光学高速三维重构关键技术研发</w:t>
      </w:r>
      <w:bookmarkEnd w:id="367"/>
      <w:bookmarkEnd w:id="368"/>
      <w:bookmarkEnd w:id="369"/>
    </w:p>
    <w:p w14:paraId="02782FCD"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57CE6C71"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252301E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B0C8CA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（一）研究散斑-条纹双模光学3D重构方法；</w:t>
      </w:r>
    </w:p>
    <w:p w14:paraId="3B7DA48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（二）研究多引擎集成的ASIC深度计算芯片设计与硬件加速；</w:t>
      </w:r>
    </w:p>
    <w:p w14:paraId="5E1EE86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（三）研究双模投影（散斑+条纹）模</w:t>
      </w:r>
      <w:proofErr w:type="gramStart"/>
      <w:r>
        <w:rPr>
          <w:rFonts w:ascii="楷体_GB2312" w:eastAsia="楷体_GB2312" w:hAnsi="楷体_GB2312" w:cs="楷体_GB2312" w:hint="eastAsia"/>
          <w:sz w:val="32"/>
          <w:szCs w:val="32"/>
        </w:rPr>
        <w:t>组及其</w:t>
      </w:r>
      <w:proofErr w:type="gramEnd"/>
      <w:r>
        <w:rPr>
          <w:rFonts w:ascii="楷体_GB2312" w:eastAsia="楷体_GB2312" w:hAnsi="楷体_GB2312" w:cs="楷体_GB2312" w:hint="eastAsia"/>
          <w:sz w:val="32"/>
          <w:szCs w:val="32"/>
        </w:rPr>
        <w:t>无线扫描仪系统；</w:t>
      </w:r>
    </w:p>
    <w:p w14:paraId="62C5905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w:t>
      </w:r>
      <w:proofErr w:type="gramStart"/>
      <w:r>
        <w:rPr>
          <w:rFonts w:ascii="楷体_GB2312" w:eastAsia="楷体_GB2312" w:hAnsi="楷体_GB2312" w:cs="楷体_GB2312" w:hint="eastAsia"/>
          <w:sz w:val="32"/>
          <w:szCs w:val="32"/>
        </w:rPr>
        <w:t>研究全</w:t>
      </w:r>
      <w:proofErr w:type="gramEnd"/>
      <w:r>
        <w:rPr>
          <w:rFonts w:ascii="楷体_GB2312" w:eastAsia="楷体_GB2312" w:hAnsi="楷体_GB2312" w:cs="楷体_GB2312" w:hint="eastAsia"/>
          <w:sz w:val="32"/>
          <w:szCs w:val="32"/>
        </w:rPr>
        <w:t>流程自动化三维重建与优化算法。</w:t>
      </w:r>
    </w:p>
    <w:p w14:paraId="503EBE1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20FF89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09C15A9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59BDAF4B"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5CFAB8EB"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1995060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05163C81"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1.条纹三维扫描模式：</w:t>
      </w:r>
    </w:p>
    <w:p w14:paraId="411BC62E"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体积精度：0.02mm+0.04mm/m；</w:t>
      </w:r>
    </w:p>
    <w:p w14:paraId="618E97B8"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扫描速度：300万点/s；</w:t>
      </w:r>
    </w:p>
    <w:p w14:paraId="365F52D9"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3D分辨率(点距)：0.02mm-3mm；</w:t>
      </w:r>
    </w:p>
    <w:p w14:paraId="01FA22FB"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帧率：最高120fps；</w:t>
      </w:r>
    </w:p>
    <w:p w14:paraId="741CA9FB"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最小扫描物体尺寸：5mm x 5mm x 5mm；</w:t>
      </w:r>
    </w:p>
    <w:p w14:paraId="0AB2083C"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工作距离：150mm-600mm；</w:t>
      </w:r>
    </w:p>
    <w:p w14:paraId="6AF2AE8D"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RGB相机分辨率≥200</w:t>
      </w:r>
      <w:proofErr w:type="gramStart"/>
      <w:r>
        <w:rPr>
          <w:rFonts w:ascii="仿宋_GB2312" w:eastAsia="仿宋_GB2312" w:hint="eastAsia"/>
          <w:sz w:val="32"/>
          <w:szCs w:val="32"/>
        </w:rPr>
        <w:t>万像</w:t>
      </w:r>
      <w:proofErr w:type="gramEnd"/>
      <w:r>
        <w:rPr>
          <w:rFonts w:ascii="仿宋_GB2312" w:eastAsia="仿宋_GB2312" w:hint="eastAsia"/>
          <w:sz w:val="32"/>
          <w:szCs w:val="32"/>
        </w:rPr>
        <w:t>素。</w:t>
      </w:r>
    </w:p>
    <w:p w14:paraId="7B1F3F5F" w14:textId="77777777" w:rsidR="005511EF" w:rsidRDefault="00000000">
      <w:pPr>
        <w:spacing w:line="560" w:lineRule="exact"/>
        <w:ind w:firstLineChars="150" w:firstLine="480"/>
        <w:rPr>
          <w:rFonts w:ascii="仿宋_GB2312" w:eastAsia="仿宋_GB2312"/>
          <w:sz w:val="32"/>
          <w:szCs w:val="32"/>
        </w:rPr>
      </w:pPr>
      <w:r>
        <w:rPr>
          <w:rFonts w:ascii="仿宋_GB2312" w:eastAsia="仿宋_GB2312"/>
          <w:sz w:val="32"/>
          <w:szCs w:val="32"/>
          <w:lang w:val="en"/>
        </w:rPr>
        <w:lastRenderedPageBreak/>
        <w:t>2.</w:t>
      </w:r>
      <w:r>
        <w:rPr>
          <w:rFonts w:ascii="仿宋_GB2312" w:eastAsia="仿宋_GB2312" w:hint="eastAsia"/>
          <w:sz w:val="32"/>
          <w:szCs w:val="32"/>
        </w:rPr>
        <w:t>散斑三维扫描模式：</w:t>
      </w:r>
    </w:p>
    <w:p w14:paraId="78CF0BEE"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体积精度：0.05mm+0.1mm/m；</w:t>
      </w:r>
    </w:p>
    <w:p w14:paraId="3A09A35F"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扫描速度：800万点/s；</w:t>
      </w:r>
    </w:p>
    <w:p w14:paraId="1ECD3B5F"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3D分辨率(点距)：0.1mm-3mm；</w:t>
      </w:r>
    </w:p>
    <w:p w14:paraId="426B6668"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帧率：最高30fps；</w:t>
      </w:r>
    </w:p>
    <w:p w14:paraId="2D4474C8"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最小扫描物体尺寸：150mm x 150mm x 150mm；</w:t>
      </w:r>
    </w:p>
    <w:p w14:paraId="3640DDB2"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工作距离：170mm-1000mm；</w:t>
      </w:r>
    </w:p>
    <w:p w14:paraId="7185C29D"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RGB相机分辨率≥200</w:t>
      </w:r>
      <w:proofErr w:type="gramStart"/>
      <w:r>
        <w:rPr>
          <w:rFonts w:ascii="仿宋_GB2312" w:eastAsia="仿宋_GB2312" w:hint="eastAsia"/>
          <w:sz w:val="32"/>
          <w:szCs w:val="32"/>
        </w:rPr>
        <w:t>万像</w:t>
      </w:r>
      <w:proofErr w:type="gramEnd"/>
      <w:r>
        <w:rPr>
          <w:rFonts w:ascii="仿宋_GB2312" w:eastAsia="仿宋_GB2312" w:hint="eastAsia"/>
          <w:sz w:val="32"/>
          <w:szCs w:val="32"/>
        </w:rPr>
        <w:t>素。</w:t>
      </w:r>
    </w:p>
    <w:p w14:paraId="3387EFC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106911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73F9EDF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62BBE5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731838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无</w:t>
      </w:r>
    </w:p>
    <w:p w14:paraId="71903BF7" w14:textId="77777777" w:rsidR="005511EF" w:rsidRDefault="00000000">
      <w:pPr>
        <w:spacing w:line="560" w:lineRule="exact"/>
        <w:rPr>
          <w:rFonts w:ascii="仿宋_GB2312" w:eastAsia="仿宋_GB2312"/>
          <w:sz w:val="32"/>
          <w:szCs w:val="32"/>
        </w:rPr>
      </w:pPr>
      <w:r>
        <w:rPr>
          <w:rFonts w:ascii="仿宋_GB2312" w:eastAsia="仿宋_GB2312"/>
          <w:sz w:val="32"/>
          <w:szCs w:val="32"/>
        </w:rPr>
        <w:br w:type="page"/>
      </w:r>
    </w:p>
    <w:p w14:paraId="45597614" w14:textId="77777777" w:rsidR="005511EF" w:rsidRDefault="00000000">
      <w:pPr>
        <w:pStyle w:val="1"/>
        <w:rPr>
          <w:rFonts w:hint="eastAsia"/>
        </w:rPr>
      </w:pPr>
      <w:bookmarkStart w:id="370" w:name="_Toc879068399"/>
      <w:bookmarkStart w:id="371" w:name="_Toc21247"/>
      <w:bookmarkStart w:id="372" w:name="_Toc18557"/>
      <w:r>
        <w:rPr>
          <w:rFonts w:hint="eastAsia"/>
        </w:rPr>
        <w:lastRenderedPageBreak/>
        <w:t>面向机器人的高速抗干扰光</w:t>
      </w:r>
      <w:proofErr w:type="gramStart"/>
      <w:r>
        <w:rPr>
          <w:rFonts w:hint="eastAsia"/>
        </w:rPr>
        <w:t>耦</w:t>
      </w:r>
      <w:proofErr w:type="gramEnd"/>
      <w:r>
        <w:rPr>
          <w:rFonts w:hint="eastAsia"/>
        </w:rPr>
        <w:t>器件关键技术研发</w:t>
      </w:r>
      <w:bookmarkEnd w:id="370"/>
      <w:bookmarkEnd w:id="371"/>
      <w:bookmarkEnd w:id="372"/>
    </w:p>
    <w:p w14:paraId="1413C724" w14:textId="77777777" w:rsidR="005511EF" w:rsidRDefault="005511EF">
      <w:pPr>
        <w:spacing w:line="560" w:lineRule="exact"/>
        <w:ind w:firstLineChars="200" w:firstLine="640"/>
        <w:rPr>
          <w:rFonts w:ascii="黑体" w:eastAsia="黑体" w:hAnsi="黑体" w:cs="黑体" w:hint="eastAsia"/>
          <w:sz w:val="32"/>
          <w:szCs w:val="32"/>
        </w:rPr>
      </w:pPr>
    </w:p>
    <w:p w14:paraId="55CB7CCE"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7A7FC4A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2A8F286"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（一）设计高速抗干扰光电耦合集成芯片；</w:t>
      </w:r>
    </w:p>
    <w:p w14:paraId="766CB1DA"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（二）研究光电耦合模组高可靠封装结构及工艺；</w:t>
      </w:r>
    </w:p>
    <w:p w14:paraId="42EFFAB8"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（三）研究光电耦合封装模组的性能及可靠性快速分析。</w:t>
      </w:r>
    </w:p>
    <w:p w14:paraId="0B724ED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B487550"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65C94FA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701D8D0"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1CE79C4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7C62F4E1"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7B595891" w14:textId="77777777" w:rsidR="005511EF" w:rsidRDefault="00000000">
      <w:pPr>
        <w:spacing w:line="560" w:lineRule="exact"/>
        <w:ind w:firstLineChars="200" w:firstLine="640"/>
        <w:rPr>
          <w:rFonts w:ascii="楷体_GB2312" w:eastAsia="楷体_GB2312"/>
          <w:sz w:val="32"/>
          <w:szCs w:val="32"/>
        </w:rPr>
      </w:pPr>
      <w:r>
        <w:rPr>
          <w:rFonts w:ascii="仿宋_GB2312" w:eastAsia="仿宋_GB2312" w:hAnsi="仿宋_GB2312" w:cs="仿宋_GB2312" w:hint="eastAsia"/>
          <w:sz w:val="32"/>
        </w:rPr>
        <w:t>设计开发具备高频信号隔离与高速信号传输性能的光电转换芯片，指标如下：</w:t>
      </w:r>
    </w:p>
    <w:p w14:paraId="2DA7A432"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1.隔离电压≥5000Vrms；</w:t>
      </w:r>
    </w:p>
    <w:p w14:paraId="1352CCD6"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2.数据传输速率≥25Mbps；</w:t>
      </w:r>
    </w:p>
    <w:p w14:paraId="6A88E9D5" w14:textId="77777777" w:rsidR="005511EF" w:rsidRDefault="00000000">
      <w:pPr>
        <w:spacing w:line="560" w:lineRule="exact"/>
        <w:ind w:firstLineChars="200" w:firstLine="640"/>
        <w:outlineLvl w:val="2"/>
        <w:rPr>
          <w:rFonts w:ascii="仿宋_GB2312" w:eastAsia="仿宋_GB2312"/>
          <w:sz w:val="32"/>
          <w:szCs w:val="32"/>
        </w:rPr>
      </w:pPr>
      <w:r>
        <w:rPr>
          <w:rFonts w:ascii="仿宋_GB2312" w:eastAsia="仿宋_GB2312" w:hint="eastAsia"/>
          <w:sz w:val="32"/>
          <w:szCs w:val="32"/>
        </w:rPr>
        <w:t>3.共模瞬变抗扰度≥10kV/</w:t>
      </w:r>
      <w:r>
        <w:rPr>
          <w:rFonts w:ascii="华文中宋" w:eastAsia="华文中宋" w:hAnsi="华文中宋" w:cs="华文中宋" w:hint="eastAsia"/>
          <w:sz w:val="32"/>
          <w:szCs w:val="32"/>
        </w:rPr>
        <w:t>μ</w:t>
      </w:r>
      <w:r>
        <w:rPr>
          <w:rFonts w:ascii="仿宋_GB2312" w:eastAsia="仿宋_GB2312" w:hint="eastAsia"/>
          <w:sz w:val="32"/>
          <w:szCs w:val="32"/>
        </w:rPr>
        <w:t>s。</w:t>
      </w:r>
    </w:p>
    <w:p w14:paraId="217F842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3FD4B4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73D690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9F274D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5579A41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八、有关情况说明：市区联动项目，由龙岗区单位作为项目牵头单位进行申报。</w:t>
      </w:r>
    </w:p>
    <w:p w14:paraId="3698D87A"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20B59D29" w14:textId="77777777" w:rsidR="005511EF" w:rsidRDefault="00000000">
      <w:pPr>
        <w:pStyle w:val="1"/>
        <w:rPr>
          <w:rFonts w:hint="eastAsia"/>
        </w:rPr>
      </w:pPr>
      <w:bookmarkStart w:id="373" w:name="_Toc21550"/>
      <w:bookmarkStart w:id="374" w:name="_Toc32758"/>
      <w:bookmarkStart w:id="375" w:name="_Toc954805573"/>
      <w:r>
        <w:rPr>
          <w:rFonts w:hint="eastAsia"/>
        </w:rPr>
        <w:lastRenderedPageBreak/>
        <w:t>面向</w:t>
      </w:r>
      <w:proofErr w:type="gramStart"/>
      <w:r>
        <w:rPr>
          <w:rFonts w:hint="eastAsia"/>
        </w:rPr>
        <w:t>车身超</w:t>
      </w:r>
      <w:proofErr w:type="gramEnd"/>
      <w:r>
        <w:rPr>
          <w:rFonts w:hint="eastAsia"/>
        </w:rPr>
        <w:t>灵敏透明传感的关键技术研发</w:t>
      </w:r>
      <w:bookmarkEnd w:id="373"/>
      <w:bookmarkEnd w:id="374"/>
      <w:bookmarkEnd w:id="375"/>
    </w:p>
    <w:p w14:paraId="725AE364"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23D267B2"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59E0CE9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0622FC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（一）研发抗冲击性高的梯度模量透明涂层；</w:t>
      </w:r>
    </w:p>
    <w:p w14:paraId="71D0A71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（二）研发低功耗、低成本的车</w:t>
      </w:r>
      <w:proofErr w:type="gramStart"/>
      <w:r>
        <w:rPr>
          <w:rFonts w:ascii="楷体_GB2312" w:eastAsia="楷体_GB2312" w:hAnsi="楷体_GB2312" w:cs="楷体_GB2312" w:hint="eastAsia"/>
          <w:sz w:val="32"/>
          <w:szCs w:val="32"/>
        </w:rPr>
        <w:t>规</w:t>
      </w:r>
      <w:proofErr w:type="gramEnd"/>
      <w:r>
        <w:rPr>
          <w:rFonts w:ascii="楷体_GB2312" w:eastAsia="楷体_GB2312" w:hAnsi="楷体_GB2312" w:cs="楷体_GB2312" w:hint="eastAsia"/>
          <w:sz w:val="32"/>
          <w:szCs w:val="32"/>
        </w:rPr>
        <w:t>级光纤传感系统；</w:t>
      </w:r>
    </w:p>
    <w:p w14:paraId="6CA7BCA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（三）微应力定点检测、温度变化监测算法研究，实现信号与噪声有效分离。</w:t>
      </w:r>
    </w:p>
    <w:p w14:paraId="79FC563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0843AD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BD2599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5FC3EFF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7ADA9998"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2F435082"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4474617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1.梯度模量涂层：可见光透光率≥70%；</w:t>
      </w:r>
    </w:p>
    <w:p w14:paraId="3FCC150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2.高密度光纤/光波导阵列：空间分辨率小于1cm，</w:t>
      </w:r>
      <w:proofErr w:type="gramStart"/>
      <w:r>
        <w:rPr>
          <w:rFonts w:ascii="仿宋_GB2312" w:eastAsia="仿宋_GB2312" w:hAnsi="仿宋_GB2312" w:cs="仿宋_GB2312" w:hint="eastAsia"/>
          <w:sz w:val="32"/>
          <w:szCs w:val="32"/>
        </w:rPr>
        <w:t>量产良率</w:t>
      </w:r>
      <w:proofErr w:type="gramEnd"/>
      <w:r>
        <w:rPr>
          <w:rFonts w:ascii="仿宋_GB2312" w:eastAsia="仿宋_GB2312" w:hAnsi="仿宋_GB2312" w:cs="仿宋_GB2312" w:hint="eastAsia"/>
          <w:sz w:val="32"/>
          <w:szCs w:val="32"/>
        </w:rPr>
        <w:t>大于90%；</w:t>
      </w:r>
    </w:p>
    <w:p w14:paraId="1350997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3.玻璃内嵌封装：光纤弯曲半径小于10mm（损耗0.1dB/cm），良率大于90%；</w:t>
      </w:r>
    </w:p>
    <w:p w14:paraId="161C733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4.人工智能算法：准确识别微应力位置，误报率小于5%，推理延迟小于100毫秒；</w:t>
      </w:r>
    </w:p>
    <w:p w14:paraId="5C7C46D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5.局部温度传感精度小于0.5℃；</w:t>
      </w:r>
    </w:p>
    <w:p w14:paraId="26B7763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6.微应力传感精度优于</w:t>
      </w:r>
      <w:r>
        <w:rPr>
          <w:rFonts w:ascii="仿宋_GB2312" w:eastAsia="仿宋_GB2312" w:hint="eastAsia"/>
          <w:sz w:val="32"/>
          <w:szCs w:val="32"/>
        </w:rPr>
        <w:t>20</w:t>
      </w:r>
      <w:r>
        <w:rPr>
          <w:rFonts w:eastAsia="仿宋_GB2312" w:hint="eastAsia"/>
          <w:sz w:val="32"/>
          <w:szCs w:val="32"/>
        </w:rPr>
        <w:t>μ</w:t>
      </w:r>
      <w:r>
        <w:rPr>
          <w:rFonts w:eastAsia="仿宋_GB2312"/>
          <w:sz w:val="32"/>
          <w:szCs w:val="32"/>
        </w:rPr>
        <w:t>ε</w:t>
      </w:r>
      <w:r>
        <w:rPr>
          <w:rFonts w:ascii="仿宋_GB2312" w:eastAsia="仿宋_GB2312" w:hAnsi="仿宋_GB2312" w:cs="仿宋_GB2312" w:hint="eastAsia"/>
          <w:sz w:val="32"/>
          <w:szCs w:val="32"/>
        </w:rPr>
        <w:t>（-40℃</w:t>
      </w:r>
      <w:r>
        <w:rPr>
          <w:rFonts w:ascii="Times New Roman Regular" w:eastAsia="仿宋_GB2312" w:hAnsi="Times New Roman Regular" w:cs="Times New Roman Regular"/>
          <w:sz w:val="32"/>
          <w:szCs w:val="32"/>
        </w:rPr>
        <w:t>~</w:t>
      </w:r>
      <w:r>
        <w:rPr>
          <w:rFonts w:ascii="仿宋_GB2312" w:eastAsia="仿宋_GB2312" w:hAnsi="仿宋_GB2312" w:cs="仿宋_GB2312" w:hint="eastAsia"/>
          <w:sz w:val="32"/>
          <w:szCs w:val="32"/>
        </w:rPr>
        <w:t>85℃循环测试）。</w:t>
      </w:r>
    </w:p>
    <w:p w14:paraId="673FAF7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13C4A7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10295D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B3A6F2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3BC7318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63C362A7" w14:textId="77777777" w:rsidR="005511EF" w:rsidRDefault="00000000">
      <w:pPr>
        <w:spacing w:line="560" w:lineRule="exact"/>
      </w:pPr>
      <w:r>
        <w:br w:type="page"/>
      </w:r>
    </w:p>
    <w:p w14:paraId="59AC885E" w14:textId="77777777" w:rsidR="005511EF" w:rsidRDefault="00000000">
      <w:pPr>
        <w:pStyle w:val="1"/>
        <w:rPr>
          <w:rFonts w:hint="eastAsia"/>
        </w:rPr>
      </w:pPr>
      <w:bookmarkStart w:id="376" w:name="_Toc25068"/>
      <w:bookmarkStart w:id="377" w:name="_Toc25962"/>
      <w:bookmarkStart w:id="378" w:name="_Toc1490507367"/>
      <w:r>
        <w:rPr>
          <w:rFonts w:hint="eastAsia"/>
        </w:rPr>
        <w:lastRenderedPageBreak/>
        <w:t>面向</w:t>
      </w:r>
      <w:proofErr w:type="gramStart"/>
      <w:r>
        <w:rPr>
          <w:rFonts w:hint="eastAsia"/>
        </w:rPr>
        <w:t>光健康</w:t>
      </w:r>
      <w:proofErr w:type="gramEnd"/>
      <w:r>
        <w:rPr>
          <w:rFonts w:hint="eastAsia"/>
        </w:rPr>
        <w:t>的LED照明显示关键技术研发</w:t>
      </w:r>
      <w:bookmarkEnd w:id="376"/>
      <w:bookmarkEnd w:id="377"/>
      <w:bookmarkEnd w:id="378"/>
    </w:p>
    <w:p w14:paraId="4AF866F9"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36933CB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498D25A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6EA4418"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（一）研究蓝光芯片激发红/绿量子点发光来模拟太阳光谱的技术，开发滤光膜与自适应调光算法动态抑制有害蓝光的技术，设计垂直堆叠式micro-LED微结构，实现高密度集成；</w:t>
      </w:r>
    </w:p>
    <w:p w14:paraId="2443310D"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（二）基于环境感知算法结合生理反馈模型，实时获取环境亮度、色温和用户眼部生理特征（如瞳孔直径、眨眼频率等），自动调节micro-LED显示屏的亮度、色温和刷新率，实现视觉健康体验；</w:t>
      </w:r>
    </w:p>
    <w:p w14:paraId="40BD7B84"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（三）基于人眼特征的视觉疲劳检测技术。实时采集用户的眼部特征数据，分析瞳孔直径的变化和眨眼频率，基于大模型数据库来推测用户的视觉疲劳度，实现视觉疲劳检测；</w:t>
      </w:r>
    </w:p>
    <w:p w14:paraId="40384ED8"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楷体_GB2312" w:eastAsia="楷体_GB2312" w:hAnsi="楷体_GB2312" w:cs="楷体_GB2312" w:hint="eastAsia"/>
          <w:sz w:val="32"/>
        </w:rPr>
        <w:t>（四）研究生理节律光谱自适应控制技术，实现全天候健康显示照明环境；研究基于特征迁移、模型迁移</w:t>
      </w:r>
      <w:proofErr w:type="gramStart"/>
      <w:r>
        <w:rPr>
          <w:rFonts w:ascii="楷体_GB2312" w:eastAsia="楷体_GB2312" w:hAnsi="楷体_GB2312" w:cs="楷体_GB2312" w:hint="eastAsia"/>
          <w:sz w:val="32"/>
        </w:rPr>
        <w:t>及领域</w:t>
      </w:r>
      <w:proofErr w:type="gramEnd"/>
      <w:r>
        <w:rPr>
          <w:rFonts w:ascii="楷体_GB2312" w:eastAsia="楷体_GB2312" w:hAnsi="楷体_GB2312" w:cs="楷体_GB2312" w:hint="eastAsia"/>
          <w:sz w:val="32"/>
        </w:rPr>
        <w:t>自适应等迁移学习技术的光频谱，实现面向多样化人群的健康显示与照明。</w:t>
      </w:r>
    </w:p>
    <w:p w14:paraId="4B3590C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1001A1A"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BF6424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15A11D6"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476B095F" w14:textId="77777777" w:rsidR="005511EF" w:rsidRDefault="00000000">
      <w:pPr>
        <w:spacing w:line="560" w:lineRule="exact"/>
        <w:ind w:firstLineChars="200" w:firstLine="640"/>
        <w:rPr>
          <w:rFonts w:eastAsia="仿宋_GB2312"/>
        </w:rPr>
      </w:pPr>
      <w:r>
        <w:rPr>
          <w:rFonts w:ascii="仿宋_GB2312" w:eastAsia="仿宋_GB2312" w:hAnsi="仿宋_GB2312" w:cs="仿宋_GB2312" w:hint="eastAsia"/>
          <w:sz w:val="32"/>
        </w:rPr>
        <w:t>申请专利≥7件，其中发明专利≥3件。</w:t>
      </w:r>
    </w:p>
    <w:p w14:paraId="7053580D"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lastRenderedPageBreak/>
        <w:t>（三）技术指标：</w:t>
      </w:r>
    </w:p>
    <w:p w14:paraId="4865E30F"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1.开发</w:t>
      </w:r>
      <w:proofErr w:type="gramStart"/>
      <w:r>
        <w:rPr>
          <w:rFonts w:ascii="仿宋_GB2312" w:eastAsia="仿宋_GB2312" w:hAnsi="仿宋_GB2312" w:cs="仿宋_GB2312" w:hint="eastAsia"/>
          <w:sz w:val="32"/>
        </w:rPr>
        <w:t>宽色域</w:t>
      </w:r>
      <w:proofErr w:type="gramEnd"/>
      <w:r>
        <w:rPr>
          <w:rFonts w:ascii="仿宋_GB2312" w:eastAsia="仿宋_GB2312" w:hAnsi="仿宋_GB2312" w:cs="仿宋_GB2312" w:hint="eastAsia"/>
          <w:sz w:val="32"/>
        </w:rPr>
        <w:t>和连续可</w:t>
      </w:r>
      <w:proofErr w:type="gramStart"/>
      <w:r>
        <w:rPr>
          <w:rFonts w:ascii="仿宋_GB2312" w:eastAsia="仿宋_GB2312" w:hAnsi="仿宋_GB2312" w:cs="仿宋_GB2312" w:hint="eastAsia"/>
          <w:sz w:val="32"/>
        </w:rPr>
        <w:t>调色温全光谱</w:t>
      </w:r>
      <w:proofErr w:type="gramEnd"/>
      <w:r>
        <w:rPr>
          <w:rFonts w:ascii="仿宋_GB2312" w:eastAsia="仿宋_GB2312" w:hAnsi="仿宋_GB2312" w:cs="仿宋_GB2312" w:hint="eastAsia"/>
          <w:sz w:val="32"/>
        </w:rPr>
        <w:t>micro-LED显示系统，BT.2020</w:t>
      </w:r>
      <w:proofErr w:type="gramStart"/>
      <w:r>
        <w:rPr>
          <w:rFonts w:ascii="仿宋_GB2312" w:eastAsia="仿宋_GB2312" w:hAnsi="仿宋_GB2312" w:cs="仿宋_GB2312" w:hint="eastAsia"/>
          <w:sz w:val="32"/>
        </w:rPr>
        <w:t>色域</w:t>
      </w:r>
      <w:proofErr w:type="gramEnd"/>
      <w:r>
        <w:rPr>
          <w:rFonts w:ascii="仿宋_GB2312" w:eastAsia="仿宋_GB2312" w:hAnsi="仿宋_GB2312" w:cs="仿宋_GB2312" w:hint="eastAsia"/>
          <w:sz w:val="32"/>
        </w:rPr>
        <w:t>≥80%，亮度自适应范围为100-2000尼特，色温动态调节为2700K-9000K，刷新率≥120Hz，对比度≥1000000:1；</w:t>
      </w:r>
    </w:p>
    <w:p w14:paraId="07C4858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2.视疲劳监测：通过瞳孔直径、眨眼频率等参数来监测，准确率≥90%（临床监测样本不少于1000人）；</w:t>
      </w:r>
    </w:p>
    <w:p w14:paraId="19424B2E" w14:textId="77777777" w:rsidR="005511EF" w:rsidRDefault="00000000">
      <w:pPr>
        <w:spacing w:line="560" w:lineRule="exact"/>
        <w:ind w:firstLineChars="200" w:firstLine="640"/>
      </w:pPr>
      <w:r>
        <w:rPr>
          <w:rFonts w:ascii="仿宋_GB2312" w:eastAsia="仿宋_GB2312" w:hAnsi="仿宋_GB2312" w:cs="仿宋_GB2312" w:hint="eastAsia"/>
          <w:sz w:val="32"/>
        </w:rPr>
        <w:t>3.环境光感知：照度检测范围为10-20000lux，色温检测误差≤200K，感知延迟≤1秒。</w:t>
      </w:r>
    </w:p>
    <w:p w14:paraId="1F4AE8B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7CEBFD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71A2BBF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B123EF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607296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无</w:t>
      </w:r>
    </w:p>
    <w:p w14:paraId="6BCB544A" w14:textId="77777777" w:rsidR="005511EF" w:rsidRDefault="00000000">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br w:type="page"/>
      </w:r>
    </w:p>
    <w:p w14:paraId="726D83DB" w14:textId="77777777" w:rsidR="005511EF" w:rsidRDefault="00000000">
      <w:pPr>
        <w:pStyle w:val="1"/>
        <w:rPr>
          <w:rFonts w:hint="eastAsia"/>
        </w:rPr>
      </w:pPr>
      <w:bookmarkStart w:id="379" w:name="_Toc826273708"/>
      <w:bookmarkStart w:id="380" w:name="_Toc20346"/>
      <w:bookmarkStart w:id="381" w:name="_Toc13613"/>
      <w:r>
        <w:rPr>
          <w:rFonts w:hint="eastAsia"/>
        </w:rPr>
        <w:lastRenderedPageBreak/>
        <w:t>基于光纤相控阵的远距</w:t>
      </w:r>
      <w:proofErr w:type="gramStart"/>
      <w:r>
        <w:rPr>
          <w:rFonts w:hint="eastAsia"/>
        </w:rPr>
        <w:t>低慢小</w:t>
      </w:r>
      <w:proofErr w:type="gramEnd"/>
      <w:r>
        <w:rPr>
          <w:rFonts w:hint="eastAsia"/>
        </w:rPr>
        <w:t>目标感知激光雷达关键技术研发</w:t>
      </w:r>
      <w:bookmarkEnd w:id="379"/>
      <w:bookmarkEnd w:id="380"/>
      <w:bookmarkEnd w:id="381"/>
    </w:p>
    <w:p w14:paraId="6E6854D4"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338B34FD"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7E7C9E0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DC6933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（一）研究光纤激光相干合成的远距离波束整形技术，提高光束的品质因子；</w:t>
      </w:r>
    </w:p>
    <w:p w14:paraId="160B3CD7"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（二）研制高功率、大孔径、高集成相控阵发射机；</w:t>
      </w:r>
    </w:p>
    <w:p w14:paraId="4829C7F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（三）研究多路光束相位调控算法和湍流抑制技术，提高湍流环境下相干合成光束的品质，实现远距离稳定传输；</w:t>
      </w:r>
    </w:p>
    <w:p w14:paraId="05EA247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（四）研究AI与激光雷达多模态感知融合技术，</w:t>
      </w:r>
      <w:proofErr w:type="gramStart"/>
      <w:r>
        <w:rPr>
          <w:rFonts w:ascii="楷体_GB2312" w:eastAsia="楷体_GB2312" w:hAnsi="楷体_GB2312" w:cs="楷体_GB2312" w:hint="eastAsia"/>
          <w:sz w:val="32"/>
          <w:szCs w:val="32"/>
        </w:rPr>
        <w:t>提升低慢小</w:t>
      </w:r>
      <w:proofErr w:type="gramEnd"/>
      <w:r>
        <w:rPr>
          <w:rFonts w:ascii="楷体_GB2312" w:eastAsia="楷体_GB2312" w:hAnsi="楷体_GB2312" w:cs="楷体_GB2312" w:hint="eastAsia"/>
          <w:sz w:val="32"/>
          <w:szCs w:val="32"/>
        </w:rPr>
        <w:t>目标识别概率，降低捕获时间；</w:t>
      </w:r>
    </w:p>
    <w:p w14:paraId="028647E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（五）研制超远距高精度激光雷达样机，完成光纤激光阵列光源和单光子集成阵列的一体化光路设计。</w:t>
      </w:r>
    </w:p>
    <w:p w14:paraId="7481D5E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3F8602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A8DA98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7ADBFCB"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2FA38C1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043054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162F7A33"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1.远距离发射机：</w:t>
      </w:r>
    </w:p>
    <w:p w14:paraId="366FA97B"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出射孔径≥25mm；</w:t>
      </w:r>
    </w:p>
    <w:p w14:paraId="74C59AF0"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lastRenderedPageBreak/>
        <w:t>峰值功率≥800W；</w:t>
      </w:r>
    </w:p>
    <w:p w14:paraId="5BD5DF6C"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发射光束传输距离≥1km；</w:t>
      </w:r>
    </w:p>
    <w:p w14:paraId="36E9245A"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光斑发散角≤0.02度；</w:t>
      </w:r>
    </w:p>
    <w:p w14:paraId="29245CAD"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旁瓣抑制比SLSR≥10dB。</w:t>
      </w:r>
    </w:p>
    <w:p w14:paraId="7304135D"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2.低空目标感知激光雷达系统：</w:t>
      </w:r>
    </w:p>
    <w:p w14:paraId="7E67D1AA"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视角≥5度;</w:t>
      </w:r>
    </w:p>
    <w:p w14:paraId="6FE362C3" w14:textId="77777777" w:rsidR="005511EF" w:rsidRDefault="00000000">
      <w:pPr>
        <w:spacing w:line="560" w:lineRule="exact"/>
        <w:ind w:firstLineChars="300" w:firstLine="960"/>
        <w:rPr>
          <w:rFonts w:ascii="仿宋_GB2312" w:eastAsia="仿宋_GB2312"/>
          <w:sz w:val="32"/>
          <w:szCs w:val="32"/>
        </w:rPr>
      </w:pPr>
      <w:proofErr w:type="gramStart"/>
      <w:r>
        <w:rPr>
          <w:rFonts w:ascii="仿宋_GB2312" w:eastAsia="仿宋_GB2312" w:hint="eastAsia"/>
          <w:sz w:val="32"/>
          <w:szCs w:val="32"/>
        </w:rPr>
        <w:t>建图帧率</w:t>
      </w:r>
      <w:proofErr w:type="gramEnd"/>
      <w:r>
        <w:rPr>
          <w:rFonts w:ascii="仿宋_GB2312" w:eastAsia="仿宋_GB2312" w:hint="eastAsia"/>
          <w:sz w:val="32"/>
          <w:szCs w:val="32"/>
        </w:rPr>
        <w:t>≥10FPS；</w:t>
      </w:r>
    </w:p>
    <w:p w14:paraId="0150C45C"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点频：100万点/s；</w:t>
      </w:r>
    </w:p>
    <w:p w14:paraId="1289B818"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角度分辨率≤0.02度；</w:t>
      </w:r>
    </w:p>
    <w:p w14:paraId="48682CD0"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探测距离：1km，探测精度≤10cm。</w:t>
      </w:r>
    </w:p>
    <w:p w14:paraId="5F8C0077"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3.多模态低空目标感知融合技术：</w:t>
      </w:r>
    </w:p>
    <w:p w14:paraId="18FAAFBF"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1km米</w:t>
      </w:r>
      <w:proofErr w:type="gramStart"/>
      <w:r>
        <w:rPr>
          <w:rFonts w:ascii="仿宋_GB2312" w:eastAsia="仿宋_GB2312" w:hint="eastAsia"/>
          <w:sz w:val="32"/>
          <w:szCs w:val="32"/>
        </w:rPr>
        <w:t>处低慢小</w:t>
      </w:r>
      <w:proofErr w:type="gramEnd"/>
      <w:r>
        <w:rPr>
          <w:rFonts w:ascii="仿宋_GB2312" w:eastAsia="仿宋_GB2312" w:hint="eastAsia"/>
          <w:sz w:val="32"/>
          <w:szCs w:val="32"/>
        </w:rPr>
        <w:t>目标捕获时间≤10s；</w:t>
      </w:r>
    </w:p>
    <w:p w14:paraId="6434F60C" w14:textId="77777777" w:rsidR="005511EF" w:rsidRDefault="00000000">
      <w:pPr>
        <w:spacing w:line="560" w:lineRule="exact"/>
        <w:ind w:firstLineChars="300" w:firstLine="960"/>
        <w:rPr>
          <w:rFonts w:ascii="仿宋_GB2312" w:eastAsia="仿宋_GB2312"/>
          <w:sz w:val="32"/>
          <w:szCs w:val="32"/>
        </w:rPr>
      </w:pPr>
      <w:r>
        <w:rPr>
          <w:rFonts w:ascii="仿宋_GB2312" w:eastAsia="仿宋_GB2312" w:hint="eastAsia"/>
          <w:sz w:val="32"/>
          <w:szCs w:val="32"/>
        </w:rPr>
        <w:t>识别准确率≥85%。</w:t>
      </w:r>
    </w:p>
    <w:p w14:paraId="5ED0050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D5D88C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8550CB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1D59AD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AA1826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无</w:t>
      </w:r>
    </w:p>
    <w:p w14:paraId="51142C31" w14:textId="77777777" w:rsidR="005511EF" w:rsidRDefault="00000000">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br w:type="page"/>
      </w:r>
    </w:p>
    <w:p w14:paraId="0DF022EE" w14:textId="77777777" w:rsidR="005511EF" w:rsidRDefault="00000000">
      <w:pPr>
        <w:pStyle w:val="1"/>
        <w:rPr>
          <w:rFonts w:hint="eastAsia"/>
        </w:rPr>
      </w:pPr>
      <w:bookmarkStart w:id="382" w:name="_Toc1003863915"/>
      <w:bookmarkStart w:id="383" w:name="_Toc29934"/>
      <w:bookmarkStart w:id="384" w:name="_Toc18416"/>
      <w:proofErr w:type="gramStart"/>
      <w:r>
        <w:rPr>
          <w:rFonts w:hint="eastAsia"/>
        </w:rPr>
        <w:lastRenderedPageBreak/>
        <w:t>面向智算场景</w:t>
      </w:r>
      <w:proofErr w:type="gramEnd"/>
      <w:r>
        <w:rPr>
          <w:rFonts w:hint="eastAsia"/>
        </w:rPr>
        <w:t>的3.2T光模块关键技术研发</w:t>
      </w:r>
      <w:bookmarkEnd w:id="382"/>
      <w:bookmarkEnd w:id="383"/>
      <w:bookmarkEnd w:id="384"/>
    </w:p>
    <w:p w14:paraId="5078B0BE" w14:textId="77777777" w:rsidR="005511EF" w:rsidRDefault="005511EF">
      <w:pPr>
        <w:spacing w:line="560" w:lineRule="exact"/>
        <w:ind w:firstLineChars="200" w:firstLine="640"/>
        <w:rPr>
          <w:rFonts w:ascii="黑体" w:eastAsia="黑体" w:hAnsi="黑体" w:cs="黑体" w:hint="eastAsia"/>
          <w:sz w:val="32"/>
          <w:szCs w:val="32"/>
        </w:rPr>
      </w:pPr>
    </w:p>
    <w:p w14:paraId="41215046"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361172C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66E3FD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（一）研究单通道400G高频电信号串扰抑制技术；</w:t>
      </w:r>
    </w:p>
    <w:p w14:paraId="5E93463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（二）研究宽带薄膜铌酸锂电光调制器制备工艺；</w:t>
      </w:r>
    </w:p>
    <w:p w14:paraId="52F9672C"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（三）研究3.2T低功耗光模块散热及封装技术。</w:t>
      </w:r>
    </w:p>
    <w:p w14:paraId="44F7EFD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6B97B7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4C2C5C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7F29F74C"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08010B8F"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2B25249F"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4AFAC007"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1.光模块速率：3.2Tbps，</w:t>
      </w:r>
      <w:proofErr w:type="gramStart"/>
      <w:r>
        <w:rPr>
          <w:rFonts w:ascii="仿宋_GB2312" w:eastAsia="仿宋_GB2312" w:hint="eastAsia"/>
          <w:sz w:val="32"/>
          <w:szCs w:val="32"/>
        </w:rPr>
        <w:t>收发端单通道</w:t>
      </w:r>
      <w:proofErr w:type="gramEnd"/>
      <w:r>
        <w:rPr>
          <w:rFonts w:ascii="仿宋_GB2312" w:eastAsia="仿宋_GB2312" w:hint="eastAsia"/>
          <w:sz w:val="32"/>
          <w:szCs w:val="32"/>
        </w:rPr>
        <w:t>数据速率424Gbps，调制格式PAM-4。</w:t>
      </w:r>
    </w:p>
    <w:p w14:paraId="10A5A55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2.薄膜铌酸锂调制器：3dB带宽大于100GHz，半波电压小于3V。</w:t>
      </w:r>
    </w:p>
    <w:p w14:paraId="3DC4911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3.系统指标：单通道接收机功率灵敏度优于-4.4dBm，光纤传输距离大于100米，光模块功耗低于40W。</w:t>
      </w:r>
    </w:p>
    <w:p w14:paraId="38FEBF5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FFFA8A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2DF6CB8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FEB4D0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30F765A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无</w:t>
      </w:r>
    </w:p>
    <w:p w14:paraId="1E039C99" w14:textId="77777777" w:rsidR="005511EF" w:rsidRDefault="00000000">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br w:type="page"/>
      </w:r>
    </w:p>
    <w:p w14:paraId="0B9B66C3" w14:textId="77777777" w:rsidR="005511EF" w:rsidRDefault="00000000">
      <w:pPr>
        <w:pStyle w:val="1"/>
        <w:rPr>
          <w:rFonts w:hint="eastAsia"/>
        </w:rPr>
      </w:pPr>
      <w:bookmarkStart w:id="385" w:name="_Toc19147"/>
      <w:bookmarkStart w:id="386" w:name="_Toc471854100"/>
      <w:bookmarkStart w:id="387" w:name="_Toc23123"/>
      <w:r>
        <w:rPr>
          <w:rFonts w:hint="eastAsia"/>
        </w:rPr>
        <w:lastRenderedPageBreak/>
        <w:t>面向智能计算的光电融合芯片关键技术研发</w:t>
      </w:r>
      <w:bookmarkEnd w:id="385"/>
      <w:bookmarkEnd w:id="386"/>
      <w:bookmarkEnd w:id="387"/>
    </w:p>
    <w:p w14:paraId="63C1FDC3" w14:textId="77777777" w:rsidR="005511EF" w:rsidRDefault="005511EF">
      <w:pPr>
        <w:spacing w:line="560" w:lineRule="exact"/>
        <w:ind w:firstLineChars="200" w:firstLine="640"/>
        <w:rPr>
          <w:rFonts w:ascii="黑体" w:eastAsia="黑体" w:hAnsi="黑体" w:cs="黑体" w:hint="eastAsia"/>
          <w:sz w:val="32"/>
          <w:szCs w:val="32"/>
        </w:rPr>
      </w:pPr>
    </w:p>
    <w:p w14:paraId="24310127"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0705EA7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8FFD08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（一）研究高带宽密集波分复用的光互连系统架构，</w:t>
      </w:r>
      <w:proofErr w:type="gramStart"/>
      <w:r>
        <w:rPr>
          <w:rFonts w:ascii="楷体_GB2312" w:eastAsia="楷体_GB2312" w:hAnsi="楷体_GB2312" w:cs="楷体_GB2312" w:hint="eastAsia"/>
          <w:sz w:val="32"/>
          <w:szCs w:val="32"/>
        </w:rPr>
        <w:t>突破算力芯片</w:t>
      </w:r>
      <w:proofErr w:type="gramEnd"/>
      <w:r>
        <w:rPr>
          <w:rFonts w:ascii="楷体_GB2312" w:eastAsia="楷体_GB2312" w:hAnsi="楷体_GB2312" w:cs="楷体_GB2312" w:hint="eastAsia"/>
          <w:sz w:val="32"/>
          <w:szCs w:val="32"/>
        </w:rPr>
        <w:t>带宽密度瓶颈；</w:t>
      </w:r>
    </w:p>
    <w:p w14:paraId="58EEF4C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（二）研究多波长光载波</w:t>
      </w:r>
      <w:proofErr w:type="gramStart"/>
      <w:r>
        <w:rPr>
          <w:rFonts w:ascii="楷体_GB2312" w:eastAsia="楷体_GB2312" w:hAnsi="楷体_GB2312" w:cs="楷体_GB2312" w:hint="eastAsia"/>
          <w:sz w:val="32"/>
          <w:szCs w:val="32"/>
        </w:rPr>
        <w:t>合束与</w:t>
      </w:r>
      <w:proofErr w:type="gramEnd"/>
      <w:r>
        <w:rPr>
          <w:rFonts w:ascii="楷体_GB2312" w:eastAsia="楷体_GB2312" w:hAnsi="楷体_GB2312" w:cs="楷体_GB2312" w:hint="eastAsia"/>
          <w:sz w:val="32"/>
          <w:szCs w:val="32"/>
        </w:rPr>
        <w:t>波长稳定调控技术，提升频率利用效率及I/O带宽；</w:t>
      </w:r>
    </w:p>
    <w:p w14:paraId="623233B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（三）研制国产高带宽、低延迟的光电融合互连芯粒，完成电芯粒、光</w:t>
      </w:r>
      <w:proofErr w:type="gramStart"/>
      <w:r>
        <w:rPr>
          <w:rFonts w:ascii="楷体_GB2312" w:eastAsia="楷体_GB2312" w:hAnsi="楷体_GB2312" w:cs="楷体_GB2312" w:hint="eastAsia"/>
          <w:sz w:val="32"/>
          <w:szCs w:val="32"/>
        </w:rPr>
        <w:t>芯粒合封的</w:t>
      </w:r>
      <w:proofErr w:type="gramEnd"/>
      <w:r>
        <w:rPr>
          <w:rFonts w:ascii="楷体_GB2312" w:eastAsia="楷体_GB2312" w:hAnsi="楷体_GB2312" w:cs="楷体_GB2312" w:hint="eastAsia"/>
          <w:sz w:val="32"/>
          <w:szCs w:val="32"/>
        </w:rPr>
        <w:t>测试。</w:t>
      </w:r>
    </w:p>
    <w:p w14:paraId="3AF5D14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0369C784"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0C17D41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实现销售收入（或实现量产应用）≥4</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万元。</w:t>
      </w:r>
    </w:p>
    <w:p w14:paraId="092F6419"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7A1FD75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w:t>
      </w:r>
      <w:r>
        <w:rPr>
          <w:rFonts w:ascii="仿宋_GB2312" w:eastAsia="仿宋_GB2312" w:hAnsi="仿宋_GB2312" w:cs="仿宋_GB2312"/>
          <w:sz w:val="32"/>
        </w:rPr>
        <w:t>3</w:t>
      </w:r>
      <w:r>
        <w:rPr>
          <w:rFonts w:ascii="仿宋_GB2312" w:eastAsia="仿宋_GB2312" w:hAnsi="仿宋_GB2312" w:cs="仿宋_GB2312" w:hint="eastAsia"/>
          <w:sz w:val="32"/>
        </w:rPr>
        <w:t>件，其中发明专利≥</w:t>
      </w:r>
      <w:r>
        <w:rPr>
          <w:rFonts w:ascii="仿宋_GB2312" w:eastAsia="仿宋_GB2312" w:hAnsi="仿宋_GB2312" w:cs="仿宋_GB2312"/>
          <w:sz w:val="32"/>
        </w:rPr>
        <w:t>1</w:t>
      </w:r>
      <w:r>
        <w:rPr>
          <w:rFonts w:ascii="仿宋_GB2312" w:eastAsia="仿宋_GB2312" w:hAnsi="仿宋_GB2312" w:cs="仿宋_GB2312" w:hint="eastAsia"/>
          <w:sz w:val="32"/>
        </w:rPr>
        <w:t>件。</w:t>
      </w:r>
    </w:p>
    <w:p w14:paraId="329510A7"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1BACADD0" w14:textId="77777777" w:rsidR="005511EF" w:rsidRDefault="00000000">
      <w:pPr>
        <w:spacing w:line="560" w:lineRule="exact"/>
        <w:ind w:firstLineChars="200" w:firstLine="640"/>
        <w:outlineLvl w:val="2"/>
        <w:rPr>
          <w:rFonts w:ascii="仿宋_GB2312" w:eastAsia="仿宋_GB2312" w:hAnsi="仿宋_GB2312" w:cs="仿宋_GB2312" w:hint="eastAsia"/>
          <w:sz w:val="32"/>
        </w:rPr>
      </w:pPr>
      <w:r>
        <w:rPr>
          <w:rFonts w:ascii="仿宋_GB2312" w:eastAsia="仿宋_GB2312" w:hAnsi="仿宋_GB2312" w:cs="仿宋_GB2312" w:hint="eastAsia"/>
          <w:sz w:val="32"/>
        </w:rPr>
        <w:t>1.单</w:t>
      </w:r>
      <w:proofErr w:type="gramStart"/>
      <w:r>
        <w:rPr>
          <w:rFonts w:ascii="仿宋_GB2312" w:eastAsia="仿宋_GB2312" w:hAnsi="仿宋_GB2312" w:cs="仿宋_GB2312" w:hint="eastAsia"/>
          <w:sz w:val="32"/>
        </w:rPr>
        <w:t>路数据率</w:t>
      </w:r>
      <w:proofErr w:type="gramEnd"/>
      <w:r>
        <w:rPr>
          <w:rFonts w:ascii="仿宋_GB2312" w:eastAsia="仿宋_GB2312" w:hAnsi="仿宋_GB2312" w:cs="仿宋_GB2312" w:hint="eastAsia"/>
          <w:sz w:val="32"/>
        </w:rPr>
        <w:t>≥100Gb/s；</w:t>
      </w:r>
    </w:p>
    <w:p w14:paraId="4A94C18E" w14:textId="77777777" w:rsidR="005511EF" w:rsidRDefault="00000000">
      <w:pPr>
        <w:spacing w:line="560" w:lineRule="exact"/>
        <w:ind w:firstLineChars="200" w:firstLine="640"/>
        <w:outlineLvl w:val="2"/>
        <w:rPr>
          <w:rFonts w:ascii="仿宋_GB2312" w:eastAsia="仿宋_GB2312" w:hAnsi="仿宋_GB2312" w:cs="仿宋_GB2312" w:hint="eastAsia"/>
          <w:sz w:val="32"/>
        </w:rPr>
      </w:pPr>
      <w:r>
        <w:rPr>
          <w:rFonts w:ascii="仿宋_GB2312" w:eastAsia="仿宋_GB2312" w:hAnsi="仿宋_GB2312" w:cs="仿宋_GB2312" w:hint="eastAsia"/>
          <w:sz w:val="32"/>
        </w:rPr>
        <w:t>2.发射端消光比≥3dB；</w:t>
      </w:r>
    </w:p>
    <w:p w14:paraId="47D238E1" w14:textId="77777777" w:rsidR="005511EF" w:rsidRDefault="00000000">
      <w:pPr>
        <w:spacing w:line="560" w:lineRule="exact"/>
        <w:ind w:firstLineChars="200" w:firstLine="640"/>
        <w:outlineLvl w:val="2"/>
        <w:rPr>
          <w:rFonts w:ascii="仿宋_GB2312" w:eastAsia="仿宋_GB2312" w:hAnsi="仿宋_GB2312" w:cs="仿宋_GB2312" w:hint="eastAsia"/>
          <w:sz w:val="32"/>
        </w:rPr>
      </w:pPr>
      <w:r>
        <w:rPr>
          <w:rFonts w:ascii="仿宋_GB2312" w:eastAsia="仿宋_GB2312" w:hAnsi="仿宋_GB2312" w:cs="仿宋_GB2312" w:hint="eastAsia"/>
          <w:sz w:val="32"/>
        </w:rPr>
        <w:t>3.芯片收发总带宽≥1.6Tb/s。</w:t>
      </w:r>
    </w:p>
    <w:p w14:paraId="66DCF6D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5F66D8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9D56CB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200</w:t>
      </w:r>
      <w:r>
        <w:rPr>
          <w:rFonts w:ascii="黑体" w:eastAsia="黑体" w:hAnsi="黑体" w:cs="黑体" w:hint="eastAsia"/>
          <w:sz w:val="32"/>
          <w:szCs w:val="32"/>
        </w:rPr>
        <w:t>万元</w:t>
      </w:r>
    </w:p>
    <w:p w14:paraId="2BB8DF6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w:t>
      </w:r>
      <w:r>
        <w:rPr>
          <w:rFonts w:ascii="黑体" w:eastAsia="黑体" w:hAnsi="黑体" w:cs="黑体"/>
          <w:sz w:val="32"/>
          <w:szCs w:val="32"/>
        </w:rPr>
        <w:t>2</w:t>
      </w:r>
      <w:r>
        <w:rPr>
          <w:rFonts w:ascii="黑体" w:eastAsia="黑体" w:hAnsi="黑体" w:cs="黑体" w:hint="eastAsia"/>
          <w:sz w:val="32"/>
          <w:szCs w:val="32"/>
        </w:rPr>
        <w:t>年</w:t>
      </w:r>
    </w:p>
    <w:p w14:paraId="6E5E74D6"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cs="黑体" w:hint="eastAsia"/>
          <w:sz w:val="32"/>
          <w:szCs w:val="32"/>
        </w:rPr>
        <w:t>八、有关情况说明：市区联动项目，由龙岗区单位作为项目牵头单位进行申报。</w:t>
      </w:r>
    </w:p>
    <w:p w14:paraId="38B52576" w14:textId="77777777" w:rsidR="005511EF" w:rsidRDefault="00000000">
      <w:pPr>
        <w:widowControl/>
        <w:spacing w:line="560" w:lineRule="exact"/>
        <w:jc w:val="left"/>
        <w:rPr>
          <w:rFonts w:ascii="仿宋_GB2312" w:eastAsia="仿宋_GB2312"/>
          <w:sz w:val="32"/>
          <w:szCs w:val="32"/>
        </w:rPr>
      </w:pPr>
      <w:r>
        <w:rPr>
          <w:rFonts w:ascii="仿宋_GB2312" w:eastAsia="仿宋_GB2312"/>
          <w:sz w:val="32"/>
          <w:szCs w:val="32"/>
        </w:rPr>
        <w:br w:type="page"/>
      </w:r>
    </w:p>
    <w:p w14:paraId="186AF31E" w14:textId="77777777" w:rsidR="005511EF" w:rsidRDefault="00000000">
      <w:pPr>
        <w:pStyle w:val="1"/>
        <w:rPr>
          <w:rFonts w:hint="eastAsia"/>
        </w:rPr>
      </w:pPr>
      <w:bookmarkStart w:id="388" w:name="_Toc2202"/>
      <w:bookmarkStart w:id="389" w:name="_Toc3317"/>
      <w:bookmarkStart w:id="390" w:name="_Toc1557683955"/>
      <w:r>
        <w:rPr>
          <w:rFonts w:hint="eastAsia"/>
        </w:rPr>
        <w:lastRenderedPageBreak/>
        <w:t>跨水介质激光通信组</w:t>
      </w:r>
      <w:proofErr w:type="gramStart"/>
      <w:r>
        <w:rPr>
          <w:rFonts w:hint="eastAsia"/>
        </w:rPr>
        <w:t>网关键</w:t>
      </w:r>
      <w:proofErr w:type="gramEnd"/>
      <w:r>
        <w:rPr>
          <w:rFonts w:hint="eastAsia"/>
        </w:rPr>
        <w:t>技术研发</w:t>
      </w:r>
      <w:bookmarkEnd w:id="388"/>
      <w:bookmarkEnd w:id="389"/>
      <w:bookmarkEnd w:id="390"/>
    </w:p>
    <w:p w14:paraId="59FD71CE"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6B03D69B"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0D4CF24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BF7F5FF"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（一）研究高可靠空间及水下</w:t>
      </w:r>
      <w:proofErr w:type="gramStart"/>
      <w:r>
        <w:rPr>
          <w:rFonts w:ascii="楷体_GB2312" w:eastAsia="楷体_GB2312" w:hAnsi="楷体_GB2312" w:cs="楷体_GB2312" w:hint="eastAsia"/>
          <w:sz w:val="32"/>
        </w:rPr>
        <w:t>激光建链及跟瞄</w:t>
      </w:r>
      <w:proofErr w:type="gramEnd"/>
      <w:r>
        <w:rPr>
          <w:rFonts w:ascii="楷体_GB2312" w:eastAsia="楷体_GB2312" w:hAnsi="楷体_GB2312" w:cs="楷体_GB2312" w:hint="eastAsia"/>
          <w:sz w:val="32"/>
        </w:rPr>
        <w:t>技术；</w:t>
      </w:r>
    </w:p>
    <w:p w14:paraId="52A50DCE"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（二）研究水下激光通信的信道建模及补偿技术；</w:t>
      </w:r>
    </w:p>
    <w:p w14:paraId="210F6D55" w14:textId="77777777" w:rsidR="005511EF" w:rsidRDefault="00000000">
      <w:pPr>
        <w:spacing w:line="560" w:lineRule="exact"/>
        <w:ind w:firstLineChars="200" w:firstLine="640"/>
        <w:rPr>
          <w:rFonts w:ascii="楷体_GB2312" w:eastAsia="楷体_GB2312" w:hAnsi="楷体_GB2312" w:cs="楷体_GB2312" w:hint="eastAsia"/>
          <w:sz w:val="32"/>
        </w:rPr>
      </w:pPr>
      <w:r>
        <w:rPr>
          <w:rFonts w:ascii="楷体_GB2312" w:eastAsia="楷体_GB2312" w:hAnsi="楷体_GB2312" w:cs="楷体_GB2312" w:hint="eastAsia"/>
          <w:sz w:val="32"/>
        </w:rPr>
        <w:t>（三）研究水下激光通信宽带调制及高灵敏探测技术；</w:t>
      </w:r>
    </w:p>
    <w:p w14:paraId="67E2130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楷体_GB2312" w:eastAsia="楷体_GB2312" w:hAnsi="楷体_GB2312" w:cs="楷体_GB2312" w:hint="eastAsia"/>
          <w:sz w:val="32"/>
        </w:rPr>
        <w:t>（四）研究跨水介质激光通信组网技术。</w:t>
      </w:r>
    </w:p>
    <w:p w14:paraId="6700890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A96703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185BEC8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98E159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7ADF292E"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E3BB60E"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33C42A1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1.空空和空地场景：支持无人机、飞艇平台、地面基站的空间光通信及组网，通信数据速率大于100Gbps，通信距离大于10公里；移动目标捕获时延低于3秒，</w:t>
      </w:r>
      <w:proofErr w:type="gramStart"/>
      <w:r>
        <w:rPr>
          <w:rFonts w:ascii="仿宋_GB2312" w:eastAsia="仿宋_GB2312" w:hint="eastAsia"/>
          <w:sz w:val="32"/>
          <w:szCs w:val="32"/>
        </w:rPr>
        <w:t>跟瞄目标</w:t>
      </w:r>
      <w:proofErr w:type="gramEnd"/>
      <w:r>
        <w:rPr>
          <w:rFonts w:ascii="仿宋_GB2312" w:eastAsia="仿宋_GB2312" w:hint="eastAsia"/>
          <w:sz w:val="32"/>
          <w:szCs w:val="32"/>
        </w:rPr>
        <w:t>移动速度大于10米/秒；</w:t>
      </w:r>
    </w:p>
    <w:p w14:paraId="078FFA52"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2.水下场景：通信数据速率大于100Mbps，通信距离大于200米；</w:t>
      </w:r>
    </w:p>
    <w:p w14:paraId="3982CB38"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3.跨水介质场景：支持海空与水下网络间的数据中继转发，以及海上无人机和水下节点间的无中继</w:t>
      </w:r>
      <w:proofErr w:type="gramStart"/>
      <w:r>
        <w:rPr>
          <w:rFonts w:ascii="仿宋_GB2312" w:eastAsia="仿宋_GB2312" w:hint="eastAsia"/>
          <w:sz w:val="32"/>
          <w:szCs w:val="32"/>
        </w:rPr>
        <w:t>直接建链通信</w:t>
      </w:r>
      <w:proofErr w:type="gramEnd"/>
      <w:r>
        <w:rPr>
          <w:rFonts w:ascii="仿宋_GB2312" w:eastAsia="仿宋_GB2312" w:hint="eastAsia"/>
          <w:sz w:val="32"/>
          <w:szCs w:val="32"/>
        </w:rPr>
        <w:t>。</w:t>
      </w:r>
    </w:p>
    <w:p w14:paraId="69BAFC5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4570272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7A9B7CF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A16734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A51AA1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9F6DD6A" w14:textId="77777777" w:rsidR="005511EF" w:rsidRDefault="00000000">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br w:type="page"/>
      </w:r>
    </w:p>
    <w:p w14:paraId="0E991A08" w14:textId="77777777" w:rsidR="005511EF" w:rsidRDefault="00000000">
      <w:pPr>
        <w:pStyle w:val="1"/>
        <w:rPr>
          <w:rFonts w:hint="eastAsia"/>
        </w:rPr>
      </w:pPr>
      <w:bookmarkStart w:id="391" w:name="_Toc30716"/>
      <w:bookmarkStart w:id="392" w:name="_Toc1502793688"/>
      <w:bookmarkStart w:id="393" w:name="_Toc15633"/>
      <w:r>
        <w:rPr>
          <w:rFonts w:hint="eastAsia"/>
        </w:rPr>
        <w:lastRenderedPageBreak/>
        <w:t>基于衍射波导光栅的XR交互显示关键技术研发</w:t>
      </w:r>
      <w:bookmarkEnd w:id="391"/>
      <w:bookmarkEnd w:id="392"/>
      <w:bookmarkEnd w:id="393"/>
    </w:p>
    <w:p w14:paraId="22885563" w14:textId="77777777" w:rsidR="005511EF" w:rsidRDefault="005511EF">
      <w:pPr>
        <w:spacing w:line="560" w:lineRule="exact"/>
        <w:ind w:firstLineChars="200" w:firstLine="640"/>
        <w:rPr>
          <w:rFonts w:ascii="黑体" w:eastAsia="黑体" w:hAnsi="黑体" w:hint="eastAsia"/>
          <w:sz w:val="32"/>
          <w:szCs w:val="32"/>
        </w:rPr>
      </w:pPr>
    </w:p>
    <w:p w14:paraId="63407E72"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一、所属专项：07</w:t>
      </w:r>
      <w:proofErr w:type="gramStart"/>
      <w:r>
        <w:rPr>
          <w:rFonts w:ascii="黑体" w:eastAsia="黑体" w:hAnsi="黑体" w:hint="eastAsia"/>
          <w:sz w:val="32"/>
          <w:szCs w:val="32"/>
        </w:rPr>
        <w:t>光载信息</w:t>
      </w:r>
      <w:proofErr w:type="gramEnd"/>
    </w:p>
    <w:p w14:paraId="3C3FC031"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二、主要研发内容</w:t>
      </w:r>
    </w:p>
    <w:p w14:paraId="74BCFD67"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（一）研究高性能衍射波导光栅设计方案；</w:t>
      </w:r>
    </w:p>
    <w:p w14:paraId="11523DF3"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（二）研究高沉浸式大视场角波导显示技术；</w:t>
      </w:r>
    </w:p>
    <w:p w14:paraId="1B1F4B8D"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（三）研发高折射率轻量化材料；</w:t>
      </w:r>
    </w:p>
    <w:p w14:paraId="1AA22383" w14:textId="77777777" w:rsidR="005511EF" w:rsidRDefault="00000000">
      <w:pPr>
        <w:spacing w:line="560" w:lineRule="exact"/>
        <w:ind w:firstLineChars="200" w:firstLine="640"/>
        <w:jc w:val="left"/>
        <w:rPr>
          <w:rFonts w:ascii="仿宋_GB2312" w:eastAsia="仿宋_GB2312"/>
          <w:sz w:val="32"/>
          <w:szCs w:val="32"/>
        </w:rPr>
      </w:pPr>
      <w:r>
        <w:rPr>
          <w:rFonts w:ascii="楷体_GB2312" w:eastAsia="楷体_GB2312" w:hAnsi="楷体_GB2312" w:cs="楷体_GB2312" w:hint="eastAsia"/>
          <w:sz w:val="32"/>
          <w:szCs w:val="32"/>
        </w:rPr>
        <w:t>（四）研究高效耦合的光波导集成技术，实现XR重构显示交互系统集成。</w:t>
      </w:r>
    </w:p>
    <w:p w14:paraId="5939106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三、考核指标</w:t>
      </w:r>
    </w:p>
    <w:p w14:paraId="7D37725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32A90E1"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实现销售收入</w:t>
      </w:r>
      <w:r>
        <w:rPr>
          <w:rFonts w:ascii="仿宋_GB2312" w:eastAsia="仿宋_GB2312" w:hAnsi="仿宋_GB2312" w:cs="仿宋_GB2312" w:hint="eastAsia"/>
          <w:sz w:val="32"/>
          <w:szCs w:val="32"/>
        </w:rPr>
        <w:t>（或实现量产应用）</w:t>
      </w:r>
      <w:r>
        <w:rPr>
          <w:rFonts w:ascii="仿宋_GB2312" w:eastAsia="仿宋_GB2312" w:hint="eastAsia"/>
          <w:sz w:val="32"/>
          <w:szCs w:val="32"/>
        </w:rPr>
        <w:t>≥1000万元。</w:t>
      </w:r>
    </w:p>
    <w:p w14:paraId="2304EBC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0ED5AADA"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申请专利≥7件，其中发明专利≥3件。</w:t>
      </w:r>
    </w:p>
    <w:p w14:paraId="36082F35"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7307DF10"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1.视场角≥70°；</w:t>
      </w:r>
    </w:p>
    <w:p w14:paraId="10056EB6"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2.出射亮度≥1000nits；</w:t>
      </w:r>
    </w:p>
    <w:p w14:paraId="3B75065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3.整机重量&lt;100g；</w:t>
      </w:r>
    </w:p>
    <w:p w14:paraId="13824494"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4.支持多模态交互，开放环境下用户意图识别准确率≥98%；</w:t>
      </w:r>
    </w:p>
    <w:p w14:paraId="078DA1FC"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5.摄像头分辨率≥1200</w:t>
      </w:r>
      <w:proofErr w:type="gramStart"/>
      <w:r>
        <w:rPr>
          <w:rFonts w:ascii="仿宋_GB2312" w:eastAsia="仿宋_GB2312" w:hint="eastAsia"/>
          <w:sz w:val="32"/>
          <w:szCs w:val="32"/>
        </w:rPr>
        <w:t>万像</w:t>
      </w:r>
      <w:proofErr w:type="gramEnd"/>
      <w:r>
        <w:rPr>
          <w:rFonts w:ascii="仿宋_GB2312" w:eastAsia="仿宋_GB2312" w:hint="eastAsia"/>
          <w:sz w:val="32"/>
          <w:szCs w:val="32"/>
        </w:rPr>
        <w:t>素，成像延迟小于0.8秒。</w:t>
      </w:r>
    </w:p>
    <w:p w14:paraId="5F8BE735"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四、组织方式：公开竞争</w:t>
      </w:r>
    </w:p>
    <w:p w14:paraId="1531D1F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五、资助方式：中期评估式</w:t>
      </w:r>
    </w:p>
    <w:p w14:paraId="3350D84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lastRenderedPageBreak/>
        <w:t>六、资助金额：不超过500万元</w:t>
      </w:r>
    </w:p>
    <w:p w14:paraId="3F861D0B"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七、项目实施期限：3年</w:t>
      </w:r>
    </w:p>
    <w:p w14:paraId="17151580"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八、</w:t>
      </w:r>
      <w:r>
        <w:rPr>
          <w:rFonts w:ascii="黑体" w:eastAsia="黑体" w:hAnsi="黑体" w:cs="黑体" w:hint="eastAsia"/>
          <w:sz w:val="32"/>
          <w:szCs w:val="32"/>
        </w:rPr>
        <w:t>有关情况说明：</w:t>
      </w:r>
      <w:r>
        <w:rPr>
          <w:rFonts w:ascii="黑体" w:eastAsia="黑体" w:hAnsi="黑体" w:cs="黑体"/>
          <w:sz w:val="32"/>
          <w:szCs w:val="32"/>
        </w:rPr>
        <w:t>无</w:t>
      </w:r>
    </w:p>
    <w:p w14:paraId="1EE6958F" w14:textId="77777777" w:rsidR="005511EF" w:rsidRDefault="00000000">
      <w:pPr>
        <w:widowControl/>
        <w:spacing w:line="560" w:lineRule="exact"/>
        <w:jc w:val="left"/>
        <w:rPr>
          <w:rFonts w:ascii="黑体" w:eastAsia="黑体" w:hAnsi="黑体" w:hint="eastAsia"/>
          <w:sz w:val="32"/>
          <w:szCs w:val="32"/>
        </w:rPr>
      </w:pPr>
      <w:r>
        <w:rPr>
          <w:rFonts w:ascii="黑体" w:eastAsia="黑体" w:hAnsi="黑体" w:hint="eastAsia"/>
          <w:sz w:val="32"/>
          <w:szCs w:val="32"/>
        </w:rPr>
        <w:br w:type="page"/>
      </w:r>
    </w:p>
    <w:p w14:paraId="0F04626C" w14:textId="77777777" w:rsidR="005511EF" w:rsidRDefault="00000000">
      <w:pPr>
        <w:pStyle w:val="1"/>
        <w:rPr>
          <w:rFonts w:hint="eastAsia"/>
        </w:rPr>
      </w:pPr>
      <w:bookmarkStart w:id="394" w:name="_Toc4536"/>
      <w:bookmarkStart w:id="395" w:name="_Toc11589"/>
      <w:bookmarkStart w:id="396" w:name="_Toc488038078"/>
      <w:r>
        <w:rPr>
          <w:rFonts w:hint="eastAsia"/>
        </w:rPr>
        <w:lastRenderedPageBreak/>
        <w:t>面向智慧交通的光通感算一体化关键技术研究</w:t>
      </w:r>
      <w:bookmarkEnd w:id="394"/>
      <w:bookmarkEnd w:id="395"/>
      <w:bookmarkEnd w:id="396"/>
    </w:p>
    <w:p w14:paraId="36408A0C"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64FCCCC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5148764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3EF9F3F"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（一）研究照明激光先进光调制编码及接入技术；</w:t>
      </w:r>
    </w:p>
    <w:p w14:paraId="7ABD18F6"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（二）研究激光通信和射频通信的智能</w:t>
      </w:r>
      <w:proofErr w:type="gramStart"/>
      <w:r>
        <w:rPr>
          <w:rFonts w:ascii="楷体_GB2312" w:eastAsia="楷体_GB2312" w:hAnsi="楷体_GB2312" w:cs="楷体_GB2312" w:hint="eastAsia"/>
          <w:sz w:val="32"/>
          <w:szCs w:val="32"/>
        </w:rPr>
        <w:t>异构组</w:t>
      </w:r>
      <w:proofErr w:type="gramEnd"/>
      <w:r>
        <w:rPr>
          <w:rFonts w:ascii="楷体_GB2312" w:eastAsia="楷体_GB2312" w:hAnsi="楷体_GB2312" w:cs="楷体_GB2312" w:hint="eastAsia"/>
          <w:sz w:val="32"/>
          <w:szCs w:val="32"/>
        </w:rPr>
        <w:t>网技术；</w:t>
      </w:r>
    </w:p>
    <w:p w14:paraId="437396D8" w14:textId="77777777" w:rsidR="005511EF" w:rsidRDefault="00000000">
      <w:pPr>
        <w:spacing w:line="560" w:lineRule="exact"/>
        <w:ind w:firstLineChars="200" w:firstLine="640"/>
        <w:outlineLvl w:val="1"/>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（三）研究光电融合的高精度低延时移动目标定位技术;</w:t>
      </w:r>
    </w:p>
    <w:p w14:paraId="446EB183"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Ansi="楷体_GB2312" w:cs="楷体_GB2312" w:hint="eastAsia"/>
          <w:sz w:val="32"/>
          <w:szCs w:val="32"/>
        </w:rPr>
        <w:t>（四）完成照明激光通感算一体化的车联网应用示范。</w:t>
      </w:r>
    </w:p>
    <w:p w14:paraId="659CCEA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BB08AE6"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4ECD762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3B3B1694"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64DE062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49DFC14"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2BDC47C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1.感知指标：目标识别准确率大于90%，三维定位误差低于20厘米，定位时间分辨率优于15毫秒；</w:t>
      </w:r>
    </w:p>
    <w:p w14:paraId="3CBBA10C"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2.单用户场景：点到点激光通信距离不低于50米，</w:t>
      </w:r>
      <w:proofErr w:type="gramStart"/>
      <w:r>
        <w:rPr>
          <w:rFonts w:ascii="仿宋_GB2312" w:eastAsia="仿宋_GB2312" w:hint="eastAsia"/>
          <w:sz w:val="32"/>
          <w:szCs w:val="32"/>
        </w:rPr>
        <w:t>净数据</w:t>
      </w:r>
      <w:proofErr w:type="gramEnd"/>
      <w:r>
        <w:rPr>
          <w:rFonts w:ascii="仿宋_GB2312" w:eastAsia="仿宋_GB2312" w:hint="eastAsia"/>
          <w:sz w:val="32"/>
          <w:szCs w:val="32"/>
        </w:rPr>
        <w:t>速率不低于1Gbps；</w:t>
      </w:r>
    </w:p>
    <w:p w14:paraId="051E22D4"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3.多用户场景：10用户激光通信峰值数据速率不低于300Mbps，</w:t>
      </w:r>
      <w:proofErr w:type="gramStart"/>
      <w:r>
        <w:rPr>
          <w:rFonts w:ascii="仿宋_GB2312" w:eastAsia="仿宋_GB2312" w:hint="eastAsia"/>
          <w:sz w:val="32"/>
          <w:szCs w:val="32"/>
        </w:rPr>
        <w:t>纠前误比特率</w:t>
      </w:r>
      <w:proofErr w:type="gramEnd"/>
      <w:r>
        <w:rPr>
          <w:rFonts w:ascii="仿宋_GB2312" w:eastAsia="仿宋_GB2312" w:hint="eastAsia"/>
          <w:sz w:val="32"/>
          <w:szCs w:val="32"/>
        </w:rPr>
        <w:t>不高于1e-5。</w:t>
      </w:r>
    </w:p>
    <w:p w14:paraId="702ACDD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527C57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1CF329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六、资助金额：不超过500万元</w:t>
      </w:r>
    </w:p>
    <w:p w14:paraId="14D45B7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1C6B0B0"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cs="黑体" w:hint="eastAsia"/>
          <w:sz w:val="32"/>
          <w:szCs w:val="32"/>
        </w:rPr>
        <w:t>八、有关情况说明：市区联动项目，由龙岗区单位作为项目牵头单位进行申报。</w:t>
      </w:r>
      <w:r>
        <w:rPr>
          <w:rFonts w:ascii="仿宋_GB2312" w:eastAsia="仿宋_GB2312"/>
          <w:sz w:val="32"/>
          <w:szCs w:val="32"/>
        </w:rPr>
        <w:br w:type="page"/>
      </w:r>
    </w:p>
    <w:p w14:paraId="2E752775" w14:textId="77777777" w:rsidR="005511EF" w:rsidRDefault="00000000">
      <w:pPr>
        <w:pStyle w:val="1"/>
        <w:rPr>
          <w:rFonts w:hint="eastAsia"/>
        </w:rPr>
      </w:pPr>
      <w:bookmarkStart w:id="397" w:name="_Toc18816"/>
      <w:bookmarkStart w:id="398" w:name="_Toc649248382"/>
      <w:bookmarkStart w:id="399" w:name="_Toc28104"/>
      <w:r>
        <w:rPr>
          <w:rFonts w:hint="eastAsia"/>
        </w:rPr>
        <w:lastRenderedPageBreak/>
        <w:t>基于玻璃基板的超高速共封装光引擎集成芯片技术研发</w:t>
      </w:r>
      <w:bookmarkEnd w:id="397"/>
      <w:bookmarkEnd w:id="398"/>
      <w:bookmarkEnd w:id="399"/>
    </w:p>
    <w:p w14:paraId="5F776CF9"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039C7283"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一、所属专项：</w:t>
      </w:r>
      <w:r>
        <w:rPr>
          <w:rFonts w:ascii="黑体" w:eastAsia="黑体" w:hAnsi="黑体" w:cs="黑体" w:hint="eastAsia"/>
          <w:sz w:val="32"/>
          <w:szCs w:val="32"/>
        </w:rPr>
        <w:t>07</w:t>
      </w:r>
      <w:proofErr w:type="gramStart"/>
      <w:r>
        <w:rPr>
          <w:rFonts w:ascii="黑体" w:eastAsia="黑体" w:hAnsi="黑体" w:hint="eastAsia"/>
          <w:sz w:val="32"/>
          <w:szCs w:val="32"/>
        </w:rPr>
        <w:t>光载信息</w:t>
      </w:r>
      <w:proofErr w:type="gramEnd"/>
    </w:p>
    <w:p w14:paraId="23E1CE3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二、主要研发内容</w:t>
      </w:r>
    </w:p>
    <w:p w14:paraId="28B066BA"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（一）研究4X8阵列VCSEL</w:t>
      </w:r>
      <w:proofErr w:type="gramStart"/>
      <w:r>
        <w:rPr>
          <w:rFonts w:ascii="楷体_GB2312" w:eastAsia="楷体_GB2312" w:hAnsi="楷体_GB2312" w:cs="楷体_GB2312" w:hint="eastAsia"/>
          <w:sz w:val="32"/>
          <w:szCs w:val="32"/>
        </w:rPr>
        <w:t>集成光</w:t>
      </w:r>
      <w:proofErr w:type="gramEnd"/>
      <w:r>
        <w:rPr>
          <w:rFonts w:ascii="楷体_GB2312" w:eastAsia="楷体_GB2312" w:hAnsi="楷体_GB2312" w:cs="楷体_GB2312" w:hint="eastAsia"/>
          <w:sz w:val="32"/>
          <w:szCs w:val="32"/>
        </w:rPr>
        <w:t>芯片技术；</w:t>
      </w:r>
    </w:p>
    <w:p w14:paraId="1261AC23"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（二）研制集成玻璃通孔和光波导一体化的玻璃基板；</w:t>
      </w:r>
    </w:p>
    <w:p w14:paraId="481587E4" w14:textId="77777777" w:rsidR="005511EF" w:rsidRDefault="00000000">
      <w:pPr>
        <w:autoSpaceDE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（三）完成基于VCSEL阵列与玻璃基板的3.2Tbps共封装光引擎原型验证。</w:t>
      </w:r>
    </w:p>
    <w:p w14:paraId="7D0B131C"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三、考核指标</w:t>
      </w:r>
    </w:p>
    <w:p w14:paraId="2CE91ED8"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0651201C"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实现销售收入</w:t>
      </w:r>
      <w:r>
        <w:rPr>
          <w:rFonts w:ascii="仿宋_GB2312" w:eastAsia="仿宋_GB2312" w:hAnsi="仿宋_GB2312" w:cs="仿宋_GB2312" w:hint="eastAsia"/>
          <w:sz w:val="32"/>
          <w:szCs w:val="32"/>
        </w:rPr>
        <w:t>（或实现量产应用）</w:t>
      </w:r>
      <w:r>
        <w:rPr>
          <w:rFonts w:ascii="仿宋_GB2312" w:eastAsia="仿宋_GB2312" w:hint="eastAsia"/>
          <w:sz w:val="32"/>
          <w:szCs w:val="32"/>
        </w:rPr>
        <w:t>≥1000万元。</w:t>
      </w:r>
    </w:p>
    <w:p w14:paraId="71498B44"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2D709947" w14:textId="77777777" w:rsidR="005511EF" w:rsidRDefault="00000000">
      <w:pPr>
        <w:autoSpaceDE w:val="0"/>
        <w:spacing w:line="560" w:lineRule="exact"/>
        <w:ind w:firstLineChars="200" w:firstLine="640"/>
        <w:rPr>
          <w:rFonts w:ascii="仿宋_GB2312" w:eastAsia="仿宋_GB2312"/>
          <w:sz w:val="32"/>
          <w:szCs w:val="32"/>
        </w:rPr>
      </w:pPr>
      <w:r>
        <w:rPr>
          <w:rFonts w:ascii="仿宋_GB2312" w:eastAsia="仿宋_GB2312" w:hint="eastAsia"/>
          <w:sz w:val="32"/>
          <w:szCs w:val="32"/>
        </w:rPr>
        <w:t>申请专利≥7件，其中发明专利≥3件。</w:t>
      </w:r>
    </w:p>
    <w:p w14:paraId="53B51015"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6436E6EB"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1.4X8阵列100Gbps VCSEL</w:t>
      </w:r>
      <w:proofErr w:type="gramStart"/>
      <w:r>
        <w:rPr>
          <w:rFonts w:ascii="仿宋_GB2312" w:eastAsia="仿宋_GB2312" w:hint="eastAsia"/>
          <w:sz w:val="32"/>
          <w:szCs w:val="32"/>
        </w:rPr>
        <w:t>集成光</w:t>
      </w:r>
      <w:proofErr w:type="gramEnd"/>
      <w:r>
        <w:rPr>
          <w:rFonts w:ascii="仿宋_GB2312" w:eastAsia="仿宋_GB2312" w:hint="eastAsia"/>
          <w:sz w:val="32"/>
          <w:szCs w:val="32"/>
        </w:rPr>
        <w:t>芯片：S21带宽≥30GHz,相对强度噪声RIN≤-150dB/Hz，出光功率≥3mW，各通道功率差异≤1dB；</w:t>
      </w:r>
    </w:p>
    <w:p w14:paraId="2945B7C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2.集成玻璃通孔和光波导的玻璃基板: 玻璃通孔深度不小于200微米、玻璃通孔直径不超过20微米、RDL最小线宽不超过10微米、光波导布线长度大于10cm、损耗小于0.1dB/cm;光纤耦合损耗小于0.5dB/端面；</w:t>
      </w:r>
    </w:p>
    <w:p w14:paraId="72A881DE"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3.基于VCSEL阵列与玻璃基板的3.2Tbps光引擎：单通道VCSEL光收发速率不小于112Gbps，并行通道数不少于32路，光引擎总速率3.2Tbps。</w:t>
      </w:r>
    </w:p>
    <w:p w14:paraId="458B186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四、组织方式：公开竞争</w:t>
      </w:r>
    </w:p>
    <w:p w14:paraId="04344A3E"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五、资助方式：中期评估式</w:t>
      </w:r>
    </w:p>
    <w:p w14:paraId="6510D4AF"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六、资助金额：不超过500万元</w:t>
      </w:r>
    </w:p>
    <w:p w14:paraId="51BC2533"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七、项目实施期限：3年</w:t>
      </w:r>
    </w:p>
    <w:p w14:paraId="39EBF762"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hint="eastAsia"/>
          <w:sz w:val="32"/>
          <w:szCs w:val="32"/>
        </w:rPr>
        <w:t>八、有关情况说明：</w:t>
      </w:r>
      <w:r>
        <w:rPr>
          <w:rFonts w:ascii="黑体" w:eastAsia="黑体" w:hAnsi="黑体" w:cs="黑体" w:hint="eastAsia"/>
          <w:sz w:val="32"/>
          <w:szCs w:val="32"/>
        </w:rPr>
        <w:t>市区联动项目，由龙岗区单位作为项目牵头单位进行申报。</w:t>
      </w:r>
      <w:r>
        <w:rPr>
          <w:rFonts w:ascii="仿宋_GB2312" w:eastAsia="仿宋_GB2312"/>
          <w:sz w:val="32"/>
          <w:szCs w:val="32"/>
        </w:rPr>
        <w:br w:type="page"/>
      </w:r>
    </w:p>
    <w:p w14:paraId="2C7E4CFC" w14:textId="77777777" w:rsidR="005511EF" w:rsidRDefault="00000000">
      <w:pPr>
        <w:pStyle w:val="1"/>
        <w:rPr>
          <w:rFonts w:hint="eastAsia"/>
        </w:rPr>
      </w:pPr>
      <w:bookmarkStart w:id="400" w:name="_Toc31482"/>
      <w:bookmarkStart w:id="401" w:name="_Toc8957"/>
      <w:bookmarkStart w:id="402" w:name="_Toc1131354859"/>
      <w:r>
        <w:rPr>
          <w:rFonts w:hint="eastAsia"/>
        </w:rPr>
        <w:lastRenderedPageBreak/>
        <w:t>面向微小空间的结构</w:t>
      </w:r>
      <w:proofErr w:type="gramStart"/>
      <w:r>
        <w:rPr>
          <w:rFonts w:hint="eastAsia"/>
        </w:rPr>
        <w:t>光快速</w:t>
      </w:r>
      <w:proofErr w:type="gramEnd"/>
      <w:r>
        <w:rPr>
          <w:rFonts w:hint="eastAsia"/>
        </w:rPr>
        <w:t>测量系统</w:t>
      </w:r>
      <w:bookmarkEnd w:id="400"/>
      <w:bookmarkEnd w:id="401"/>
      <w:bookmarkEnd w:id="402"/>
    </w:p>
    <w:p w14:paraId="045C25FC" w14:textId="77777777" w:rsidR="005511EF" w:rsidRDefault="00000000">
      <w:pPr>
        <w:spacing w:line="560" w:lineRule="exact"/>
        <w:rPr>
          <w:rFonts w:ascii="宋体" w:hAnsi="宋体" w:hint="eastAsia"/>
          <w:sz w:val="44"/>
          <w:szCs w:val="44"/>
        </w:rPr>
      </w:pPr>
      <w:r>
        <w:rPr>
          <w:rFonts w:ascii="宋体" w:hAnsi="宋体" w:hint="eastAsia"/>
          <w:sz w:val="44"/>
          <w:szCs w:val="44"/>
        </w:rPr>
        <w:t xml:space="preserve"> </w:t>
      </w:r>
    </w:p>
    <w:p w14:paraId="5E29DE21"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073B90E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3338E05"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（一）围绕工业制造中立体精密测量中的核心难题，开展光栅投影结构光组件的关键器件设计、制造与验证系统研究；</w:t>
      </w:r>
    </w:p>
    <w:p w14:paraId="3BDC18F4"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（二）基于可编程逻辑阵列（FPGA）的自动投影切换和投影采集的时序逻辑控制技术；</w:t>
      </w:r>
    </w:p>
    <w:p w14:paraId="05B618E5"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（三）构建适应微小空间尺度的紧凑型条纹投影与相位解码系统，研究面向微小空间环境的鲁棒性结构光立体重建；</w:t>
      </w:r>
    </w:p>
    <w:p w14:paraId="35E5AAE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（四）完成微小空间快速立体测量系统集成，形成具备结构光立体测量能力的工业无损检测内窥镜系统。</w:t>
      </w:r>
    </w:p>
    <w:p w14:paraId="46DA7C7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6E4E60C"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565A42E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5FC4C0DA"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1A27427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申请专利≥3件，其中发明专利≥1件。</w:t>
      </w:r>
    </w:p>
    <w:p w14:paraId="6F2E8056"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65FE55A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1.结构光组件尺寸≤2毫米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1毫米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0.5毫米；</w:t>
      </w:r>
    </w:p>
    <w:p w14:paraId="6928F5F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2.结构光立体测量精度≤10微米； </w:t>
      </w:r>
    </w:p>
    <w:p w14:paraId="63708F5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3.测量重复偏差≤1%；</w:t>
      </w:r>
    </w:p>
    <w:p w14:paraId="7039016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4.采样时间≤60毫秒；</w:t>
      </w:r>
    </w:p>
    <w:p w14:paraId="55F7E11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5.表面点云生成时间≤1秒；</w:t>
      </w:r>
    </w:p>
    <w:p w14:paraId="21827E2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6.封装尺寸：直径≤6毫米。</w:t>
      </w:r>
    </w:p>
    <w:p w14:paraId="262D84D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B4EFA1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FDC013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62881A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2B031DF1"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cs="黑体" w:hint="eastAsia"/>
          <w:sz w:val="32"/>
          <w:szCs w:val="32"/>
        </w:rPr>
        <w:t>八、有关情况说明：市区联动项目，由龙岗区单位作为项目牵头单位进行申报。</w:t>
      </w:r>
    </w:p>
    <w:p w14:paraId="31A06F75" w14:textId="77777777" w:rsidR="005511EF" w:rsidRDefault="00000000">
      <w:pPr>
        <w:widowControl/>
        <w:spacing w:line="560" w:lineRule="exact"/>
        <w:jc w:val="left"/>
        <w:rPr>
          <w:rFonts w:ascii="仿宋_GB2312" w:eastAsia="仿宋_GB2312"/>
          <w:sz w:val="32"/>
          <w:szCs w:val="32"/>
        </w:rPr>
      </w:pPr>
      <w:r>
        <w:rPr>
          <w:rFonts w:ascii="仿宋_GB2312" w:eastAsia="仿宋_GB2312"/>
          <w:sz w:val="32"/>
          <w:szCs w:val="32"/>
        </w:rPr>
        <w:br w:type="page"/>
      </w:r>
    </w:p>
    <w:p w14:paraId="72E0AB3A" w14:textId="77777777" w:rsidR="005511EF" w:rsidRDefault="00000000">
      <w:pPr>
        <w:pStyle w:val="1"/>
        <w:rPr>
          <w:rFonts w:hint="eastAsia"/>
        </w:rPr>
      </w:pPr>
      <w:bookmarkStart w:id="403" w:name="_Toc8435"/>
      <w:bookmarkStart w:id="404" w:name="_Toc1873917893"/>
      <w:bookmarkStart w:id="405" w:name="_Toc9386"/>
      <w:r>
        <w:rPr>
          <w:rFonts w:hint="eastAsia"/>
        </w:rPr>
        <w:lastRenderedPageBreak/>
        <w:t>稀疏视点</w:t>
      </w:r>
      <w:proofErr w:type="gramStart"/>
      <w:r>
        <w:rPr>
          <w:rFonts w:hint="eastAsia"/>
        </w:rPr>
        <w:t>三维光场视频</w:t>
      </w:r>
      <w:proofErr w:type="gramEnd"/>
      <w:r>
        <w:rPr>
          <w:rFonts w:hint="eastAsia"/>
        </w:rPr>
        <w:t>感通显一体化系统关键技术研发</w:t>
      </w:r>
      <w:bookmarkEnd w:id="403"/>
      <w:bookmarkEnd w:id="404"/>
      <w:bookmarkEnd w:id="405"/>
    </w:p>
    <w:p w14:paraId="3015B41A"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4BAB0FCD"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7C8A1AD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9339A9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（一）研究大视角连续三维</w:t>
      </w:r>
      <w:proofErr w:type="gramStart"/>
      <w:r>
        <w:rPr>
          <w:rFonts w:ascii="楷体_GB2312" w:eastAsia="楷体_GB2312" w:hAnsi="楷体_GB2312" w:cs="楷体_GB2312" w:hint="eastAsia"/>
          <w:sz w:val="32"/>
          <w:szCs w:val="32"/>
        </w:rPr>
        <w:t>光场信息</w:t>
      </w:r>
      <w:proofErr w:type="gramEnd"/>
      <w:r>
        <w:rPr>
          <w:rFonts w:ascii="楷体_GB2312" w:eastAsia="楷体_GB2312" w:hAnsi="楷体_GB2312" w:cs="楷体_GB2312" w:hint="eastAsia"/>
          <w:sz w:val="32"/>
          <w:szCs w:val="32"/>
        </w:rPr>
        <w:t>的稀疏采样激励和实际排布规律，研究稀疏采样</w:t>
      </w:r>
      <w:proofErr w:type="gramStart"/>
      <w:r>
        <w:rPr>
          <w:rFonts w:ascii="楷体_GB2312" w:eastAsia="楷体_GB2312" w:hAnsi="楷体_GB2312" w:cs="楷体_GB2312" w:hint="eastAsia"/>
          <w:sz w:val="32"/>
          <w:szCs w:val="32"/>
        </w:rPr>
        <w:t>下光场补偿</w:t>
      </w:r>
      <w:proofErr w:type="gramEnd"/>
      <w:r>
        <w:rPr>
          <w:rFonts w:ascii="楷体_GB2312" w:eastAsia="楷体_GB2312" w:hAnsi="楷体_GB2312" w:cs="楷体_GB2312" w:hint="eastAsia"/>
          <w:sz w:val="32"/>
          <w:szCs w:val="32"/>
        </w:rPr>
        <w:t>与重建的数据驱动建模体系；</w:t>
      </w:r>
    </w:p>
    <w:p w14:paraId="2BBF7F6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（二）研究应用于</w:t>
      </w:r>
      <w:proofErr w:type="gramStart"/>
      <w:r>
        <w:rPr>
          <w:rFonts w:ascii="楷体_GB2312" w:eastAsia="楷体_GB2312" w:hAnsi="楷体_GB2312" w:cs="楷体_GB2312" w:hint="eastAsia"/>
          <w:sz w:val="32"/>
          <w:szCs w:val="32"/>
        </w:rPr>
        <w:t>三维光场视频</w:t>
      </w:r>
      <w:proofErr w:type="gramEnd"/>
      <w:r>
        <w:rPr>
          <w:rFonts w:ascii="楷体_GB2312" w:eastAsia="楷体_GB2312" w:hAnsi="楷体_GB2312" w:cs="楷体_GB2312" w:hint="eastAsia"/>
          <w:sz w:val="32"/>
          <w:szCs w:val="32"/>
        </w:rPr>
        <w:t>通信的高效压缩编码传输方法；</w:t>
      </w:r>
    </w:p>
    <w:p w14:paraId="6C86A03A"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w:t>
      </w:r>
      <w:proofErr w:type="gramStart"/>
      <w:r>
        <w:rPr>
          <w:rFonts w:ascii="楷体_GB2312" w:eastAsia="楷体_GB2312" w:hAnsi="楷体_GB2312" w:cs="楷体_GB2312" w:hint="eastAsia"/>
          <w:sz w:val="32"/>
          <w:szCs w:val="32"/>
        </w:rPr>
        <w:t>三维光场重建</w:t>
      </w:r>
      <w:proofErr w:type="gramEnd"/>
      <w:r>
        <w:rPr>
          <w:rFonts w:ascii="楷体_GB2312" w:eastAsia="楷体_GB2312" w:hAnsi="楷体_GB2312" w:cs="楷体_GB2312" w:hint="eastAsia"/>
          <w:sz w:val="32"/>
          <w:szCs w:val="32"/>
        </w:rPr>
        <w:t>算法，实现</w:t>
      </w:r>
      <w:proofErr w:type="gramStart"/>
      <w:r>
        <w:rPr>
          <w:rFonts w:ascii="楷体_GB2312" w:eastAsia="楷体_GB2312" w:hAnsi="楷体_GB2312" w:cs="楷体_GB2312" w:hint="eastAsia"/>
          <w:sz w:val="32"/>
          <w:szCs w:val="32"/>
        </w:rPr>
        <w:t>三维光场视频</w:t>
      </w:r>
      <w:proofErr w:type="gramEnd"/>
      <w:r>
        <w:rPr>
          <w:rFonts w:ascii="楷体_GB2312" w:eastAsia="楷体_GB2312" w:hAnsi="楷体_GB2312" w:cs="楷体_GB2312" w:hint="eastAsia"/>
          <w:sz w:val="32"/>
          <w:szCs w:val="32"/>
        </w:rPr>
        <w:t>实时生成；</w:t>
      </w:r>
    </w:p>
    <w:p w14:paraId="03BDB1C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（四）完成大</w:t>
      </w:r>
      <w:proofErr w:type="gramStart"/>
      <w:r>
        <w:rPr>
          <w:rFonts w:ascii="楷体_GB2312" w:eastAsia="楷体_GB2312" w:hAnsi="楷体_GB2312" w:cs="楷体_GB2312" w:hint="eastAsia"/>
          <w:sz w:val="32"/>
          <w:szCs w:val="32"/>
        </w:rPr>
        <w:t>视角超</w:t>
      </w:r>
      <w:proofErr w:type="gramEnd"/>
      <w:r>
        <w:rPr>
          <w:rFonts w:ascii="楷体_GB2312" w:eastAsia="楷体_GB2312" w:hAnsi="楷体_GB2312" w:cs="楷体_GB2312" w:hint="eastAsia"/>
          <w:sz w:val="32"/>
          <w:szCs w:val="32"/>
        </w:rPr>
        <w:t>密集视点</w:t>
      </w:r>
      <w:proofErr w:type="gramStart"/>
      <w:r>
        <w:rPr>
          <w:rFonts w:ascii="楷体_GB2312" w:eastAsia="楷体_GB2312" w:hAnsi="楷体_GB2312" w:cs="楷体_GB2312" w:hint="eastAsia"/>
          <w:sz w:val="32"/>
          <w:szCs w:val="32"/>
        </w:rPr>
        <w:t>三维光场视频</w:t>
      </w:r>
      <w:proofErr w:type="gramEnd"/>
      <w:r>
        <w:rPr>
          <w:rFonts w:ascii="楷体_GB2312" w:eastAsia="楷体_GB2312" w:hAnsi="楷体_GB2312" w:cs="楷体_GB2312" w:hint="eastAsia"/>
          <w:sz w:val="32"/>
          <w:szCs w:val="32"/>
        </w:rPr>
        <w:t>感通显一体化系统示范应用。</w:t>
      </w:r>
    </w:p>
    <w:p w14:paraId="1F5AF27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F15B0A0"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（一）经济指标：</w:t>
      </w:r>
    </w:p>
    <w:p w14:paraId="7E25D6B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CAA4C26"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（二）学术指标：</w:t>
      </w:r>
    </w:p>
    <w:p w14:paraId="7C380D6A"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D67A3E1" w14:textId="77777777" w:rsidR="005511EF" w:rsidRDefault="00000000">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（三）技术指标：</w:t>
      </w:r>
    </w:p>
    <w:p w14:paraId="5C06B8B1"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1.构建大视角稀疏视点</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光场视频</w:t>
      </w:r>
      <w:proofErr w:type="gramEnd"/>
      <w:r>
        <w:rPr>
          <w:rFonts w:ascii="仿宋_GB2312" w:eastAsia="仿宋_GB2312" w:hint="eastAsia"/>
          <w:sz w:val="32"/>
          <w:szCs w:val="32"/>
        </w:rPr>
        <w:t>获取系统，实现超过100°的</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光场视频</w:t>
      </w:r>
      <w:proofErr w:type="gramEnd"/>
      <w:r>
        <w:rPr>
          <w:rFonts w:ascii="仿宋_GB2312" w:eastAsia="仿宋_GB2312" w:hint="eastAsia"/>
          <w:sz w:val="32"/>
          <w:szCs w:val="32"/>
        </w:rPr>
        <w:t>稀疏采集，采集相机不超过10个，采集数据量≥10Gb/s，算法重建总分辨率≥15360</w:t>
      </w:r>
      <w:r>
        <w:rPr>
          <w:rFonts w:ascii="Arial" w:eastAsia="仿宋_GB2312" w:hAnsi="Arial" w:cs="Arial"/>
          <w:sz w:val="32"/>
          <w:szCs w:val="32"/>
        </w:rPr>
        <w:t>×</w:t>
      </w:r>
      <w:r>
        <w:rPr>
          <w:rFonts w:ascii="仿宋_GB2312" w:eastAsia="仿宋_GB2312" w:hint="eastAsia"/>
          <w:sz w:val="32"/>
          <w:szCs w:val="32"/>
        </w:rPr>
        <w:t>8640；</w:t>
      </w:r>
    </w:p>
    <w:p w14:paraId="08E842DC"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sz w:val="32"/>
          <w:szCs w:val="32"/>
        </w:rPr>
        <w:t>2.</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光场视频压缩</w:t>
      </w:r>
      <w:proofErr w:type="gramEnd"/>
      <w:r>
        <w:rPr>
          <w:rFonts w:ascii="仿宋_GB2312" w:eastAsia="仿宋_GB2312" w:hint="eastAsia"/>
          <w:sz w:val="32"/>
          <w:szCs w:val="32"/>
        </w:rPr>
        <w:t>编码后的传输带宽不高于200Mb/s，传输距离≥10km，传输时延≤900ms；</w:t>
      </w:r>
    </w:p>
    <w:p w14:paraId="51599C41"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3.实时</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光场重建渲染帧率</w:t>
      </w:r>
      <w:proofErr w:type="gramEnd"/>
      <w:r>
        <w:rPr>
          <w:rFonts w:ascii="仿宋_GB2312" w:eastAsia="仿宋_GB2312" w:hint="eastAsia"/>
          <w:sz w:val="32"/>
          <w:szCs w:val="32"/>
        </w:rPr>
        <w:t>≥25fps，完成不小于100°视角、不小于200视点的</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光场视频</w:t>
      </w:r>
      <w:proofErr w:type="gramEnd"/>
      <w:r>
        <w:rPr>
          <w:rFonts w:ascii="仿宋_GB2312" w:eastAsia="仿宋_GB2312" w:hint="eastAsia"/>
          <w:sz w:val="32"/>
          <w:szCs w:val="32"/>
        </w:rPr>
        <w:t>内容实时生成；</w:t>
      </w:r>
    </w:p>
    <w:p w14:paraId="75CC5B80"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4.完成支持多人观看的</w:t>
      </w:r>
      <w:proofErr w:type="gramStart"/>
      <w:r>
        <w:rPr>
          <w:rFonts w:ascii="仿宋_GB2312" w:eastAsia="仿宋_GB2312" w:hAnsi="仿宋_GB2312" w:cs="仿宋_GB2312" w:hint="eastAsia"/>
          <w:sz w:val="32"/>
          <w:szCs w:val="32"/>
        </w:rPr>
        <w:t>三维</w:t>
      </w:r>
      <w:r>
        <w:rPr>
          <w:rFonts w:ascii="仿宋_GB2312" w:eastAsia="仿宋_GB2312" w:hint="eastAsia"/>
          <w:sz w:val="32"/>
          <w:szCs w:val="32"/>
        </w:rPr>
        <w:t>光场视频</w:t>
      </w:r>
      <w:proofErr w:type="gramEnd"/>
      <w:r>
        <w:rPr>
          <w:rFonts w:ascii="仿宋_GB2312" w:eastAsia="仿宋_GB2312" w:hint="eastAsia"/>
          <w:sz w:val="32"/>
          <w:szCs w:val="32"/>
        </w:rPr>
        <w:t>远程通信验证，显示视角不小于100°、视点数不小于200、传输距离不小于10km，总时延≤950ms。</w:t>
      </w:r>
    </w:p>
    <w:p w14:paraId="3BDF414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ED8EDE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32C9DD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1AF83E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5638C50" w14:textId="77777777" w:rsidR="005511EF" w:rsidRDefault="00000000">
      <w:pPr>
        <w:spacing w:line="560" w:lineRule="exact"/>
        <w:ind w:firstLineChars="200" w:firstLine="640"/>
        <w:rPr>
          <w:rFonts w:ascii="仿宋_GB2312" w:eastAsia="仿宋_GB2312"/>
          <w:sz w:val="32"/>
          <w:szCs w:val="32"/>
        </w:rPr>
      </w:pPr>
      <w:r>
        <w:rPr>
          <w:rFonts w:ascii="黑体" w:eastAsia="黑体" w:hAnsi="黑体" w:cs="黑体" w:hint="eastAsia"/>
          <w:sz w:val="32"/>
          <w:szCs w:val="32"/>
        </w:rPr>
        <w:t>八、有关情况说明：市区联动项目，由龙岗区单位作为项目牵头单位进行申报。</w:t>
      </w:r>
    </w:p>
    <w:p w14:paraId="570A7B4E" w14:textId="77777777" w:rsidR="005511EF" w:rsidRDefault="00000000">
      <w:pPr>
        <w:widowControl/>
        <w:spacing w:line="560" w:lineRule="exact"/>
        <w:jc w:val="left"/>
        <w:rPr>
          <w:rFonts w:ascii="仿宋_GB2312" w:eastAsia="仿宋_GB2312"/>
          <w:sz w:val="32"/>
          <w:szCs w:val="32"/>
        </w:rPr>
      </w:pPr>
      <w:r>
        <w:rPr>
          <w:rFonts w:ascii="仿宋_GB2312" w:eastAsia="仿宋_GB2312"/>
          <w:sz w:val="32"/>
          <w:szCs w:val="32"/>
        </w:rPr>
        <w:br w:type="page"/>
      </w:r>
    </w:p>
    <w:p w14:paraId="4829398D" w14:textId="77777777" w:rsidR="005511EF" w:rsidRDefault="00000000">
      <w:pPr>
        <w:pStyle w:val="1"/>
        <w:rPr>
          <w:rFonts w:hint="eastAsia"/>
        </w:rPr>
      </w:pPr>
      <w:bookmarkStart w:id="406" w:name="_Toc29006"/>
      <w:bookmarkStart w:id="407" w:name="_Toc27430"/>
      <w:bookmarkStart w:id="408" w:name="_Toc67524726"/>
      <w:r>
        <w:rPr>
          <w:rFonts w:hint="eastAsia"/>
        </w:rPr>
        <w:lastRenderedPageBreak/>
        <w:t>高响应度低暗电流1μm硅基红外光探测关键技术研发</w:t>
      </w:r>
      <w:bookmarkEnd w:id="406"/>
      <w:bookmarkEnd w:id="407"/>
      <w:bookmarkEnd w:id="408"/>
    </w:p>
    <w:p w14:paraId="7091A45F"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1E5BBBA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403B12A5" w14:textId="77777777" w:rsidR="005511EF" w:rsidRDefault="00000000">
      <w:pPr>
        <w:spacing w:line="560" w:lineRule="exact"/>
        <w:ind w:firstLineChars="200" w:firstLine="640"/>
      </w:pPr>
      <w:r>
        <w:rPr>
          <w:rFonts w:ascii="黑体" w:eastAsia="黑体" w:hAnsi="黑体" w:cs="黑体" w:hint="eastAsia"/>
          <w:sz w:val="32"/>
          <w:szCs w:val="32"/>
        </w:rPr>
        <w:t>二、主要研发内容</w:t>
      </w:r>
    </w:p>
    <w:p w14:paraId="35470C06" w14:textId="77777777" w:rsidR="005511EF" w:rsidRDefault="00000000">
      <w:pPr>
        <w:numPr>
          <w:ilvl w:val="255"/>
          <w:numId w:val="0"/>
        </w:num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（一）研究硅基红外光电探测器中光生载流子输运控制机理，优化掺杂浓度和梯度，调整光电探测器的反向击穿，提高耐用性；</w:t>
      </w:r>
    </w:p>
    <w:p w14:paraId="01A511FC" w14:textId="77777777" w:rsidR="005511EF" w:rsidRDefault="00000000">
      <w:p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（二）研究暗电流控制技术，研究暗电流的大小受</w:t>
      </w:r>
      <w:proofErr w:type="gramStart"/>
      <w:r>
        <w:rPr>
          <w:rFonts w:ascii="楷体_GB2312" w:eastAsia="楷体_GB2312" w:hAnsi="楷体_GB2312" w:cs="楷体_GB2312" w:hint="eastAsia"/>
          <w:sz w:val="32"/>
          <w:szCs w:val="32"/>
        </w:rPr>
        <w:t>光敏区</w:t>
      </w:r>
      <w:proofErr w:type="gramEnd"/>
      <w:r>
        <w:rPr>
          <w:rFonts w:ascii="楷体_GB2312" w:eastAsia="楷体_GB2312" w:hAnsi="楷体_GB2312" w:cs="楷体_GB2312" w:hint="eastAsia"/>
          <w:sz w:val="32"/>
          <w:szCs w:val="32"/>
        </w:rPr>
        <w:t>面积、空间电荷区宽度和掺杂浓度的影响程度，实现对暗电流的控制；</w:t>
      </w:r>
    </w:p>
    <w:p w14:paraId="34AF8ED2" w14:textId="77777777" w:rsidR="005511EF" w:rsidRDefault="00000000">
      <w:pPr>
        <w:numPr>
          <w:ilvl w:val="255"/>
          <w:numId w:val="0"/>
        </w:numPr>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（三）研究探测器表面凸点电镀工艺。通过精确控制电流密度、电解液成分及温度，以确保凸点的尺寸均匀性（误差＜1%）和与芯片材料的化学兼容性，为倒装封装提供可靠的物理与电气连接基础；</w:t>
      </w:r>
    </w:p>
    <w:p w14:paraId="4E06D074" w14:textId="77777777" w:rsidR="005511EF" w:rsidRDefault="00000000">
      <w:pPr>
        <w:spacing w:line="560" w:lineRule="exact"/>
        <w:ind w:firstLineChars="252" w:firstLine="806"/>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（四）研究倒装封装工艺技术。利用高精度对准系统将芯片凸点与基板焊盘精确对位，通过回流焊、共晶焊等工艺使凸点金属与焊盘材料形成冶金结合，</w:t>
      </w:r>
      <w:proofErr w:type="gramStart"/>
      <w:r>
        <w:rPr>
          <w:rFonts w:ascii="楷体_GB2312" w:eastAsia="楷体_GB2312" w:hAnsi="楷体_GB2312" w:cs="楷体_GB2312" w:hint="eastAsia"/>
          <w:sz w:val="32"/>
          <w:szCs w:val="32"/>
        </w:rPr>
        <w:t>建立低</w:t>
      </w:r>
      <w:proofErr w:type="gramEnd"/>
      <w:r>
        <w:rPr>
          <w:rFonts w:ascii="楷体_GB2312" w:eastAsia="楷体_GB2312" w:hAnsi="楷体_GB2312" w:cs="楷体_GB2312" w:hint="eastAsia"/>
          <w:sz w:val="32"/>
          <w:szCs w:val="32"/>
        </w:rPr>
        <w:t>阻抗、低寄生的电气连接。</w:t>
      </w:r>
    </w:p>
    <w:p w14:paraId="7677C00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B0EB271"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2DE09A7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1C92224B" w14:textId="77777777" w:rsidR="005511EF" w:rsidRDefault="00000000">
      <w:pPr>
        <w:numPr>
          <w:ilvl w:val="0"/>
          <w:numId w:val="6"/>
        </w:numPr>
        <w:spacing w:line="560" w:lineRule="exact"/>
        <w:ind w:firstLineChars="200" w:firstLine="640"/>
        <w:rPr>
          <w:rFonts w:ascii="楷体_GB2312" w:eastAsia="楷体_GB2312"/>
          <w:sz w:val="32"/>
          <w:szCs w:val="32"/>
        </w:rPr>
      </w:pPr>
      <w:r>
        <w:rPr>
          <w:rFonts w:ascii="楷体_GB2312" w:eastAsia="楷体_GB2312" w:hint="eastAsia"/>
          <w:sz w:val="32"/>
          <w:szCs w:val="32"/>
        </w:rPr>
        <w:t>学术指标：</w:t>
      </w:r>
    </w:p>
    <w:p w14:paraId="2D3A5C08" w14:textId="77777777" w:rsidR="005511EF" w:rsidRDefault="00000000">
      <w:pPr>
        <w:spacing w:line="560" w:lineRule="exact"/>
        <w:ind w:firstLineChars="200" w:firstLine="640"/>
        <w:rPr>
          <w:rFonts w:eastAsia="仿宋_GB2312"/>
        </w:rPr>
      </w:pPr>
      <w:r>
        <w:rPr>
          <w:rFonts w:ascii="仿宋_GB2312" w:eastAsia="仿宋_GB2312" w:hAnsi="仿宋_GB2312" w:cs="仿宋_GB2312" w:hint="eastAsia"/>
          <w:sz w:val="32"/>
        </w:rPr>
        <w:t>申请专利≥3件，其中发明专利≥1件。</w:t>
      </w:r>
    </w:p>
    <w:p w14:paraId="32E96F01"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405459DF"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w:t>
      </w:r>
      <w:proofErr w:type="gramStart"/>
      <w:r>
        <w:rPr>
          <w:rFonts w:ascii="仿宋_GB2312" w:eastAsia="仿宋_GB2312" w:hint="eastAsia"/>
          <w:sz w:val="32"/>
          <w:szCs w:val="32"/>
        </w:rPr>
        <w:t>研发新型</w:t>
      </w:r>
      <w:proofErr w:type="gramEnd"/>
      <w:r>
        <w:rPr>
          <w:rFonts w:ascii="仿宋_GB2312" w:eastAsia="仿宋_GB2312" w:hint="eastAsia"/>
          <w:sz w:val="32"/>
          <w:szCs w:val="32"/>
        </w:rPr>
        <w:t>高响应度1μm波长硅基红外光电探测器1款；</w:t>
      </w:r>
    </w:p>
    <w:p w14:paraId="7F08980D"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2.性能指标：光响应＞0.42-0.65A/W（VR=150V；λ=1064nm；RL=50Ω）；光响应峰值波长950</w:t>
      </w:r>
      <w:r>
        <w:rPr>
          <w:rFonts w:ascii="Times New Roman Regular" w:eastAsia="仿宋_GB2312" w:hAnsi="Times New Roman Regular" w:cs="Times New Roman Regular"/>
          <w:sz w:val="32"/>
          <w:szCs w:val="32"/>
        </w:rPr>
        <w:t>~</w:t>
      </w:r>
      <w:r>
        <w:rPr>
          <w:rFonts w:ascii="仿宋_GB2312" w:eastAsia="仿宋_GB2312" w:hint="eastAsia"/>
          <w:sz w:val="32"/>
          <w:szCs w:val="32"/>
        </w:rPr>
        <w:t>1050nm；暗电流＜30nA（VR=150V）；响应时间＜12ns（VR=150V；λ=1064nm；RL=50Ω）；</w:t>
      </w:r>
    </w:p>
    <w:p w14:paraId="07BE14FA"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3.工艺指标：6英寸良率＞95%。</w:t>
      </w:r>
    </w:p>
    <w:p w14:paraId="22375DD0" w14:textId="77777777" w:rsidR="005511EF" w:rsidRDefault="00000000">
      <w:pPr>
        <w:spacing w:line="560" w:lineRule="exact"/>
        <w:ind w:firstLineChars="200" w:firstLine="640"/>
        <w:rPr>
          <w:rFonts w:eastAsia="黑体"/>
          <w:sz w:val="32"/>
          <w:szCs w:val="32"/>
        </w:rPr>
      </w:pPr>
      <w:r>
        <w:rPr>
          <w:rFonts w:eastAsia="黑体"/>
          <w:sz w:val="32"/>
          <w:szCs w:val="32"/>
        </w:rPr>
        <w:t>四、组织方式：公开竞争</w:t>
      </w:r>
    </w:p>
    <w:p w14:paraId="4116C7BC" w14:textId="77777777" w:rsidR="005511EF" w:rsidRDefault="00000000">
      <w:pPr>
        <w:spacing w:line="560" w:lineRule="exact"/>
        <w:ind w:firstLineChars="200" w:firstLine="640"/>
        <w:rPr>
          <w:rFonts w:eastAsia="黑体"/>
          <w:sz w:val="32"/>
          <w:szCs w:val="32"/>
        </w:rPr>
      </w:pPr>
      <w:r>
        <w:rPr>
          <w:rFonts w:eastAsia="黑体"/>
          <w:sz w:val="32"/>
          <w:szCs w:val="32"/>
        </w:rPr>
        <w:t>五、资助方式：中期评估式</w:t>
      </w:r>
    </w:p>
    <w:p w14:paraId="21F9429A" w14:textId="77777777" w:rsidR="005511EF" w:rsidRDefault="00000000">
      <w:pPr>
        <w:spacing w:line="560" w:lineRule="exact"/>
        <w:ind w:firstLineChars="200" w:firstLine="640"/>
        <w:rPr>
          <w:rFonts w:ascii="黑体" w:eastAsia="黑体" w:hAnsi="黑体" w:cs="黑体" w:hint="eastAsia"/>
          <w:sz w:val="32"/>
          <w:szCs w:val="32"/>
        </w:rPr>
      </w:pPr>
      <w:r>
        <w:rPr>
          <w:rFonts w:eastAsia="黑体"/>
          <w:sz w:val="32"/>
          <w:szCs w:val="32"/>
        </w:rPr>
        <w:t>六、资助金额：不超过</w:t>
      </w:r>
      <w:r>
        <w:rPr>
          <w:rFonts w:ascii="黑体" w:eastAsia="黑体" w:hAnsi="黑体" w:cs="黑体" w:hint="eastAsia"/>
          <w:sz w:val="32"/>
          <w:szCs w:val="32"/>
        </w:rPr>
        <w:t>300万元</w:t>
      </w:r>
    </w:p>
    <w:p w14:paraId="727CD679" w14:textId="77777777" w:rsidR="005511EF" w:rsidRDefault="00000000">
      <w:pPr>
        <w:spacing w:line="560" w:lineRule="exact"/>
        <w:ind w:firstLineChars="200" w:firstLine="640"/>
        <w:rPr>
          <w:rFonts w:eastAsia="黑体"/>
          <w:sz w:val="32"/>
          <w:szCs w:val="32"/>
        </w:rPr>
      </w:pPr>
      <w:r>
        <w:rPr>
          <w:rFonts w:ascii="黑体" w:eastAsia="黑体" w:hAnsi="黑体" w:cs="黑体" w:hint="eastAsia"/>
          <w:sz w:val="32"/>
          <w:szCs w:val="32"/>
        </w:rPr>
        <w:t>七、项目实施期限：2</w:t>
      </w:r>
      <w:r>
        <w:rPr>
          <w:rFonts w:eastAsia="黑体"/>
          <w:sz w:val="32"/>
          <w:szCs w:val="32"/>
        </w:rPr>
        <w:t>年</w:t>
      </w:r>
    </w:p>
    <w:p w14:paraId="3A3CD991" w14:textId="77777777" w:rsidR="005511EF" w:rsidRDefault="00000000">
      <w:pPr>
        <w:spacing w:line="560" w:lineRule="exact"/>
        <w:ind w:firstLineChars="200" w:firstLine="640"/>
        <w:rPr>
          <w:rFonts w:eastAsia="黑体"/>
          <w:sz w:val="32"/>
          <w:szCs w:val="32"/>
        </w:rPr>
      </w:pPr>
      <w:r>
        <w:rPr>
          <w:rFonts w:eastAsia="黑体" w:hint="eastAsia"/>
          <w:sz w:val="32"/>
          <w:szCs w:val="32"/>
        </w:rPr>
        <w:t>八、</w:t>
      </w:r>
      <w:r>
        <w:rPr>
          <w:rFonts w:ascii="黑体" w:eastAsia="黑体" w:hAnsi="黑体" w:cs="黑体" w:hint="eastAsia"/>
          <w:sz w:val="32"/>
          <w:szCs w:val="32"/>
        </w:rPr>
        <w:t>有关情况说明：</w:t>
      </w:r>
      <w:r>
        <w:rPr>
          <w:rFonts w:ascii="黑体" w:eastAsia="黑体" w:hAnsi="黑体" w:cs="黑体"/>
          <w:sz w:val="32"/>
          <w:szCs w:val="32"/>
        </w:rPr>
        <w:t>无</w:t>
      </w:r>
    </w:p>
    <w:p w14:paraId="4B736206" w14:textId="77777777" w:rsidR="005511EF" w:rsidRDefault="00000000">
      <w:pPr>
        <w:widowControl/>
        <w:spacing w:line="560" w:lineRule="exact"/>
        <w:jc w:val="left"/>
        <w:rPr>
          <w:rFonts w:eastAsia="黑体"/>
          <w:sz w:val="32"/>
          <w:szCs w:val="32"/>
        </w:rPr>
      </w:pPr>
      <w:r>
        <w:rPr>
          <w:rFonts w:eastAsia="黑体"/>
          <w:sz w:val="32"/>
          <w:szCs w:val="32"/>
        </w:rPr>
        <w:br w:type="page"/>
      </w:r>
    </w:p>
    <w:p w14:paraId="24844B8F" w14:textId="77777777" w:rsidR="005511EF" w:rsidRDefault="00000000">
      <w:pPr>
        <w:pStyle w:val="1"/>
        <w:rPr>
          <w:rFonts w:hint="eastAsia"/>
        </w:rPr>
      </w:pPr>
      <w:bookmarkStart w:id="409" w:name="_Toc4956"/>
      <w:bookmarkStart w:id="410" w:name="_Toc30874"/>
      <w:bookmarkStart w:id="411" w:name="_Toc524114861"/>
      <w:r>
        <w:rPr>
          <w:rFonts w:hint="eastAsia"/>
        </w:rPr>
        <w:lastRenderedPageBreak/>
        <w:t>高集成度可寻址垂直腔面发射激光器关键技术研发</w:t>
      </w:r>
      <w:bookmarkEnd w:id="409"/>
      <w:bookmarkEnd w:id="410"/>
      <w:bookmarkEnd w:id="411"/>
    </w:p>
    <w:p w14:paraId="02537C74" w14:textId="77777777" w:rsidR="005511EF" w:rsidRDefault="00000000">
      <w:pPr>
        <w:spacing w:line="560" w:lineRule="exact"/>
        <w:jc w:val="center"/>
        <w:rPr>
          <w:rFonts w:ascii="宋体" w:hAnsi="宋体" w:hint="eastAsia"/>
          <w:sz w:val="44"/>
          <w:szCs w:val="44"/>
        </w:rPr>
      </w:pPr>
      <w:r>
        <w:rPr>
          <w:rFonts w:ascii="宋体" w:hAnsi="宋体" w:hint="eastAsia"/>
          <w:sz w:val="44"/>
          <w:szCs w:val="44"/>
        </w:rPr>
        <w:t xml:space="preserve"> </w:t>
      </w:r>
    </w:p>
    <w:p w14:paraId="57DA16E7"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64AD6E90" w14:textId="77777777" w:rsidR="005511EF" w:rsidRDefault="00000000">
      <w:pPr>
        <w:spacing w:line="560" w:lineRule="exact"/>
        <w:ind w:firstLineChars="200" w:firstLine="640"/>
      </w:pPr>
      <w:r>
        <w:rPr>
          <w:rFonts w:ascii="黑体" w:eastAsia="黑体" w:hAnsi="黑体" w:cs="黑体" w:hint="eastAsia"/>
          <w:sz w:val="32"/>
          <w:szCs w:val="32"/>
        </w:rPr>
        <w:t>二、主要研发内容</w:t>
      </w:r>
    </w:p>
    <w:p w14:paraId="6C77889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（一）研究VCSEL热产生机制及热扩散机制，优化VCSEL结构及材料体系，提升光电转化效率；</w:t>
      </w:r>
    </w:p>
    <w:p w14:paraId="40BEFEF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（二）研究高集成度可寻址VCSEL制备技术；</w:t>
      </w:r>
    </w:p>
    <w:p w14:paraId="7A49015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（三）设计高集成度、低功耗、高可靠的可寻址VCSEL驱动系统；</w:t>
      </w:r>
    </w:p>
    <w:p w14:paraId="5DC5EAE8" w14:textId="77777777" w:rsidR="005511EF" w:rsidRDefault="00000000">
      <w:pPr>
        <w:spacing w:line="560" w:lineRule="exact"/>
        <w:ind w:firstLineChars="200" w:firstLine="640"/>
        <w:rPr>
          <w:rFonts w:ascii="楷体_GB2312" w:eastAsia="楷体_GB2312" w:hAnsi="楷体_GB2312" w:cs="楷体_GB2312" w:hint="eastAsia"/>
        </w:rPr>
      </w:pPr>
      <w:r>
        <w:rPr>
          <w:rFonts w:ascii="楷体_GB2312" w:eastAsia="楷体_GB2312" w:hAnsi="楷体_GB2312" w:cs="楷体_GB2312" w:hint="eastAsia"/>
          <w:sz w:val="32"/>
          <w:szCs w:val="32"/>
        </w:rPr>
        <w:t>（四）完成面向智能驾驶和多形态机器人领域的应用示范。</w:t>
      </w:r>
    </w:p>
    <w:p w14:paraId="0CD1A10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11B1561"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7101EE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07E56A3"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9CE996F" w14:textId="77777777" w:rsidR="005511EF" w:rsidRDefault="00000000">
      <w:pPr>
        <w:spacing w:line="560" w:lineRule="exact"/>
        <w:ind w:firstLineChars="200" w:firstLine="640"/>
        <w:rPr>
          <w:rFonts w:eastAsia="仿宋_GB2312"/>
        </w:rPr>
      </w:pPr>
      <w:r>
        <w:rPr>
          <w:rFonts w:ascii="仿宋_GB2312" w:eastAsia="仿宋_GB2312" w:hAnsi="仿宋_GB2312" w:cs="仿宋_GB2312" w:hint="eastAsia"/>
          <w:sz w:val="32"/>
        </w:rPr>
        <w:t>申请专利≥7件，其中发明专利≥3件。</w:t>
      </w:r>
    </w:p>
    <w:p w14:paraId="45E118A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677BBCF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 可寻址VCSEL晶圆弯曲小于50 μm；</w:t>
      </w:r>
    </w:p>
    <w:p w14:paraId="110E65E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 VCSEL芯片寻址高于24*32；</w:t>
      </w:r>
    </w:p>
    <w:p w14:paraId="7068B5B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 VCSEL脉冲峰值功率密度大于2500W/平方毫米、光电转化效率大于40%、光束发散角小于10°。</w:t>
      </w:r>
    </w:p>
    <w:p w14:paraId="7C0F58E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3D1D39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53AFC4B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91B620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A8B5D96" w14:textId="77777777" w:rsidR="005511EF" w:rsidRDefault="00000000">
      <w:pPr>
        <w:spacing w:line="560" w:lineRule="exact"/>
        <w:ind w:firstLineChars="200" w:firstLine="640"/>
        <w:rPr>
          <w:rFonts w:ascii="黑体" w:eastAsia="黑体" w:hAnsi="黑体" w:cs="黑体" w:hint="eastAsia"/>
          <w:sz w:val="32"/>
          <w:szCs w:val="32"/>
        </w:rPr>
      </w:pPr>
      <w:r>
        <w:rPr>
          <w:rFonts w:eastAsia="黑体" w:hint="eastAsia"/>
          <w:sz w:val="32"/>
          <w:szCs w:val="32"/>
        </w:rPr>
        <w:t>八、</w:t>
      </w:r>
      <w:r>
        <w:rPr>
          <w:rFonts w:ascii="黑体" w:eastAsia="黑体" w:hAnsi="黑体" w:cs="黑体" w:hint="eastAsia"/>
          <w:sz w:val="32"/>
          <w:szCs w:val="32"/>
        </w:rPr>
        <w:t>有关情况说明：</w:t>
      </w:r>
      <w:r>
        <w:rPr>
          <w:rFonts w:ascii="黑体" w:eastAsia="黑体" w:hAnsi="黑体" w:cs="黑体"/>
          <w:sz w:val="32"/>
          <w:szCs w:val="32"/>
        </w:rPr>
        <w:t>无</w:t>
      </w:r>
    </w:p>
    <w:p w14:paraId="5F92172F" w14:textId="77777777" w:rsidR="005511EF" w:rsidRDefault="005511EF">
      <w:pPr>
        <w:spacing w:line="560" w:lineRule="exact"/>
        <w:ind w:firstLineChars="100" w:firstLine="210"/>
      </w:pPr>
    </w:p>
    <w:p w14:paraId="02906229" w14:textId="77777777" w:rsidR="005511EF" w:rsidRDefault="00000000">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br w:type="page"/>
      </w:r>
    </w:p>
    <w:p w14:paraId="78126A93" w14:textId="77777777" w:rsidR="005511EF" w:rsidRDefault="00000000">
      <w:pPr>
        <w:pStyle w:val="1"/>
        <w:rPr>
          <w:rFonts w:hint="eastAsia"/>
        </w:rPr>
      </w:pPr>
      <w:bookmarkStart w:id="412" w:name="_Toc1260993858"/>
      <w:bookmarkStart w:id="413" w:name="_Toc19755"/>
      <w:bookmarkStart w:id="414" w:name="_Toc31757"/>
      <w:r>
        <w:rPr>
          <w:rFonts w:hint="eastAsia"/>
        </w:rPr>
        <w:lastRenderedPageBreak/>
        <w:t>面向半导体精密检测的宽波段飞秒激光关键技术研发</w:t>
      </w:r>
      <w:bookmarkEnd w:id="412"/>
      <w:bookmarkEnd w:id="413"/>
      <w:bookmarkEnd w:id="414"/>
    </w:p>
    <w:p w14:paraId="758F85A2" w14:textId="77777777" w:rsidR="005511EF" w:rsidRDefault="005511EF">
      <w:pPr>
        <w:spacing w:line="560" w:lineRule="exact"/>
        <w:jc w:val="center"/>
        <w:rPr>
          <w:rFonts w:ascii="宋体" w:hAnsi="宋体" w:hint="eastAsia"/>
          <w:sz w:val="44"/>
          <w:szCs w:val="44"/>
        </w:rPr>
      </w:pPr>
    </w:p>
    <w:p w14:paraId="1E068EEA"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一、所属专项：07</w:t>
      </w:r>
      <w:proofErr w:type="gramStart"/>
      <w:r>
        <w:rPr>
          <w:rFonts w:ascii="黑体" w:eastAsia="黑体" w:hAnsi="黑体" w:cs="黑体" w:hint="eastAsia"/>
          <w:sz w:val="32"/>
          <w:szCs w:val="32"/>
        </w:rPr>
        <w:t>光载信息</w:t>
      </w:r>
      <w:proofErr w:type="gramEnd"/>
    </w:p>
    <w:p w14:paraId="7CA5729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22AAF1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（一）研究高功率宽波段（覆盖深紫外、红外到中红外波长）高功率飞秒激光技术；</w:t>
      </w:r>
    </w:p>
    <w:p w14:paraId="6A8B550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（二）研究长波红外非线性波导器件及频率变换技术；</w:t>
      </w:r>
    </w:p>
    <w:p w14:paraId="7E49C16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（三）完成基于中红外高功率激光的半导体精密检测应用示范。</w:t>
      </w:r>
    </w:p>
    <w:p w14:paraId="6E8CD69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C125BB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755601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154E9D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（二）学术指标：</w:t>
      </w:r>
    </w:p>
    <w:p w14:paraId="319BA483"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B03136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（三）技术指标：</w:t>
      </w:r>
    </w:p>
    <w:p w14:paraId="000C254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1.全光纤集成中波红外高功率可调谐飞秒泵浦激光器：中心波长，3-4μm可调谐；脉冲宽度＜500fs；光束品质因子＜1.1；</w:t>
      </w:r>
    </w:p>
    <w:p w14:paraId="6CFF08A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2.锁模激光器种子源：中心波长2.8μm；脉宽宽度＜600fs；重复频率＞50MHz；输出功率＞5mW；</w:t>
      </w:r>
    </w:p>
    <w:p w14:paraId="0EFB01A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3.中红外高功率超宽带激光系统：</w:t>
      </w:r>
    </w:p>
    <w:p w14:paraId="4E7B19D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波长调节范围：3-12μm；平均功率＞100mW；脉冲宽度＜500fs；</w:t>
      </w:r>
    </w:p>
    <w:p w14:paraId="639B337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lastRenderedPageBreak/>
        <w:t>4.半导体器件/芯片三维检测装备：</w:t>
      </w:r>
    </w:p>
    <w:p w14:paraId="5411EDF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分辨率：轴向＜35μm，横向＜20μm，成像范围＞800μm，满足晶圆检测需求。</w:t>
      </w:r>
    </w:p>
    <w:p w14:paraId="4EE3DE9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6E0603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8D6F6E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9CA606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3E1CFAC" w14:textId="77777777" w:rsidR="005511EF" w:rsidRDefault="00000000">
      <w:pPr>
        <w:spacing w:line="560" w:lineRule="exact"/>
        <w:ind w:firstLineChars="200" w:firstLine="640"/>
      </w:pPr>
      <w:r>
        <w:rPr>
          <w:rFonts w:ascii="黑体" w:eastAsia="黑体" w:hAnsi="黑体" w:cs="黑体" w:hint="eastAsia"/>
          <w:sz w:val="32"/>
          <w:szCs w:val="32"/>
        </w:rPr>
        <w:t>八、有关情况说明：无</w:t>
      </w:r>
    </w:p>
    <w:p w14:paraId="18E8DB6B" w14:textId="77777777" w:rsidR="005511EF" w:rsidRDefault="00000000">
      <w:pPr>
        <w:pStyle w:val="1"/>
        <w:rPr>
          <w:rFonts w:hint="eastAsia"/>
        </w:rPr>
      </w:pPr>
      <w:r>
        <w:rPr>
          <w:rFonts w:hint="eastAsia"/>
        </w:rPr>
        <w:br w:type="page"/>
      </w:r>
      <w:bookmarkStart w:id="415" w:name="_Toc1989670828"/>
      <w:r>
        <w:rPr>
          <w:rFonts w:hint="eastAsia"/>
        </w:rPr>
        <w:lastRenderedPageBreak/>
        <w:t>肿瘤突变蛋白数据库及药物设计平台开发</w:t>
      </w:r>
      <w:bookmarkEnd w:id="415"/>
    </w:p>
    <w:p w14:paraId="38365ADC" w14:textId="77777777" w:rsidR="005511EF" w:rsidRDefault="005511EF">
      <w:pPr>
        <w:spacing w:line="560" w:lineRule="exact"/>
        <w:jc w:val="center"/>
        <w:rPr>
          <w:rFonts w:ascii="方正小标宋简体" w:eastAsia="方正小标宋简体" w:hAnsi="方正小标宋简体" w:cs="方正小标宋简体" w:hint="eastAsia"/>
          <w:sz w:val="44"/>
          <w:szCs w:val="44"/>
        </w:rPr>
      </w:pPr>
    </w:p>
    <w:p w14:paraId="18486C3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2D6D0A1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黑体" w:eastAsia="黑体" w:hAnsi="黑体" w:cs="黑体" w:hint="eastAsia"/>
          <w:sz w:val="32"/>
          <w:szCs w:val="32"/>
        </w:rPr>
        <w:t>二、主要研发内容</w:t>
      </w:r>
    </w:p>
    <w:p w14:paraId="4B2A1650"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（一）肿瘤突变蛋白数据库的构建；</w:t>
      </w:r>
    </w:p>
    <w:p w14:paraId="28A6C6BE"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（二）肿瘤药物设计；</w:t>
      </w:r>
    </w:p>
    <w:p w14:paraId="21232C09"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（三）建立高通量自动化的药物功能验证体系。</w:t>
      </w:r>
    </w:p>
    <w:p w14:paraId="5D5D13E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w:t>
      </w:r>
      <w:r>
        <w:rPr>
          <w:rFonts w:ascii="黑体" w:eastAsia="黑体" w:hAnsi="黑体" w:cs="黑体"/>
          <w:sz w:val="32"/>
          <w:szCs w:val="32"/>
        </w:rPr>
        <w:t>考核指标</w:t>
      </w:r>
    </w:p>
    <w:p w14:paraId="56D1A5CA"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Times New Roman" w:hint="eastAsia"/>
          <w:sz w:val="32"/>
          <w:szCs w:val="32"/>
        </w:rPr>
        <w:t>（一）</w:t>
      </w:r>
      <w:r>
        <w:rPr>
          <w:rFonts w:ascii="楷体_GB2312" w:eastAsia="楷体_GB2312" w:hAnsi="楷体_GB2312" w:cs="楷体_GB2312" w:hint="eastAsia"/>
          <w:sz w:val="32"/>
          <w:szCs w:val="32"/>
        </w:rPr>
        <w:t>学术指标：</w:t>
      </w:r>
    </w:p>
    <w:p w14:paraId="43D20F8C"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1.申请专利≥3</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，其中发明专利≥1</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w:t>
      </w:r>
    </w:p>
    <w:p w14:paraId="6CAB4D8A" w14:textId="77777777" w:rsidR="005511EF" w:rsidRDefault="00000000">
      <w:pPr>
        <w:pStyle w:val="a0"/>
        <w:spacing w:after="0" w:line="560" w:lineRule="exact"/>
        <w:ind w:firstLineChars="200" w:firstLine="640"/>
      </w:pPr>
      <w:r>
        <w:rPr>
          <w:rFonts w:ascii="仿宋_GB2312" w:eastAsia="仿宋_GB2312" w:hAnsi="仿宋_GB2312" w:cs="仿宋_GB2312" w:hint="eastAsia"/>
          <w:sz w:val="32"/>
          <w:szCs w:val="32"/>
        </w:rPr>
        <w:t>2.提交ISO或其他国际组织标准≥2项。</w:t>
      </w:r>
    </w:p>
    <w:p w14:paraId="02CAA59E"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（二）技术指标：</w:t>
      </w:r>
    </w:p>
    <w:p w14:paraId="334042E4"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1.收录≥500万条突变蛋白结构，覆盖≥20种主要癌症类型（如肺癌、乳腺癌、结直肠癌）及≥500个已知癌症驱动基因；</w:t>
      </w:r>
    </w:p>
    <w:p w14:paraId="4352E9EA"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2.筛选出≥2万种候选药物，包括化学小分子（≥1.5万）、靶向药物（≥0.3万）和抗体药物（≥0.2万）；</w:t>
      </w:r>
    </w:p>
    <w:p w14:paraId="5EE4929E"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3.预测误差≤1 kcal/mol，随机抽样100种候选药物的体外验证成功率≥80%；</w:t>
      </w:r>
    </w:p>
    <w:p w14:paraId="01D9A4B9"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4.识别靶点≥1000个/月，筛选准确率（AUC）≥90%。</w:t>
      </w:r>
    </w:p>
    <w:p w14:paraId="1591013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w:t>
      </w:r>
      <w:r>
        <w:rPr>
          <w:rFonts w:ascii="黑体" w:eastAsia="黑体" w:hAnsi="黑体" w:cs="黑体"/>
          <w:sz w:val="32"/>
          <w:szCs w:val="32"/>
        </w:rPr>
        <w:t>组织</w:t>
      </w:r>
      <w:r>
        <w:rPr>
          <w:rFonts w:ascii="黑体" w:eastAsia="黑体" w:hAnsi="黑体" w:cs="黑体" w:hint="eastAsia"/>
          <w:sz w:val="32"/>
          <w:szCs w:val="32"/>
        </w:rPr>
        <w:t>方式：公开竞争</w:t>
      </w:r>
    </w:p>
    <w:p w14:paraId="76E82A5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3AD458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6950A0C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七、项目实施期限：2年</w:t>
      </w:r>
    </w:p>
    <w:p w14:paraId="5536067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w:t>
      </w:r>
      <w:r>
        <w:rPr>
          <w:rFonts w:ascii="黑体" w:eastAsia="黑体" w:hAnsi="黑体" w:cs="黑体" w:hint="eastAsia"/>
          <w:sz w:val="32"/>
          <w:szCs w:val="32"/>
        </w:rPr>
        <w:t>鼓励发挥合成生物研究等科技基础设施作用，联合研发。</w:t>
      </w:r>
    </w:p>
    <w:p w14:paraId="14A28781" w14:textId="77777777" w:rsidR="005511EF" w:rsidRDefault="005511EF">
      <w:pPr>
        <w:pStyle w:val="a0"/>
        <w:spacing w:after="0" w:line="560" w:lineRule="exact"/>
        <w:ind w:firstLineChars="200" w:firstLine="640"/>
        <w:rPr>
          <w:rFonts w:ascii="黑体" w:eastAsia="黑体" w:hAnsi="黑体" w:cs="黑体" w:hint="eastAsia"/>
          <w:sz w:val="32"/>
          <w:szCs w:val="32"/>
        </w:rPr>
      </w:pPr>
    </w:p>
    <w:p w14:paraId="3A3520E7" w14:textId="77777777" w:rsidR="005511EF" w:rsidRDefault="00000000">
      <w:pPr>
        <w:pStyle w:val="1"/>
        <w:rPr>
          <w:rFonts w:hint="eastAsia"/>
        </w:rPr>
      </w:pPr>
      <w:r>
        <w:br w:type="page"/>
      </w:r>
      <w:bookmarkStart w:id="416" w:name="_Toc1887380548"/>
      <w:r>
        <w:rPr>
          <w:rFonts w:hint="eastAsia"/>
        </w:rPr>
        <w:lastRenderedPageBreak/>
        <w:t>抗实体肿瘤TCR-T疗法关键技术研发</w:t>
      </w:r>
      <w:bookmarkEnd w:id="416"/>
    </w:p>
    <w:p w14:paraId="233C0ADF" w14:textId="77777777" w:rsidR="005511EF" w:rsidRDefault="005511EF">
      <w:pPr>
        <w:spacing w:line="560" w:lineRule="exact"/>
        <w:jc w:val="center"/>
        <w:rPr>
          <w:rFonts w:ascii="宋体" w:hAnsi="宋体" w:cs="宋体" w:hint="eastAsia"/>
          <w:sz w:val="44"/>
          <w:szCs w:val="44"/>
        </w:rPr>
      </w:pPr>
    </w:p>
    <w:p w14:paraId="5179D56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49FC490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E895F83"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（一）围绕靶向癌</w:t>
      </w:r>
      <w:proofErr w:type="gramStart"/>
      <w:r>
        <w:rPr>
          <w:rFonts w:ascii="楷体_GB2312" w:eastAsia="楷体_GB2312" w:hAnsi="楷体_GB2312" w:cs="楷体_GB2312" w:hint="eastAsia"/>
          <w:sz w:val="32"/>
          <w:szCs w:val="32"/>
        </w:rPr>
        <w:t>睾</w:t>
      </w:r>
      <w:proofErr w:type="gramEnd"/>
      <w:r>
        <w:rPr>
          <w:rFonts w:ascii="楷体_GB2312" w:eastAsia="楷体_GB2312" w:hAnsi="楷体_GB2312" w:cs="楷体_GB2312" w:hint="eastAsia"/>
          <w:sz w:val="32"/>
          <w:szCs w:val="32"/>
        </w:rPr>
        <w:t>抗原家族MAGE-A4的固定靶点研发TCR-T，开展研究者发起的临床研究；</w:t>
      </w:r>
    </w:p>
    <w:p w14:paraId="27220E9D"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（二）建立个性化TCR-T制备方案，并用于下游细胞制剂的制备；</w:t>
      </w:r>
    </w:p>
    <w:p w14:paraId="609777C6" w14:textId="77777777" w:rsidR="005511EF" w:rsidRDefault="00000000">
      <w:pPr>
        <w:pStyle w:val="a0"/>
        <w:spacing w:after="0" w:line="560" w:lineRule="exact"/>
        <w:ind w:firstLineChars="200" w:firstLine="640"/>
      </w:pPr>
      <w:r>
        <w:rPr>
          <w:rFonts w:ascii="楷体_GB2312" w:eastAsia="楷体_GB2312" w:hAnsi="楷体_GB2312" w:cs="楷体_GB2312" w:hint="eastAsia"/>
          <w:sz w:val="32"/>
          <w:szCs w:val="32"/>
        </w:rPr>
        <w:t>（三）细胞制备工艺研发。</w:t>
      </w:r>
    </w:p>
    <w:p w14:paraId="2DDABF7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BF1397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（一）学术指标：</w:t>
      </w:r>
    </w:p>
    <w:p w14:paraId="3035506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085A9401"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（二）技术指标：</w:t>
      </w:r>
    </w:p>
    <w:p w14:paraId="15ECA543"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制剂在3×10</w:t>
      </w:r>
      <w:r>
        <w:rPr>
          <w:rFonts w:ascii="仿宋_GB2312" w:eastAsia="仿宋_GB2312" w:hAnsi="仿宋_GB2312" w:cs="仿宋_GB2312" w:hint="eastAsia"/>
          <w:sz w:val="36"/>
          <w:szCs w:val="36"/>
          <w:vertAlign w:val="superscript"/>
        </w:rPr>
        <w:t>6</w:t>
      </w:r>
      <w:r>
        <w:rPr>
          <w:rFonts w:ascii="仿宋_GB2312" w:eastAsia="仿宋_GB2312" w:hAnsi="仿宋_GB2312" w:cs="仿宋_GB2312" w:hint="eastAsia"/>
          <w:sz w:val="32"/>
          <w:szCs w:val="32"/>
        </w:rPr>
        <w:t>最低剂量水平即可实现肿瘤抑制率≥80%；</w:t>
      </w:r>
    </w:p>
    <w:p w14:paraId="328CA5FA"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细胞制剂安全性良好，NOG荷瘤小鼠模型不产生任何与药物相关的不良反应；</w:t>
      </w:r>
    </w:p>
    <w:p w14:paraId="58C828DB"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完成容量达120 TB的TCR-X数据库建设；</w:t>
      </w:r>
    </w:p>
    <w:p w14:paraId="11D44CE0"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将个性化TCR-T制剂整体周期（含采集、制备、化疗、回输及疗效观察）缩短至48天；</w:t>
      </w:r>
    </w:p>
    <w:p w14:paraId="1895F5C2" w14:textId="77777777" w:rsidR="005511EF" w:rsidRDefault="00000000">
      <w:pPr>
        <w:widowControl/>
        <w:snapToGrid w:val="0"/>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5.细胞制备工艺：细胞分选纯度≥90%；关键工艺参数（CPP如温度、pH）波动范围在±1以内（参考GMP规范）；无菌检测&lt;1 CFU/mL等。</w:t>
      </w:r>
    </w:p>
    <w:p w14:paraId="4C01D8C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7DE6718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C9E586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31B34EB3" w14:textId="77777777" w:rsidR="005511EF" w:rsidRDefault="00000000">
      <w:pPr>
        <w:spacing w:line="560" w:lineRule="exact"/>
        <w:ind w:firstLineChars="200" w:firstLine="640"/>
        <w:rPr>
          <w:rFonts w:ascii="黑体" w:eastAsia="黑体" w:hAnsi="黑体" w:cs="黑体" w:hint="eastAsia"/>
          <w:sz w:val="32"/>
          <w:szCs w:val="32"/>
          <w:highlight w:val="yellow"/>
        </w:rPr>
      </w:pPr>
      <w:r>
        <w:rPr>
          <w:rFonts w:ascii="黑体" w:eastAsia="黑体" w:hAnsi="黑体" w:cs="黑体" w:hint="eastAsia"/>
          <w:sz w:val="32"/>
          <w:szCs w:val="32"/>
        </w:rPr>
        <w:t>七、项目实施期限：3年</w:t>
      </w:r>
    </w:p>
    <w:p w14:paraId="46DF019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八、有关情况说明：鼓励深圳市医疗机构共同申报；鼓励发挥合成生物研究等科技基础设施作用，联合研发。</w:t>
      </w:r>
    </w:p>
    <w:p w14:paraId="744CF284" w14:textId="77777777" w:rsidR="005511EF" w:rsidRDefault="00000000">
      <w:pPr>
        <w:pStyle w:val="1"/>
        <w:rPr>
          <w:rFonts w:hint="eastAsia"/>
        </w:rPr>
      </w:pPr>
      <w:r>
        <w:rPr>
          <w:rFonts w:hint="eastAsia"/>
        </w:rPr>
        <w:br w:type="page"/>
      </w:r>
      <w:bookmarkStart w:id="417" w:name="_Toc1865275365"/>
      <w:r>
        <w:rPr>
          <w:rFonts w:hint="eastAsia"/>
        </w:rPr>
        <w:lastRenderedPageBreak/>
        <w:t>植物细胞大规模培养的智能化生物反应器关键技术研发</w:t>
      </w:r>
      <w:bookmarkEnd w:id="417"/>
    </w:p>
    <w:p w14:paraId="4700AB0A" w14:textId="77777777" w:rsidR="005511EF" w:rsidRDefault="005511EF">
      <w:pPr>
        <w:pStyle w:val="a0"/>
        <w:spacing w:after="0" w:line="560" w:lineRule="exact"/>
        <w:ind w:firstLineChars="0" w:firstLine="0"/>
        <w:rPr>
          <w:sz w:val="44"/>
          <w:szCs w:val="44"/>
        </w:rPr>
      </w:pPr>
    </w:p>
    <w:p w14:paraId="7FAE667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609EAAA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2063345"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（一）适配植物细胞大规模培养生物反应器研发；</w:t>
      </w:r>
    </w:p>
    <w:p w14:paraId="02E9AD0B"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（二）集成式在线智能监测与控制系统研发。</w:t>
      </w:r>
    </w:p>
    <w:p w14:paraId="59A043B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4523FE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sz w:val="32"/>
          <w:szCs w:val="32"/>
        </w:rPr>
        <w:t>（</w:t>
      </w:r>
      <w:r>
        <w:rPr>
          <w:rFonts w:ascii="楷体_GB2312" w:eastAsia="楷体_GB2312" w:hAnsi="楷体_GB2312" w:cs="楷体_GB2312" w:hint="eastAsia"/>
          <w:sz w:val="32"/>
          <w:szCs w:val="32"/>
        </w:rPr>
        <w:t>一</w:t>
      </w:r>
      <w:r>
        <w:rPr>
          <w:rFonts w:ascii="楷体_GB2312" w:eastAsia="楷体_GB2312" w:hAnsi="楷体_GB2312" w:cs="楷体_GB2312"/>
          <w:sz w:val="32"/>
          <w:szCs w:val="32"/>
        </w:rPr>
        <w:t>）经济指标：</w:t>
      </w:r>
    </w:p>
    <w:p w14:paraId="1269BCB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7D7A470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57046D8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5FEAA9A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487C9004"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1.研制并建立吨级培养容积的植物细胞培养智能化生物反应器≥1套；</w:t>
      </w:r>
    </w:p>
    <w:p w14:paraId="6DADC371"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2.反应器适配植物细胞培养的搅拌、通气、光照、原位清洗和灭菌、补料、检测传感器和控制器件等硬件系统；体积溶氧系数</w:t>
      </w:r>
      <w:proofErr w:type="spellStart"/>
      <w:r>
        <w:rPr>
          <w:rFonts w:ascii="仿宋_GB2312" w:eastAsia="仿宋_GB2312" w:hAnsi="仿宋_GB2312" w:cs="仿宋_GB2312" w:hint="eastAsia"/>
          <w:sz w:val="32"/>
          <w:szCs w:val="32"/>
        </w:rPr>
        <w:t>KLa</w:t>
      </w:r>
      <w:proofErr w:type="spellEnd"/>
      <w:r>
        <w:rPr>
          <w:rFonts w:ascii="仿宋_GB2312" w:eastAsia="仿宋_GB2312" w:hAnsi="仿宋_GB2312" w:cs="仿宋_GB2312" w:hint="eastAsia"/>
          <w:sz w:val="32"/>
          <w:szCs w:val="32"/>
        </w:rPr>
        <w:t>值</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10 h</w:t>
      </w:r>
      <w:r>
        <w:rPr>
          <w:rFonts w:ascii="仿宋_GB2312" w:eastAsia="仿宋_GB2312" w:hAnsi="仿宋_GB2312" w:cs="仿宋_GB2312" w:hint="eastAsia"/>
          <w:sz w:val="36"/>
          <w:szCs w:val="36"/>
          <w:vertAlign w:val="superscript"/>
        </w:rPr>
        <w:t>-1</w:t>
      </w:r>
      <w:r>
        <w:rPr>
          <w:rFonts w:ascii="仿宋_GB2312" w:eastAsia="仿宋_GB2312" w:hAnsi="仿宋_GB2312" w:cs="仿宋_GB2312" w:hint="eastAsia"/>
          <w:sz w:val="32"/>
          <w:szCs w:val="32"/>
        </w:rPr>
        <w:t>，微生物污染率≤10</w:t>
      </w:r>
      <w:r>
        <w:rPr>
          <w:rFonts w:ascii="仿宋_GB2312" w:eastAsia="仿宋_GB2312" w:hAnsi="仿宋_GB2312" w:cs="仿宋_GB2312" w:hint="eastAsia"/>
          <w:sz w:val="36"/>
          <w:szCs w:val="36"/>
          <w:vertAlign w:val="superscript"/>
        </w:rPr>
        <w:t>-6</w:t>
      </w:r>
      <w:r>
        <w:rPr>
          <w:rFonts w:ascii="仿宋_GB2312" w:eastAsia="仿宋_GB2312" w:hAnsi="仿宋_GB2312" w:cs="仿宋_GB2312" w:hint="eastAsia"/>
          <w:sz w:val="32"/>
          <w:szCs w:val="32"/>
        </w:rPr>
        <w:t xml:space="preserve"> CFU/mL，密封系统泄漏率≤10</w:t>
      </w:r>
      <w:r>
        <w:rPr>
          <w:rFonts w:ascii="仿宋_GB2312" w:eastAsia="仿宋_GB2312" w:hAnsi="仿宋_GB2312" w:cs="仿宋_GB2312" w:hint="eastAsia"/>
          <w:sz w:val="36"/>
          <w:szCs w:val="36"/>
          <w:vertAlign w:val="superscript"/>
        </w:rPr>
        <w:t>-7</w:t>
      </w:r>
      <w:r>
        <w:rPr>
          <w:rFonts w:ascii="仿宋_GB2312" w:eastAsia="仿宋_GB2312" w:hAnsi="仿宋_GB2312" w:cs="仿宋_GB2312" w:hint="eastAsia"/>
          <w:sz w:val="32"/>
          <w:szCs w:val="32"/>
        </w:rPr>
        <w:t xml:space="preserve"> Pa·m</w:t>
      </w:r>
      <w:r>
        <w:rPr>
          <w:rFonts w:ascii="仿宋_GB2312" w:eastAsia="仿宋_GB2312" w:hAnsi="仿宋_GB2312" w:cs="仿宋_GB2312" w:hint="eastAsia"/>
          <w:sz w:val="36"/>
          <w:szCs w:val="36"/>
          <w:vertAlign w:val="superscript"/>
        </w:rPr>
        <w:t>3</w:t>
      </w:r>
      <w:r>
        <w:rPr>
          <w:rFonts w:ascii="仿宋_GB2312" w:eastAsia="仿宋_GB2312" w:hAnsi="仿宋_GB2312" w:cs="仿宋_GB2312" w:hint="eastAsia"/>
          <w:sz w:val="32"/>
          <w:szCs w:val="32"/>
        </w:rPr>
        <w:t>/s，光照均匀、传质均匀</w:t>
      </w:r>
      <w:r>
        <w:rPr>
          <w:rFonts w:ascii="仿宋_GB2312" w:eastAsia="仿宋_GB2312" w:hAnsi="仿宋_GB2312" w:cs="仿宋_GB2312"/>
          <w:sz w:val="32"/>
          <w:szCs w:val="32"/>
        </w:rPr>
        <w:t>；</w:t>
      </w:r>
    </w:p>
    <w:p w14:paraId="3E2FA5A9"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3.研制集成式原位智能监测与数字控制系统≥1套，实现搅拌速度、溶解氧、二氧化碳、光照、温度、pH、细胞密度、液位、泡沫、营养物质和代谢物等的原位智能监测和数字化控制，在线监</w:t>
      </w:r>
      <w:r>
        <w:rPr>
          <w:rFonts w:ascii="仿宋_GB2312" w:eastAsia="仿宋_GB2312" w:hAnsi="仿宋_GB2312" w:cs="仿宋_GB2312" w:hint="eastAsia"/>
          <w:sz w:val="32"/>
          <w:szCs w:val="32"/>
        </w:rPr>
        <w:lastRenderedPageBreak/>
        <w:t>测误差≤5%，自适应算法性在环境扰动响应时间≤10分钟，异常检测准确率≥95%，远程管理稳定运行时间≥99.5%</w:t>
      </w:r>
      <w:r>
        <w:rPr>
          <w:rFonts w:ascii="仿宋_GB2312" w:eastAsia="仿宋_GB2312" w:hAnsi="仿宋_GB2312" w:cs="仿宋_GB2312"/>
          <w:sz w:val="32"/>
          <w:szCs w:val="32"/>
        </w:rPr>
        <w:t>。</w:t>
      </w:r>
    </w:p>
    <w:p w14:paraId="44F3158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C8E447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8E59AA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5B6B5B4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2</w:t>
      </w:r>
      <w:r>
        <w:rPr>
          <w:rFonts w:ascii="黑体" w:eastAsia="黑体" w:hAnsi="黑体" w:cs="黑体" w:hint="eastAsia"/>
          <w:sz w:val="32"/>
          <w:szCs w:val="32"/>
        </w:rPr>
        <w:t>年</w:t>
      </w:r>
    </w:p>
    <w:p w14:paraId="40988AE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3714B168" w14:textId="77777777" w:rsidR="005511EF" w:rsidRDefault="00000000">
      <w:pPr>
        <w:pStyle w:val="1"/>
        <w:rPr>
          <w:rFonts w:hint="eastAsia"/>
        </w:rPr>
      </w:pPr>
      <w:r>
        <w:rPr>
          <w:rFonts w:hint="eastAsia"/>
        </w:rPr>
        <w:br w:type="page"/>
      </w:r>
      <w:bookmarkStart w:id="418" w:name="_Toc11206402"/>
      <w:r>
        <w:rPr>
          <w:rFonts w:hint="eastAsia"/>
        </w:rPr>
        <w:lastRenderedPageBreak/>
        <w:t>抗衰老微生态制剂关键技术研发</w:t>
      </w:r>
      <w:bookmarkEnd w:id="418"/>
    </w:p>
    <w:p w14:paraId="2FE6AA30" w14:textId="77777777" w:rsidR="005511EF" w:rsidRDefault="005511EF">
      <w:pPr>
        <w:spacing w:line="560" w:lineRule="exact"/>
        <w:jc w:val="center"/>
        <w:rPr>
          <w:sz w:val="44"/>
          <w:szCs w:val="44"/>
        </w:rPr>
      </w:pPr>
    </w:p>
    <w:p w14:paraId="3F1BD14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2937479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8C310D3"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（一）筛选抗衰老功能益生菌；</w:t>
      </w:r>
    </w:p>
    <w:p w14:paraId="7E6950BB"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（二）构建并优化抗衰老菌株组合；</w:t>
      </w:r>
    </w:p>
    <w:p w14:paraId="294B0D39"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（三）微生态制剂抗衰老功效评价；</w:t>
      </w:r>
    </w:p>
    <w:p w14:paraId="3F46FDC7"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（四）抗衰老益生</w:t>
      </w:r>
      <w:proofErr w:type="gramStart"/>
      <w:r>
        <w:rPr>
          <w:rFonts w:ascii="楷体_GB2312" w:eastAsia="楷体_GB2312" w:hAnsi="楷体_GB2312" w:cs="楷体_GB2312" w:hint="eastAsia"/>
          <w:sz w:val="32"/>
          <w:szCs w:val="32"/>
        </w:rPr>
        <w:t>菌产品</w:t>
      </w:r>
      <w:proofErr w:type="gramEnd"/>
      <w:r>
        <w:rPr>
          <w:rFonts w:ascii="楷体_GB2312" w:eastAsia="楷体_GB2312" w:hAnsi="楷体_GB2312" w:cs="楷体_GB2312" w:hint="eastAsia"/>
          <w:sz w:val="32"/>
          <w:szCs w:val="32"/>
        </w:rPr>
        <w:t>研发及规模化中试生产。</w:t>
      </w:r>
    </w:p>
    <w:p w14:paraId="21828C5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84FBA28"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15A5595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实现销售收入（或实现量产应用）≥400万元。</w:t>
      </w:r>
    </w:p>
    <w:p w14:paraId="03620D8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63AE4F4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3124696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5CED667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1.研制出具备衰老代谢改善功能的不同益生菌菌株≥3株；</w:t>
      </w:r>
    </w:p>
    <w:p w14:paraId="1A81DF3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2.完成1项抗衰老微生态制剂及其益生菌的人体临床实验；</w:t>
      </w:r>
    </w:p>
    <w:p w14:paraId="035C387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3.完成吨级抗衰老微生态制剂及其益生菌发酵生产，产出菌粉≥500 kg</w:t>
      </w:r>
      <w:r>
        <w:rPr>
          <w:rFonts w:ascii="仿宋_GB2312" w:eastAsia="仿宋_GB2312" w:hAnsi="仿宋_GB2312" w:cs="仿宋_GB2312"/>
          <w:sz w:val="32"/>
          <w:szCs w:val="32"/>
        </w:rPr>
        <w:t>。</w:t>
      </w:r>
    </w:p>
    <w:p w14:paraId="03EEE2A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E7A0E0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B7A5D2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200</w:t>
      </w:r>
      <w:r>
        <w:rPr>
          <w:rFonts w:ascii="黑体" w:eastAsia="黑体" w:hAnsi="黑体" w:cs="黑体" w:hint="eastAsia"/>
          <w:sz w:val="32"/>
          <w:szCs w:val="32"/>
        </w:rPr>
        <w:t>万元</w:t>
      </w:r>
    </w:p>
    <w:p w14:paraId="10542C7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083B54F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八、有关情况说明：鼓励深圳市医疗机构共同申报；鼓励发挥合成生物研究等科技基础设施作用，联合研发。</w:t>
      </w:r>
    </w:p>
    <w:p w14:paraId="67361E07" w14:textId="77777777" w:rsidR="005511EF" w:rsidRDefault="00000000">
      <w:pPr>
        <w:pStyle w:val="1"/>
        <w:rPr>
          <w:rFonts w:hint="eastAsia"/>
        </w:rPr>
      </w:pPr>
      <w:r>
        <w:rPr>
          <w:rFonts w:hint="eastAsia"/>
        </w:rPr>
        <w:br w:type="page"/>
      </w:r>
      <w:bookmarkStart w:id="419" w:name="_Toc2021296898"/>
      <w:r>
        <w:rPr>
          <w:rFonts w:hint="eastAsia"/>
        </w:rPr>
        <w:lastRenderedPageBreak/>
        <w:t>平行生物反应器</w:t>
      </w:r>
      <w:proofErr w:type="gramStart"/>
      <w:r>
        <w:rPr>
          <w:rFonts w:hint="eastAsia"/>
        </w:rPr>
        <w:t>核心液路补料</w:t>
      </w:r>
      <w:proofErr w:type="gramEnd"/>
      <w:r>
        <w:rPr>
          <w:rFonts w:hint="eastAsia"/>
        </w:rPr>
        <w:t>组件关键技术研发</w:t>
      </w:r>
      <w:bookmarkEnd w:id="419"/>
    </w:p>
    <w:p w14:paraId="222ADE24" w14:textId="77777777" w:rsidR="005511EF" w:rsidRDefault="005511EF">
      <w:pPr>
        <w:spacing w:line="560" w:lineRule="exact"/>
        <w:jc w:val="center"/>
        <w:rPr>
          <w:rFonts w:ascii="宋体" w:hAnsi="宋体" w:cs="宋体" w:hint="eastAsia"/>
          <w:sz w:val="44"/>
          <w:szCs w:val="44"/>
        </w:rPr>
      </w:pPr>
    </w:p>
    <w:p w14:paraId="6198DE9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一、所属专项：合成生物</w:t>
      </w:r>
    </w:p>
    <w:p w14:paraId="40A167E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B1C0993"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（一）高性能、高可靠性柱塞泵</w:t>
      </w:r>
      <w:proofErr w:type="gramStart"/>
      <w:r>
        <w:rPr>
          <w:rFonts w:ascii="楷体_GB2312" w:eastAsia="楷体_GB2312" w:hAnsi="楷体_GB2312" w:cs="楷体_GB2312" w:hint="eastAsia"/>
          <w:sz w:val="32"/>
          <w:szCs w:val="32"/>
        </w:rPr>
        <w:t>式核心液路</w:t>
      </w:r>
      <w:proofErr w:type="gramEnd"/>
      <w:r>
        <w:rPr>
          <w:rFonts w:ascii="楷体_GB2312" w:eastAsia="楷体_GB2312" w:hAnsi="楷体_GB2312" w:cs="楷体_GB2312" w:hint="eastAsia"/>
          <w:sz w:val="32"/>
          <w:szCs w:val="32"/>
        </w:rPr>
        <w:t>补料组件结构与系统设计；</w:t>
      </w:r>
    </w:p>
    <w:p w14:paraId="4DA7FB28"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（二）耐腐蚀性和高生物相容性灌注流道材料的开发；</w:t>
      </w:r>
    </w:p>
    <w:p w14:paraId="405B148F"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（三）柱塞泵</w:t>
      </w:r>
      <w:proofErr w:type="gramStart"/>
      <w:r>
        <w:rPr>
          <w:rFonts w:ascii="楷体_GB2312" w:eastAsia="楷体_GB2312" w:hAnsi="楷体_GB2312" w:cs="楷体_GB2312" w:hint="eastAsia"/>
          <w:sz w:val="32"/>
          <w:szCs w:val="32"/>
        </w:rPr>
        <w:t>式核心液路</w:t>
      </w:r>
      <w:proofErr w:type="gramEnd"/>
      <w:r>
        <w:rPr>
          <w:rFonts w:ascii="楷体_GB2312" w:eastAsia="楷体_GB2312" w:hAnsi="楷体_GB2312" w:cs="楷体_GB2312" w:hint="eastAsia"/>
          <w:sz w:val="32"/>
          <w:szCs w:val="32"/>
        </w:rPr>
        <w:t>补料组件精密加工技术的研究；</w:t>
      </w:r>
    </w:p>
    <w:p w14:paraId="0130826D"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（四）高精度补料加</w:t>
      </w:r>
      <w:proofErr w:type="gramStart"/>
      <w:r>
        <w:rPr>
          <w:rFonts w:ascii="楷体_GB2312" w:eastAsia="楷体_GB2312" w:hAnsi="楷体_GB2312" w:cs="楷体_GB2312" w:hint="eastAsia"/>
          <w:sz w:val="32"/>
          <w:szCs w:val="32"/>
        </w:rPr>
        <w:t>样控制</w:t>
      </w:r>
      <w:proofErr w:type="gramEnd"/>
      <w:r>
        <w:rPr>
          <w:rFonts w:ascii="楷体_GB2312" w:eastAsia="楷体_GB2312" w:hAnsi="楷体_GB2312" w:cs="楷体_GB2312" w:hint="eastAsia"/>
          <w:sz w:val="32"/>
          <w:szCs w:val="32"/>
        </w:rPr>
        <w:t>组件的设计与控制算法研究。</w:t>
      </w:r>
    </w:p>
    <w:p w14:paraId="3D08463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017ABC26"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5C90A8AA" w14:textId="77777777" w:rsidR="005511EF" w:rsidRDefault="00000000">
      <w:pPr>
        <w:spacing w:line="560" w:lineRule="exact"/>
        <w:ind w:firstLineChars="200" w:firstLine="640"/>
        <w:rPr>
          <w:rFonts w:ascii="楷体_GB2312" w:eastAsia="仿宋_GB2312" w:hAnsi="楷体_GB2312" w:cs="楷体_GB2312" w:hint="eastAsia"/>
          <w:sz w:val="32"/>
          <w:szCs w:val="32"/>
        </w:rPr>
      </w:pPr>
      <w:r>
        <w:rPr>
          <w:rFonts w:ascii="仿宋_GB2312" w:eastAsia="仿宋_GB2312" w:hAnsi="仿宋_GB2312" w:cs="仿宋_GB2312" w:hint="eastAsia"/>
          <w:sz w:val="32"/>
          <w:szCs w:val="32"/>
        </w:rPr>
        <w:t>实现销售收入（或实现量产应用）≥600万元。</w:t>
      </w:r>
    </w:p>
    <w:p w14:paraId="34A357B4"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7968607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3448B6E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（三）技术指标：</w:t>
      </w:r>
    </w:p>
    <w:p w14:paraId="649D8C77"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1.开发平行生物反应器</w:t>
      </w:r>
      <w:proofErr w:type="gramStart"/>
      <w:r>
        <w:rPr>
          <w:rFonts w:ascii="仿宋_GB2312" w:eastAsia="仿宋_GB2312" w:hAnsi="仿宋_GB2312" w:cs="仿宋_GB2312" w:hint="eastAsia"/>
          <w:sz w:val="32"/>
          <w:szCs w:val="32"/>
        </w:rPr>
        <w:t>核心液路补料</w:t>
      </w:r>
      <w:proofErr w:type="gramEnd"/>
      <w:r>
        <w:rPr>
          <w:rFonts w:ascii="仿宋_GB2312" w:eastAsia="仿宋_GB2312" w:hAnsi="仿宋_GB2312" w:cs="仿宋_GB2312" w:hint="eastAsia"/>
          <w:sz w:val="32"/>
          <w:szCs w:val="32"/>
        </w:rPr>
        <w:t>组件≥1套；</w:t>
      </w:r>
    </w:p>
    <w:p w14:paraId="0B229530"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灌注精度优于5 mL±1%（灌注速度50 mL/h条件）；</w:t>
      </w:r>
    </w:p>
    <w:p w14:paraId="48C211C0"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3.吸排灌注寿命≥200万次</w:t>
      </w:r>
      <w:r>
        <w:rPr>
          <w:rFonts w:ascii="仿宋_GB2312" w:eastAsia="仿宋_GB2312" w:hAnsi="仿宋_GB2312" w:cs="仿宋_GB2312"/>
          <w:sz w:val="32"/>
          <w:szCs w:val="32"/>
        </w:rPr>
        <w:t>；</w:t>
      </w:r>
    </w:p>
    <w:p w14:paraId="582FDF3F"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4.耐压性能≥0.2 MPa</w:t>
      </w:r>
      <w:r>
        <w:rPr>
          <w:rFonts w:ascii="仿宋_GB2312" w:eastAsia="仿宋_GB2312" w:hAnsi="仿宋_GB2312" w:cs="仿宋_GB2312"/>
          <w:sz w:val="32"/>
          <w:szCs w:val="32"/>
        </w:rPr>
        <w:t>；</w:t>
      </w:r>
    </w:p>
    <w:p w14:paraId="3F944E53"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5.密封设计和正压保护，有效防止空气中的微生物污染</w:t>
      </w:r>
      <w:r>
        <w:rPr>
          <w:rFonts w:ascii="仿宋_GB2312" w:eastAsia="仿宋_GB2312" w:hAnsi="仿宋_GB2312" w:cs="仿宋_GB2312"/>
          <w:sz w:val="32"/>
          <w:szCs w:val="32"/>
        </w:rPr>
        <w:t>。</w:t>
      </w:r>
    </w:p>
    <w:p w14:paraId="378DA93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0A1350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五、资助方式：中期评估式资助</w:t>
      </w:r>
    </w:p>
    <w:p w14:paraId="537C91D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300</w:t>
      </w:r>
      <w:r>
        <w:rPr>
          <w:rFonts w:ascii="黑体" w:eastAsia="黑体" w:hAnsi="黑体" w:cs="黑体" w:hint="eastAsia"/>
          <w:sz w:val="32"/>
          <w:szCs w:val="32"/>
        </w:rPr>
        <w:t>万元</w:t>
      </w:r>
    </w:p>
    <w:p w14:paraId="6CF4548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45A997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52BDC0CB" w14:textId="77777777" w:rsidR="005511EF" w:rsidRDefault="00000000">
      <w:pPr>
        <w:pStyle w:val="1"/>
        <w:rPr>
          <w:rFonts w:hint="eastAsia"/>
        </w:rPr>
      </w:pPr>
      <w:r>
        <w:rPr>
          <w:rFonts w:hint="eastAsia"/>
        </w:rPr>
        <w:br w:type="page"/>
      </w:r>
      <w:bookmarkStart w:id="420" w:name="_Toc295615532"/>
      <w:r>
        <w:rPr>
          <w:rFonts w:hint="eastAsia"/>
        </w:rPr>
        <w:lastRenderedPageBreak/>
        <w:t>耐盐碱高营养花生精准育种关键技术研发</w:t>
      </w:r>
      <w:bookmarkEnd w:id="420"/>
    </w:p>
    <w:p w14:paraId="549A1ADD" w14:textId="77777777" w:rsidR="005511EF" w:rsidRDefault="005511EF">
      <w:pPr>
        <w:spacing w:line="560" w:lineRule="exact"/>
        <w:jc w:val="center"/>
        <w:rPr>
          <w:rFonts w:ascii="宋体" w:hAnsi="宋体" w:cs="宋体" w:hint="eastAsia"/>
          <w:sz w:val="44"/>
          <w:szCs w:val="44"/>
        </w:rPr>
      </w:pPr>
    </w:p>
    <w:p w14:paraId="3705787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67EA269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CD7811E"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（一）高通量花生突变体库构建与筛选、关键基因挖掘及花生耐盐碱分子机制研究；</w:t>
      </w:r>
    </w:p>
    <w:p w14:paraId="128124F5"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（二）多性状协同遗传调控技术开发；</w:t>
      </w:r>
    </w:p>
    <w:p w14:paraId="7F73824C"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（三）花生四倍体基因组高效编辑技术体系构建；</w:t>
      </w:r>
    </w:p>
    <w:p w14:paraId="0D5A9FC3"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（四）耐盐碱高营养花生新品种精准培育与验证。</w:t>
      </w:r>
    </w:p>
    <w:p w14:paraId="68AFC2F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9D6A637"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7AB35FD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实现销售收入（或实现量产应用）≥400万元。</w:t>
      </w:r>
    </w:p>
    <w:p w14:paraId="4E70054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3A8871A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1F7CF83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（三）技术指标：</w:t>
      </w:r>
    </w:p>
    <w:p w14:paraId="184B7368"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1.获得高油酸（油酸含量≥80%）、高蛋白（蛋白质含量≥28%）、耐盐碱花生新品种≥3个</w:t>
      </w:r>
      <w:r>
        <w:rPr>
          <w:rFonts w:ascii="仿宋_GB2312" w:eastAsia="仿宋_GB2312" w:hAnsi="仿宋_GB2312" w:cs="仿宋_GB2312"/>
          <w:sz w:val="32"/>
          <w:szCs w:val="32"/>
        </w:rPr>
        <w:t>；</w:t>
      </w:r>
    </w:p>
    <w:p w14:paraId="21972850"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2.克隆花生耐盐碱、高蛋白关键基因≥3个；</w:t>
      </w:r>
    </w:p>
    <w:p w14:paraId="3EF23C23"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3.研发出基因定位及克隆技术≥1套、花生基因编辑育种技术≥1套</w:t>
      </w:r>
      <w:r>
        <w:rPr>
          <w:rFonts w:ascii="仿宋_GB2312" w:eastAsia="仿宋_GB2312" w:hAnsi="仿宋_GB2312" w:cs="仿宋_GB2312"/>
          <w:sz w:val="32"/>
          <w:szCs w:val="32"/>
        </w:rPr>
        <w:t>。</w:t>
      </w:r>
    </w:p>
    <w:p w14:paraId="6DF9D19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3EAADF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D21301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六、资助金额：不超过2</w:t>
      </w:r>
      <w:r>
        <w:rPr>
          <w:rFonts w:ascii="黑体" w:eastAsia="黑体" w:hAnsi="黑体" w:cs="黑体"/>
          <w:sz w:val="32"/>
          <w:szCs w:val="32"/>
        </w:rPr>
        <w:t>00</w:t>
      </w:r>
      <w:r>
        <w:rPr>
          <w:rFonts w:ascii="黑体" w:eastAsia="黑体" w:hAnsi="黑体" w:cs="黑体" w:hint="eastAsia"/>
          <w:sz w:val="32"/>
          <w:szCs w:val="32"/>
        </w:rPr>
        <w:t>万元</w:t>
      </w:r>
    </w:p>
    <w:p w14:paraId="7D3F3EF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E5E9A2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0E4D056B" w14:textId="77777777" w:rsidR="005511EF" w:rsidRDefault="00000000">
      <w:pPr>
        <w:pStyle w:val="1"/>
        <w:rPr>
          <w:rFonts w:hint="eastAsia"/>
        </w:rPr>
      </w:pPr>
      <w:r>
        <w:rPr>
          <w:rFonts w:hint="eastAsia"/>
        </w:rPr>
        <w:br w:type="page"/>
      </w:r>
      <w:bookmarkStart w:id="421" w:name="_Toc1610890659"/>
      <w:r>
        <w:rPr>
          <w:rFonts w:hint="eastAsia"/>
        </w:rPr>
        <w:lastRenderedPageBreak/>
        <w:t>酶高效创制及手性药物绿色合成关键技术研发</w:t>
      </w:r>
      <w:bookmarkEnd w:id="421"/>
    </w:p>
    <w:p w14:paraId="3BD58A5A" w14:textId="77777777" w:rsidR="005511EF" w:rsidRDefault="005511EF">
      <w:pPr>
        <w:pStyle w:val="a0"/>
        <w:spacing w:after="0" w:line="560" w:lineRule="exact"/>
        <w:ind w:firstLineChars="0" w:firstLine="0"/>
      </w:pPr>
    </w:p>
    <w:p w14:paraId="0A29662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7141B12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黑体" w:eastAsia="黑体" w:hAnsi="黑体" w:cs="黑体" w:hint="eastAsia"/>
          <w:sz w:val="32"/>
          <w:szCs w:val="32"/>
        </w:rPr>
        <w:t>二、主要研发内容</w:t>
      </w:r>
    </w:p>
    <w:p w14:paraId="0034FE3B"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（一）羰基还原酶、转氨酶、烯醇还原酶等医药酶的活性中心定向进化改造；</w:t>
      </w:r>
    </w:p>
    <w:p w14:paraId="0C09DC9A"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（二）医药酶远端位点定向进化改造；</w:t>
      </w:r>
    </w:p>
    <w:p w14:paraId="7160B824"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（三）</w:t>
      </w:r>
      <w:r>
        <w:rPr>
          <w:rFonts w:ascii="楷体_GB2312" w:eastAsia="楷体_GB2312" w:hAnsi="楷体_GB2312" w:cs="楷体_GB2312" w:hint="eastAsia"/>
          <w:sz w:val="32"/>
          <w:szCs w:val="32"/>
        </w:rPr>
        <w:t>手性醇、手性胺、不饱和中间体等关键手性药物高效酶催化体系建立；</w:t>
      </w:r>
    </w:p>
    <w:p w14:paraId="26852E23"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（四）关键手性药物高效酶催化体系的绿色合成工艺研发。</w:t>
      </w:r>
    </w:p>
    <w:p w14:paraId="5E47C30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w:t>
      </w:r>
      <w:r>
        <w:rPr>
          <w:rFonts w:ascii="黑体" w:eastAsia="黑体" w:hAnsi="黑体" w:cs="黑体"/>
          <w:sz w:val="32"/>
          <w:szCs w:val="32"/>
        </w:rPr>
        <w:t>考核指标</w:t>
      </w:r>
    </w:p>
    <w:p w14:paraId="0211432E"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B4ADD34"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实现销售收入（或实现量产应用）≥1000万元。</w:t>
      </w:r>
    </w:p>
    <w:p w14:paraId="3214F527"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690D9AE1"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，其中发明专利≥3</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w:t>
      </w:r>
    </w:p>
    <w:p w14:paraId="49FB8F0B"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52AB62A6"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开发获得具有高催化活性、高选择性、高稳定性医药用酶≥3种，催化活性提升≥5倍；</w:t>
      </w:r>
    </w:p>
    <w:p w14:paraId="13F4695A"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2.建立适配工业化生产的高效酶催化体系≥3套；</w:t>
      </w:r>
    </w:p>
    <w:p w14:paraId="227A5C84" w14:textId="77777777" w:rsidR="005511EF" w:rsidRDefault="00000000">
      <w:pPr>
        <w:widowControl/>
        <w:snapToGrid w:val="0"/>
        <w:spacing w:line="560" w:lineRule="exact"/>
        <w:ind w:firstLineChars="200" w:firstLine="640"/>
        <w:rPr>
          <w:rFonts w:ascii="黑体" w:eastAsia="黑体" w:hAnsi="黑体" w:cs="黑体" w:hint="eastAsia"/>
          <w:sz w:val="32"/>
          <w:szCs w:val="32"/>
        </w:rPr>
      </w:pPr>
      <w:r>
        <w:rPr>
          <w:rFonts w:ascii="仿宋_GB2312" w:eastAsia="仿宋_GB2312" w:hAnsi="仿宋_GB2312" w:cs="仿宋_GB2312" w:hint="eastAsia"/>
          <w:sz w:val="32"/>
          <w:szCs w:val="32"/>
        </w:rPr>
        <w:t>3.建立关键医药原料的绿色生物制造工艺≥3项，其中实现吨级规模化生产≥1项，较传统工艺降低污染物排放量≥50%</w:t>
      </w:r>
      <w:r>
        <w:rPr>
          <w:rFonts w:ascii="仿宋_GB2312" w:eastAsia="仿宋_GB2312" w:hAnsi="仿宋_GB2312" w:cs="仿宋_GB2312"/>
          <w:sz w:val="32"/>
          <w:szCs w:val="32"/>
        </w:rPr>
        <w:t>。</w:t>
      </w:r>
    </w:p>
    <w:p w14:paraId="4B3BFDF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78B71B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五、资助方式：中期评估式资助</w:t>
      </w:r>
    </w:p>
    <w:p w14:paraId="1B95F95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w:t>
      </w:r>
      <w:r>
        <w:rPr>
          <w:rFonts w:ascii="黑体" w:eastAsia="黑体" w:hAnsi="黑体" w:cs="黑体"/>
          <w:sz w:val="32"/>
          <w:szCs w:val="32"/>
        </w:rPr>
        <w:t>00</w:t>
      </w:r>
      <w:r>
        <w:rPr>
          <w:rFonts w:ascii="黑体" w:eastAsia="黑体" w:hAnsi="黑体" w:cs="黑体" w:hint="eastAsia"/>
          <w:sz w:val="32"/>
          <w:szCs w:val="32"/>
        </w:rPr>
        <w:t>万元</w:t>
      </w:r>
    </w:p>
    <w:p w14:paraId="638AFDC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636BB9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w:t>
      </w:r>
      <w:r>
        <w:rPr>
          <w:rFonts w:ascii="黑体" w:eastAsia="黑体" w:hAnsi="黑体" w:cs="黑体" w:hint="eastAsia"/>
          <w:sz w:val="32"/>
          <w:szCs w:val="32"/>
        </w:rPr>
        <w:t>鼓励发挥合成生物研究等科技基础设施作用，联合研发。</w:t>
      </w:r>
    </w:p>
    <w:p w14:paraId="5CC6A8AE" w14:textId="77777777" w:rsidR="005511EF" w:rsidRDefault="005511EF">
      <w:pPr>
        <w:spacing w:line="560" w:lineRule="exact"/>
        <w:ind w:firstLineChars="200" w:firstLine="640"/>
        <w:rPr>
          <w:rFonts w:ascii="黑体" w:eastAsia="黑体" w:hAnsi="黑体" w:cs="黑体" w:hint="eastAsia"/>
          <w:sz w:val="32"/>
          <w:szCs w:val="32"/>
        </w:rPr>
      </w:pPr>
    </w:p>
    <w:p w14:paraId="4C41F07B" w14:textId="77777777" w:rsidR="005511EF" w:rsidRDefault="00000000">
      <w:pPr>
        <w:pStyle w:val="1"/>
        <w:rPr>
          <w:rFonts w:hint="eastAsia"/>
        </w:rPr>
      </w:pPr>
      <w:r>
        <w:rPr>
          <w:rFonts w:ascii="黑体" w:eastAsia="黑体" w:hAnsi="黑体" w:cs="黑体"/>
          <w:sz w:val="32"/>
          <w:szCs w:val="32"/>
        </w:rPr>
        <w:br w:type="page"/>
      </w:r>
      <w:bookmarkStart w:id="422" w:name="_Toc533328583"/>
      <w:r>
        <w:rPr>
          <w:rFonts w:hint="eastAsia"/>
        </w:rPr>
        <w:lastRenderedPageBreak/>
        <w:t>组织工程人工血管批量制备关键技术研发</w:t>
      </w:r>
      <w:bookmarkEnd w:id="422"/>
    </w:p>
    <w:p w14:paraId="18B36D49" w14:textId="77777777" w:rsidR="005511EF" w:rsidRDefault="005511EF">
      <w:pPr>
        <w:pStyle w:val="a0"/>
        <w:spacing w:after="0" w:line="560" w:lineRule="exact"/>
        <w:ind w:firstLineChars="0" w:firstLine="0"/>
      </w:pPr>
    </w:p>
    <w:p w14:paraId="367451C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2771107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79247CE"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（一）基因工程永生化人源血管细胞系的构建；</w:t>
      </w:r>
    </w:p>
    <w:p w14:paraId="01D96CC0"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（二）可控降解管状骨架的批量化制备技术研究；</w:t>
      </w:r>
    </w:p>
    <w:p w14:paraId="0D2DBD19"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（三）满足血管自动化、批量化生产的生物反应器构建；</w:t>
      </w:r>
    </w:p>
    <w:p w14:paraId="2EBC162B"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（四）开展相关临床研究。</w:t>
      </w:r>
    </w:p>
    <w:p w14:paraId="00AB2E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2341759"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637079F9" w14:textId="77777777" w:rsidR="005511EF" w:rsidRDefault="00000000">
      <w:pPr>
        <w:spacing w:line="560" w:lineRule="exact"/>
        <w:ind w:firstLineChars="200" w:firstLine="640"/>
        <w:rPr>
          <w:rFonts w:ascii="楷体_GB2312" w:eastAsia="仿宋_GB2312" w:hAnsi="楷体_GB2312" w:cs="楷体_GB2312" w:hint="eastAsia"/>
          <w:sz w:val="32"/>
          <w:szCs w:val="32"/>
        </w:rPr>
      </w:pPr>
      <w:r>
        <w:rPr>
          <w:rFonts w:ascii="仿宋_GB2312" w:eastAsia="仿宋_GB2312" w:hAnsi="仿宋_GB2312" w:cs="仿宋_GB2312" w:hint="eastAsia"/>
          <w:sz w:val="32"/>
          <w:szCs w:val="32"/>
        </w:rPr>
        <w:t>实现销售收入（或实现量产应用）≥2000万元。</w:t>
      </w:r>
    </w:p>
    <w:p w14:paraId="6D0441D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575E9CA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申请专利≥10件，其中发明专利≥5件。</w:t>
      </w:r>
    </w:p>
    <w:p w14:paraId="63ACEB37"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7BC8856D"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1.研制可控降解管状骨架≥1种，性能：孔隙率≥90%，变异系数＜15%，透气率≥1×10</w:t>
      </w:r>
      <w:r>
        <w:rPr>
          <w:rFonts w:ascii="仿宋_GB2312" w:eastAsia="仿宋_GB2312" w:hAnsi="仿宋_GB2312" w:cs="仿宋_GB2312" w:hint="eastAsia"/>
          <w:sz w:val="36"/>
          <w:szCs w:val="36"/>
          <w:vertAlign w:val="superscript"/>
        </w:rPr>
        <w:t xml:space="preserve">-1 </w:t>
      </w:r>
      <w:r>
        <w:rPr>
          <w:rFonts w:ascii="仿宋_GB2312" w:eastAsia="仿宋_GB2312" w:hAnsi="仿宋_GB2312" w:cs="仿宋_GB2312" w:hint="eastAsia"/>
          <w:sz w:val="32"/>
          <w:szCs w:val="32"/>
        </w:rPr>
        <w:t>L/(cm</w:t>
      </w:r>
      <w:r>
        <w:rPr>
          <w:rFonts w:ascii="仿宋_GB2312" w:eastAsia="仿宋_GB2312" w:hAnsi="仿宋_GB2312" w:cs="仿宋_GB2312" w:hint="eastAsia"/>
          <w:sz w:val="36"/>
          <w:szCs w:val="36"/>
          <w:vertAlign w:val="superscript"/>
        </w:rPr>
        <w:t>2</w:t>
      </w:r>
      <w:r>
        <w:rPr>
          <w:rFonts w:ascii="仿宋_GB2312" w:eastAsia="仿宋_GB2312" w:hAnsi="仿宋_GB2312" w:cs="仿宋_GB2312" w:hint="eastAsia"/>
          <w:sz w:val="32"/>
          <w:szCs w:val="32"/>
        </w:rPr>
        <w:t>∙s)，渗透率≥10</w:t>
      </w:r>
      <w:r>
        <w:rPr>
          <w:rFonts w:ascii="仿宋_GB2312" w:eastAsia="仿宋_GB2312" w:hAnsi="仿宋_GB2312" w:cs="仿宋_GB2312" w:hint="eastAsia"/>
          <w:sz w:val="36"/>
          <w:szCs w:val="36"/>
          <w:vertAlign w:val="superscript"/>
        </w:rPr>
        <w:t xml:space="preserve">-9 </w:t>
      </w:r>
      <w:r>
        <w:rPr>
          <w:rFonts w:ascii="仿宋_GB2312" w:eastAsia="仿宋_GB2312" w:hAnsi="仿宋_GB2312" w:cs="仿宋_GB2312" w:hint="eastAsia"/>
          <w:sz w:val="32"/>
          <w:szCs w:val="32"/>
        </w:rPr>
        <w:t>m</w:t>
      </w:r>
      <w:r>
        <w:rPr>
          <w:rFonts w:ascii="仿宋_GB2312" w:eastAsia="仿宋_GB2312" w:hAnsi="仿宋_GB2312" w:cs="仿宋_GB2312" w:hint="eastAsia"/>
          <w:sz w:val="36"/>
          <w:szCs w:val="36"/>
          <w:vertAlign w:val="superscript"/>
        </w:rPr>
        <w:t>2</w:t>
      </w:r>
      <w:r>
        <w:rPr>
          <w:rFonts w:ascii="仿宋_GB2312" w:eastAsia="仿宋_GB2312" w:hAnsi="仿宋_GB2312" w:cs="仿宋_GB2312" w:hint="eastAsia"/>
          <w:sz w:val="32"/>
          <w:szCs w:val="32"/>
        </w:rPr>
        <w:t>，拉伸强度≥3 MPa，断裂伸长率≥50%，体内/外降解周期1—3个月且可调控；</w:t>
      </w:r>
    </w:p>
    <w:p w14:paraId="56B3AEBE"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2.研制组织工程人工血管产品≥1种，性能：爆破压力≥3000 mmHg，顺应性3—7/100 mmHg，抗拉强度≥2 MPa；临床术后6个月血管内皮细胞覆盖率≥50%；残留外源DNA＜20 ng/mg；</w:t>
      </w:r>
    </w:p>
    <w:p w14:paraId="46438A83"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3.生物相容性：可控降解管状骨架和组织工程人工血管通过</w:t>
      </w:r>
      <w:r>
        <w:rPr>
          <w:rFonts w:ascii="仿宋_GB2312" w:eastAsia="仿宋_GB2312" w:hAnsi="仿宋_GB2312" w:cs="仿宋_GB2312" w:hint="eastAsia"/>
          <w:sz w:val="32"/>
          <w:szCs w:val="32"/>
        </w:rPr>
        <w:lastRenderedPageBreak/>
        <w:t>ISO 10993生物相容性检测合格；</w:t>
      </w:r>
    </w:p>
    <w:p w14:paraId="2825951D"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4.体内通畅率</w:t>
      </w:r>
    </w:p>
    <w:p w14:paraId="44D644FD"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动物实验: 主髂动脉、股动脉、动静脉人工血管内</w:t>
      </w:r>
      <w:proofErr w:type="gramStart"/>
      <w:r>
        <w:rPr>
          <w:rFonts w:ascii="仿宋_GB2312" w:eastAsia="仿宋_GB2312" w:hAnsi="仿宋_GB2312" w:cs="仿宋_GB2312" w:hint="eastAsia"/>
          <w:sz w:val="32"/>
          <w:szCs w:val="32"/>
        </w:rPr>
        <w:t>瘘</w:t>
      </w:r>
      <w:proofErr w:type="gramEnd"/>
      <w:r>
        <w:rPr>
          <w:rFonts w:ascii="仿宋_GB2312" w:eastAsia="仿宋_GB2312" w:hAnsi="仿宋_GB2312" w:cs="仿宋_GB2312" w:hint="eastAsia"/>
          <w:sz w:val="32"/>
          <w:szCs w:val="32"/>
        </w:rPr>
        <w:t>1年一期通畅率均＞95%；</w:t>
      </w:r>
    </w:p>
    <w:p w14:paraId="6B217460"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临床研究：1年一期通畅率，主髂动脉＞95%，股腘动脉＞90%，血液透析≥70%；1年二期通畅率，主髂动脉＞98%，股腘动脉＞95%，血液透析≥85%；</w:t>
      </w:r>
    </w:p>
    <w:p w14:paraId="7D7A783D"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5.产品并发症发生率：术后1年需手术再次干预的狭窄/血栓发生率＜20%，感染发生率＜5%；</w:t>
      </w:r>
    </w:p>
    <w:p w14:paraId="5E63B59E"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6.研制血管生物反应器样机≥1台，每台样机可年产≥50根直径2—6 mm，长度10—45 cm的组织工程人工血管，生产良品率＞95%；</w:t>
      </w:r>
    </w:p>
    <w:p w14:paraId="323B592C"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7.取得三类医疗器械注册证≥1项</w:t>
      </w:r>
      <w:r>
        <w:rPr>
          <w:rFonts w:ascii="仿宋_GB2312" w:eastAsia="仿宋_GB2312" w:hAnsi="仿宋_GB2312" w:cs="仿宋_GB2312"/>
          <w:sz w:val="32"/>
          <w:szCs w:val="32"/>
        </w:rPr>
        <w:t>。</w:t>
      </w:r>
    </w:p>
    <w:p w14:paraId="29D8C09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B61C90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五、资助方式：里程碑式资助</w:t>
      </w:r>
    </w:p>
    <w:p w14:paraId="716B1A9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34E8F50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七、项目实施期限：5年</w:t>
      </w:r>
    </w:p>
    <w:p w14:paraId="680D722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八、阶段性考核指标（24个月）：</w:t>
      </w:r>
    </w:p>
    <w:p w14:paraId="66E0FCC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（一）申请专利≥5件，其中发明专利≥3件；</w:t>
      </w:r>
    </w:p>
    <w:p w14:paraId="604DA05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（二）开发具有自主知识产权的人工血管基材≥1种；</w:t>
      </w:r>
    </w:p>
    <w:p w14:paraId="1D0C880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（三）研制可控降解管状骨架≥1种，性能：孔隙率≥90%，变异系数＜15%，透气率≥1×10</w:t>
      </w:r>
      <w:r>
        <w:rPr>
          <w:rFonts w:ascii="仿宋_GB2312" w:eastAsia="仿宋_GB2312" w:hAnsi="仿宋_GB2312" w:cs="仿宋_GB2312" w:hint="eastAsia"/>
          <w:sz w:val="36"/>
          <w:szCs w:val="36"/>
          <w:vertAlign w:val="superscript"/>
        </w:rPr>
        <w:t xml:space="preserve">-1 </w:t>
      </w:r>
      <w:r>
        <w:rPr>
          <w:rFonts w:ascii="仿宋_GB2312" w:eastAsia="仿宋_GB2312" w:hAnsi="仿宋_GB2312" w:cs="仿宋_GB2312" w:hint="eastAsia"/>
          <w:sz w:val="32"/>
          <w:szCs w:val="32"/>
        </w:rPr>
        <w:t>L/(cm</w:t>
      </w:r>
      <w:r>
        <w:rPr>
          <w:rFonts w:ascii="仿宋_GB2312" w:eastAsia="仿宋_GB2312" w:hAnsi="仿宋_GB2312" w:cs="仿宋_GB2312" w:hint="eastAsia"/>
          <w:sz w:val="36"/>
          <w:szCs w:val="36"/>
          <w:vertAlign w:val="superscript"/>
        </w:rPr>
        <w:t>2</w:t>
      </w:r>
      <w:r>
        <w:rPr>
          <w:rFonts w:ascii="仿宋_GB2312" w:eastAsia="仿宋_GB2312" w:hAnsi="仿宋_GB2312" w:cs="仿宋_GB2312" w:hint="eastAsia"/>
          <w:sz w:val="32"/>
          <w:szCs w:val="32"/>
        </w:rPr>
        <w:t>∙s)，渗透率≥10</w:t>
      </w:r>
      <w:r>
        <w:rPr>
          <w:rFonts w:ascii="仿宋_GB2312" w:eastAsia="仿宋_GB2312" w:hAnsi="仿宋_GB2312" w:cs="仿宋_GB2312" w:hint="eastAsia"/>
          <w:sz w:val="36"/>
          <w:szCs w:val="36"/>
          <w:vertAlign w:val="superscript"/>
        </w:rPr>
        <w:t xml:space="preserve">-9 </w:t>
      </w:r>
      <w:r>
        <w:rPr>
          <w:rFonts w:ascii="仿宋_GB2312" w:eastAsia="仿宋_GB2312" w:hAnsi="仿宋_GB2312" w:cs="仿宋_GB2312" w:hint="eastAsia"/>
          <w:sz w:val="32"/>
          <w:szCs w:val="32"/>
        </w:rPr>
        <w:t>m</w:t>
      </w:r>
      <w:r>
        <w:rPr>
          <w:rFonts w:ascii="仿宋_GB2312" w:eastAsia="仿宋_GB2312" w:hAnsi="仿宋_GB2312" w:cs="仿宋_GB2312" w:hint="eastAsia"/>
          <w:sz w:val="36"/>
          <w:szCs w:val="36"/>
          <w:vertAlign w:val="superscript"/>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拉伸强度≥3 MPa，断裂伸长率≥50%；</w:t>
      </w:r>
    </w:p>
    <w:p w14:paraId="04CBB317" w14:textId="77777777" w:rsidR="005511EF" w:rsidRDefault="00000000">
      <w:pPr>
        <w:spacing w:line="560" w:lineRule="exact"/>
        <w:ind w:firstLineChars="200" w:firstLine="640"/>
        <w:rPr>
          <w:rFonts w:ascii="黑体" w:eastAsia="黑体" w:hAnsi="黑体" w:cs="黑体" w:hint="eastAsia"/>
          <w:sz w:val="32"/>
          <w:szCs w:val="32"/>
        </w:rPr>
      </w:pPr>
      <w:r>
        <w:rPr>
          <w:rFonts w:ascii="仿宋_GB2312" w:eastAsia="仿宋_GB2312" w:hAnsi="仿宋_GB2312" w:cs="仿宋_GB2312" w:hint="eastAsia"/>
          <w:sz w:val="32"/>
          <w:szCs w:val="32"/>
        </w:rPr>
        <w:t>（四）研制血管生物反应器样机≥1台，每台样机可年产≥50根直径2—6 mm，长度10—45 cm的组织工程人工血管。</w:t>
      </w:r>
    </w:p>
    <w:p w14:paraId="15A22976" w14:textId="77777777" w:rsidR="005511EF" w:rsidRDefault="00000000">
      <w:pPr>
        <w:spacing w:line="560" w:lineRule="exact"/>
        <w:ind w:firstLineChars="200" w:firstLine="640"/>
        <w:rPr>
          <w:rFonts w:ascii="黑体" w:eastAsia="黑体" w:hAnsi="黑体" w:cs="黑体" w:hint="eastAsia"/>
          <w:sz w:val="32"/>
          <w:szCs w:val="32"/>
          <w:highlight w:val="yellow"/>
        </w:rPr>
      </w:pPr>
      <w:r>
        <w:rPr>
          <w:rFonts w:ascii="黑体" w:eastAsia="黑体" w:hAnsi="黑体" w:cs="黑体" w:hint="eastAsia"/>
          <w:sz w:val="32"/>
          <w:szCs w:val="32"/>
        </w:rPr>
        <w:t>九、有关情况说明：鼓励深圳市医疗机构共同申报；鼓励发挥合成生物研究等科技基础设施作用，联合研发。</w:t>
      </w:r>
    </w:p>
    <w:p w14:paraId="091D5EE0" w14:textId="77777777" w:rsidR="005511EF" w:rsidRDefault="00000000">
      <w:pPr>
        <w:pStyle w:val="1"/>
        <w:rPr>
          <w:rFonts w:hint="eastAsia"/>
        </w:rPr>
      </w:pPr>
      <w:r>
        <w:rPr>
          <w:rFonts w:hint="eastAsia"/>
        </w:rPr>
        <w:br w:type="page"/>
      </w:r>
      <w:bookmarkStart w:id="423" w:name="_Toc1715662879"/>
      <w:r>
        <w:rPr>
          <w:rFonts w:hint="eastAsia"/>
        </w:rPr>
        <w:lastRenderedPageBreak/>
        <w:t>GLP-1类似物生物合成关键技术研发</w:t>
      </w:r>
      <w:bookmarkEnd w:id="423"/>
    </w:p>
    <w:p w14:paraId="46CD6408" w14:textId="77777777" w:rsidR="005511EF" w:rsidRDefault="005511EF">
      <w:pPr>
        <w:spacing w:line="560" w:lineRule="exact"/>
        <w:jc w:val="center"/>
        <w:rPr>
          <w:rFonts w:ascii="宋体" w:hAnsi="宋体" w:cs="宋体" w:hint="eastAsia"/>
          <w:sz w:val="44"/>
          <w:szCs w:val="44"/>
        </w:rPr>
      </w:pPr>
    </w:p>
    <w:p w14:paraId="50836AA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5C9EBFF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1381F68"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（一）GLP-1类似物重组表达基因的构建与优化；</w:t>
      </w:r>
    </w:p>
    <w:p w14:paraId="7119B218"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（二）GLP-1类似物表达底盘细胞优化与表达系统改造；</w:t>
      </w:r>
    </w:p>
    <w:p w14:paraId="01D23058"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（三）GLP-1类似物的功能化修饰与催化酶开发；</w:t>
      </w:r>
    </w:p>
    <w:p w14:paraId="7795498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（四）GLP-1类似物酶催化多肽片段组装；</w:t>
      </w:r>
    </w:p>
    <w:p w14:paraId="35339F2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（五）GLP-1类似物工艺集成与规模化生产。</w:t>
      </w:r>
    </w:p>
    <w:p w14:paraId="186DB8E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45AEA3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（一）经济指标：</w:t>
      </w:r>
    </w:p>
    <w:p w14:paraId="6ED8A66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实现销售收入（或实现量产应用）≥600万元。</w:t>
      </w:r>
    </w:p>
    <w:p w14:paraId="0873EC5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623ED7C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1FE948D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539BF529"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.建立从基因设计、异源表达、发酵优化、翻译后修饰、酶法</w:t>
      </w:r>
      <w:proofErr w:type="gramStart"/>
      <w:r>
        <w:rPr>
          <w:rFonts w:ascii="仿宋_GB2312" w:eastAsia="仿宋_GB2312" w:hAnsi="仿宋_GB2312" w:cs="仿宋_GB2312" w:hint="eastAsia"/>
          <w:sz w:val="32"/>
          <w:szCs w:val="32"/>
        </w:rPr>
        <w:t>肽</w:t>
      </w:r>
      <w:proofErr w:type="gramEnd"/>
      <w:r>
        <w:rPr>
          <w:rFonts w:ascii="仿宋_GB2312" w:eastAsia="仿宋_GB2312" w:hAnsi="仿宋_GB2312" w:cs="仿宋_GB2312" w:hint="eastAsia"/>
          <w:sz w:val="32"/>
          <w:szCs w:val="32"/>
        </w:rPr>
        <w:t>拼接到高效纯化的全流程GLP-1类似物生物制造技术平台，实现≥3种GLP-1类似物的高效生物合成；</w:t>
      </w:r>
    </w:p>
    <w:p w14:paraId="2119014F"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.开发≥5种具有自主知识产权的GLP-1类似物生物合成关键酶催化剂，包括内肽酶、定点修饰酶和</w:t>
      </w:r>
      <w:proofErr w:type="gramStart"/>
      <w:r>
        <w:rPr>
          <w:rFonts w:ascii="仿宋_GB2312" w:eastAsia="仿宋_GB2312" w:hAnsi="仿宋_GB2312" w:cs="仿宋_GB2312" w:hint="eastAsia"/>
          <w:sz w:val="32"/>
          <w:szCs w:val="32"/>
        </w:rPr>
        <w:t>肽拼接</w:t>
      </w:r>
      <w:proofErr w:type="gramEnd"/>
      <w:r>
        <w:rPr>
          <w:rFonts w:ascii="仿宋_GB2312" w:eastAsia="仿宋_GB2312" w:hAnsi="仿宋_GB2312" w:cs="仿宋_GB2312" w:hint="eastAsia"/>
          <w:sz w:val="32"/>
          <w:szCs w:val="32"/>
        </w:rPr>
        <w:t>酶等；</w:t>
      </w:r>
    </w:p>
    <w:p w14:paraId="5753FE40"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.建立≥3种高效表达系统，实现GLP-1类似物前体肽的多宿主适配性生产；</w:t>
      </w:r>
    </w:p>
    <w:p w14:paraId="4C4DD330"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lastRenderedPageBreak/>
        <w:t>4</w:t>
      </w:r>
      <w:r>
        <w:rPr>
          <w:rFonts w:ascii="仿宋_GB2312" w:eastAsia="仿宋_GB2312" w:hAnsi="仿宋_GB2312" w:cs="仿宋_GB2312" w:hint="eastAsia"/>
          <w:sz w:val="32"/>
          <w:szCs w:val="32"/>
        </w:rPr>
        <w:t>.利用生物合成融合技术低成本制备≥1种GLP-1类似物产品，并建立年产量≥200 kg的生产线，实现发酵前体</w:t>
      </w:r>
      <w:proofErr w:type="gramStart"/>
      <w:r>
        <w:rPr>
          <w:rFonts w:ascii="仿宋_GB2312" w:eastAsia="仿宋_GB2312" w:hAnsi="仿宋_GB2312" w:cs="仿宋_GB2312" w:hint="eastAsia"/>
          <w:sz w:val="32"/>
          <w:szCs w:val="32"/>
        </w:rPr>
        <w:t>肽</w:t>
      </w:r>
      <w:proofErr w:type="gramEnd"/>
      <w:r>
        <w:rPr>
          <w:rFonts w:ascii="仿宋_GB2312" w:eastAsia="仿宋_GB2312" w:hAnsi="仿宋_GB2312" w:cs="仿宋_GB2312" w:hint="eastAsia"/>
          <w:sz w:val="32"/>
          <w:szCs w:val="32"/>
        </w:rPr>
        <w:t>浓度≥10 g/L，产品纯度≥98%；</w:t>
      </w:r>
    </w:p>
    <w:p w14:paraId="60ABAE87" w14:textId="77777777" w:rsidR="005511EF" w:rsidRDefault="00000000">
      <w:pPr>
        <w:widowControl/>
        <w:spacing w:line="560" w:lineRule="exact"/>
        <w:ind w:firstLineChars="200" w:firstLine="640"/>
        <w:rPr>
          <w:rFonts w:ascii="仿宋_GB2312" w:eastAsia="仿宋_GB2312" w:hAnsi="仿宋_GB2312" w:cs="仿宋_GB2312" w:hint="eastAsia"/>
          <w:sz w:val="32"/>
          <w:szCs w:val="32"/>
          <w:highlight w:val="yellow"/>
        </w:rPr>
      </w:pPr>
      <w:r>
        <w:rPr>
          <w:rFonts w:ascii="仿宋_GB2312" w:eastAsia="仿宋_GB2312" w:hAnsi="仿宋_GB2312" w:cs="仿宋_GB2312" w:hint="eastAsia"/>
          <w:sz w:val="32"/>
          <w:szCs w:val="32"/>
        </w:rPr>
        <w:t>5.完成≥1种GLP-1类似物原料药或中间体的国内外药品或健康产品认证。</w:t>
      </w:r>
    </w:p>
    <w:p w14:paraId="355365E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B7A431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C6C84D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6A315B3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285137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46497954" w14:textId="77777777" w:rsidR="005511EF" w:rsidRDefault="005511EF">
      <w:pPr>
        <w:spacing w:line="560" w:lineRule="exact"/>
        <w:ind w:firstLineChars="200" w:firstLine="640"/>
        <w:rPr>
          <w:rFonts w:ascii="黑体" w:eastAsia="黑体" w:hAnsi="黑体" w:cs="黑体" w:hint="eastAsia"/>
          <w:sz w:val="32"/>
          <w:szCs w:val="32"/>
        </w:rPr>
      </w:pPr>
    </w:p>
    <w:p w14:paraId="0BC059F9" w14:textId="77777777" w:rsidR="005511EF" w:rsidRDefault="005511EF">
      <w:pPr>
        <w:widowControl/>
        <w:spacing w:line="560" w:lineRule="exact"/>
      </w:pPr>
    </w:p>
    <w:p w14:paraId="6D485063" w14:textId="77777777" w:rsidR="005511EF" w:rsidRDefault="00000000">
      <w:pPr>
        <w:pStyle w:val="1"/>
        <w:rPr>
          <w:rFonts w:hint="eastAsia"/>
        </w:rPr>
      </w:pPr>
      <w:r>
        <w:rPr>
          <w:rFonts w:ascii="黑体" w:eastAsia="黑体" w:hAnsi="黑体" w:cs="黑体" w:hint="eastAsia"/>
          <w:sz w:val="32"/>
          <w:szCs w:val="32"/>
        </w:rPr>
        <w:br w:type="page"/>
      </w:r>
      <w:bookmarkStart w:id="424" w:name="_Toc81281991"/>
      <w:r>
        <w:rPr>
          <w:rFonts w:hint="eastAsia"/>
        </w:rPr>
        <w:lastRenderedPageBreak/>
        <w:t>单碱基基因编辑工具在遗传性视网膜病变的应用研究</w:t>
      </w:r>
      <w:bookmarkEnd w:id="424"/>
    </w:p>
    <w:p w14:paraId="0A40E93E" w14:textId="77777777" w:rsidR="005511EF" w:rsidRDefault="005511EF">
      <w:pPr>
        <w:pStyle w:val="a0"/>
        <w:spacing w:after="0" w:line="560" w:lineRule="exact"/>
        <w:ind w:firstLineChars="0" w:firstLine="0"/>
      </w:pPr>
    </w:p>
    <w:p w14:paraId="7740ABF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0712F92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DED2AE6"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（一）CRISPR-Cas9单碱基编辑工具开发与优化；</w:t>
      </w:r>
    </w:p>
    <w:p w14:paraId="0E93C2AD"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（二）患者特异性iPSCs模型构建与基因修复；</w:t>
      </w:r>
    </w:p>
    <w:p w14:paraId="55A029E8"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（三）三维视网膜类器官（ROs）疾病模型构建与验证；</w:t>
      </w:r>
    </w:p>
    <w:p w14:paraId="7C7498EC" w14:textId="77777777" w:rsidR="005511EF" w:rsidRDefault="00000000">
      <w:pPr>
        <w:widowControl/>
        <w:snapToGrid w:val="0"/>
        <w:spacing w:line="560" w:lineRule="exact"/>
        <w:ind w:firstLineChars="200" w:firstLine="616"/>
        <w:rPr>
          <w:rFonts w:ascii="楷体_GB2312" w:eastAsia="楷体_GB2312" w:hAnsi="楷体_GB2312" w:cs="楷体_GB2312" w:hint="eastAsia"/>
          <w:sz w:val="32"/>
          <w:szCs w:val="32"/>
        </w:rPr>
      </w:pPr>
      <w:r>
        <w:rPr>
          <w:rFonts w:ascii="楷体_GB2312" w:eastAsia="楷体_GB2312" w:hAnsi="楷体_GB2312" w:cs="楷体_GB2312" w:hint="eastAsia"/>
          <w:spacing w:val="-6"/>
          <w:sz w:val="32"/>
          <w:szCs w:val="32"/>
        </w:rPr>
        <w:t>（四）在非人灵长类动物模型中完成临床前安全性、有效性评估。</w:t>
      </w:r>
    </w:p>
    <w:p w14:paraId="201B884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w:t>
      </w:r>
      <w:r>
        <w:rPr>
          <w:rFonts w:ascii="黑体" w:eastAsia="黑体" w:hAnsi="黑体" w:cs="黑体"/>
          <w:sz w:val="32"/>
          <w:szCs w:val="32"/>
        </w:rPr>
        <w:t>考核指标</w:t>
      </w:r>
    </w:p>
    <w:p w14:paraId="5B48C178" w14:textId="77777777" w:rsidR="005511EF" w:rsidRDefault="00000000">
      <w:pPr>
        <w:widowControl/>
        <w:snapToGrid w:val="0"/>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（一）学术指标：</w:t>
      </w:r>
    </w:p>
    <w:p w14:paraId="11330E1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6EB00E4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sz w:val="32"/>
          <w:szCs w:val="32"/>
        </w:rPr>
        <w:t>（</w:t>
      </w:r>
      <w:r>
        <w:rPr>
          <w:rFonts w:ascii="楷体_GB2312" w:eastAsia="楷体_GB2312" w:hAnsi="楷体_GB2312" w:cs="楷体_GB2312" w:hint="eastAsia"/>
          <w:sz w:val="32"/>
          <w:szCs w:val="32"/>
        </w:rPr>
        <w:t>二</w:t>
      </w:r>
      <w:r>
        <w:rPr>
          <w:rFonts w:ascii="楷体_GB2312" w:eastAsia="楷体_GB2312" w:hAnsi="楷体_GB2312" w:cs="楷体_GB2312"/>
          <w:sz w:val="32"/>
          <w:szCs w:val="32"/>
        </w:rPr>
        <w:t>）技术指标：</w:t>
      </w:r>
      <w:r>
        <w:rPr>
          <w:rFonts w:ascii="楷体_GB2312" w:eastAsia="楷体_GB2312" w:hAnsi="楷体_GB2312" w:cs="楷体_GB2312" w:hint="eastAsia"/>
          <w:sz w:val="32"/>
          <w:szCs w:val="32"/>
        </w:rPr>
        <w:t xml:space="preserve"> </w:t>
      </w:r>
    </w:p>
    <w:p w14:paraId="73207AAE"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1.开发≥2种针对遗传性视网膜病变高频致病单碱基突变的单碱基编辑器（CBE/ABE/CGBE），将脱靶率控制在≤1/10</w:t>
      </w:r>
      <w:r>
        <w:rPr>
          <w:rFonts w:ascii="仿宋_GB2312" w:eastAsia="仿宋_GB2312" w:hAnsi="仿宋_GB2312" w:cs="仿宋_GB2312" w:hint="eastAsia"/>
          <w:sz w:val="36"/>
          <w:szCs w:val="36"/>
          <w:vertAlign w:val="superscript"/>
        </w:rPr>
        <w:t>7</w:t>
      </w:r>
      <w:r>
        <w:rPr>
          <w:rFonts w:ascii="仿宋_GB2312" w:eastAsia="仿宋_GB2312" w:hAnsi="仿宋_GB2312" w:cs="仿宋_GB2312" w:hint="eastAsia"/>
          <w:sz w:val="32"/>
          <w:szCs w:val="32"/>
        </w:rPr>
        <w:t>；</w:t>
      </w:r>
    </w:p>
    <w:p w14:paraId="400F4ABD"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种患者特异性iPSCs疾病模型，并通过基因修复技术获得纯合修复细胞系，基因组稳定性≥95%；</w:t>
      </w:r>
    </w:p>
    <w:p w14:paraId="25B3134C"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完成非人灵长类动物模型中视网膜细胞编辑效率≥30%；</w:t>
      </w:r>
    </w:p>
    <w:p w14:paraId="61F80DE5"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4.完成非人灵长类动物临床前有效性和安全性评价。</w:t>
      </w:r>
    </w:p>
    <w:p w14:paraId="0439E86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C94911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A8E7CD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37571B8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23C77CA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八、有关情况说明：鼓励深圳市医疗机构共同申报；鼓励发挥合成生物研究等科技基础设施作用，联合研发。</w:t>
      </w:r>
    </w:p>
    <w:p w14:paraId="370518FC" w14:textId="77777777" w:rsidR="005511EF" w:rsidRDefault="00000000">
      <w:pPr>
        <w:pStyle w:val="1"/>
        <w:rPr>
          <w:rFonts w:hint="eastAsia"/>
        </w:rPr>
      </w:pPr>
      <w:r>
        <w:rPr>
          <w:rFonts w:hint="eastAsia"/>
        </w:rPr>
        <w:br w:type="page"/>
      </w:r>
      <w:bookmarkStart w:id="425" w:name="_Toc36903669"/>
      <w:proofErr w:type="gramStart"/>
      <w:r>
        <w:rPr>
          <w:rFonts w:hint="eastAsia"/>
        </w:rPr>
        <w:lastRenderedPageBreak/>
        <w:t>自免疫</w:t>
      </w:r>
      <w:proofErr w:type="gramEnd"/>
      <w:r>
        <w:rPr>
          <w:rFonts w:hint="eastAsia"/>
        </w:rPr>
        <w:t>疾病靶向纳米抗体的关键技术研发</w:t>
      </w:r>
      <w:bookmarkEnd w:id="425"/>
    </w:p>
    <w:p w14:paraId="599C55FC" w14:textId="77777777" w:rsidR="005511EF" w:rsidRDefault="005511EF">
      <w:pPr>
        <w:spacing w:line="560" w:lineRule="exact"/>
        <w:jc w:val="center"/>
        <w:rPr>
          <w:rFonts w:ascii="方正小标宋简体" w:eastAsia="方正小标宋简体" w:hAnsi="方正小标宋简体" w:cs="方正小标宋简体" w:hint="eastAsia"/>
          <w:sz w:val="44"/>
          <w:szCs w:val="44"/>
        </w:rPr>
      </w:pPr>
    </w:p>
    <w:p w14:paraId="5D9B879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32ADFDB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7EBC028" w14:textId="77777777" w:rsidR="005511EF" w:rsidRDefault="00000000">
      <w:pPr>
        <w:widowControl/>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（一）靶点筛选与纳米抗体文库构建；</w:t>
      </w:r>
    </w:p>
    <w:p w14:paraId="0A37947A" w14:textId="77777777" w:rsidR="005511EF" w:rsidRDefault="00000000">
      <w:pPr>
        <w:widowControl/>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（二）纳米抗体筛选及AI辅助预测与亲和力优化开发；</w:t>
      </w:r>
    </w:p>
    <w:p w14:paraId="1147CCE9" w14:textId="77777777" w:rsidR="005511EF" w:rsidRDefault="00000000">
      <w:pPr>
        <w:widowControl/>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（三）跨宿主模块化表达系统开发；</w:t>
      </w:r>
    </w:p>
    <w:p w14:paraId="0A8CD027" w14:textId="77777777" w:rsidR="005511EF" w:rsidRDefault="00000000">
      <w:pPr>
        <w:widowControl/>
        <w:spacing w:line="560" w:lineRule="exact"/>
        <w:ind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（四）全流程功能验证与自动化体系构建。</w:t>
      </w:r>
    </w:p>
    <w:p w14:paraId="571A22E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0BA2E12"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（一）学术指标：</w:t>
      </w:r>
    </w:p>
    <w:p w14:paraId="218631D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3432117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（二）技术指标：</w:t>
      </w:r>
    </w:p>
    <w:p w14:paraId="7FD5DE32"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1.高亲和力（</w:t>
      </w:r>
      <w:proofErr w:type="spellStart"/>
      <w:r>
        <w:rPr>
          <w:rFonts w:ascii="仿宋_GB2312" w:eastAsia="仿宋_GB2312" w:hAnsi="仿宋_GB2312" w:cs="仿宋_GB2312" w:hint="eastAsia"/>
          <w:sz w:val="32"/>
          <w:szCs w:val="32"/>
        </w:rPr>
        <w:t>Kd</w:t>
      </w:r>
      <w:proofErr w:type="spellEnd"/>
      <w:r>
        <w:rPr>
          <w:rFonts w:ascii="仿宋_GB2312" w:eastAsia="仿宋_GB2312" w:hAnsi="仿宋_GB2312" w:cs="仿宋_GB2312" w:hint="eastAsia"/>
          <w:sz w:val="32"/>
          <w:szCs w:val="32"/>
        </w:rPr>
        <w:t>＜1nM）靶向纳米抗体候选物数量≥3种靶点、每靶点≥2株；</w:t>
      </w:r>
    </w:p>
    <w:p w14:paraId="4ABA12AF"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2.建立一体化VHH开发平台并完成系统验证≥1套；</w:t>
      </w:r>
    </w:p>
    <w:p w14:paraId="5F6B9A6A" w14:textId="77777777" w:rsidR="005511EF" w:rsidRDefault="00000000">
      <w:pPr>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3.不少于一种纳米抗体在VHH平台中表达量（纯品）≥100 mg/L</w:t>
      </w:r>
      <w:r>
        <w:rPr>
          <w:rFonts w:ascii="仿宋_GB2312" w:eastAsia="仿宋_GB2312" w:hAnsi="仿宋_GB2312" w:cs="仿宋_GB2312"/>
          <w:sz w:val="32"/>
          <w:szCs w:val="32"/>
        </w:rPr>
        <w:t>。</w:t>
      </w:r>
    </w:p>
    <w:p w14:paraId="3E0FC25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D9FDB7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w:t>
      </w:r>
      <w:r>
        <w:rPr>
          <w:rFonts w:ascii="黑体" w:eastAsia="黑体" w:hAnsi="黑体" w:cs="黑体"/>
          <w:sz w:val="32"/>
          <w:szCs w:val="32"/>
        </w:rPr>
        <w:t>：</w:t>
      </w:r>
      <w:r>
        <w:rPr>
          <w:rFonts w:ascii="黑体" w:eastAsia="黑体" w:hAnsi="黑体" w:cs="黑体" w:hint="eastAsia"/>
          <w:sz w:val="32"/>
          <w:szCs w:val="32"/>
        </w:rPr>
        <w:t>中期评估式资助</w:t>
      </w:r>
    </w:p>
    <w:p w14:paraId="78B3968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CA3D17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53A813F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w:t>
      </w:r>
      <w:r>
        <w:rPr>
          <w:rFonts w:ascii="黑体" w:eastAsia="黑体" w:hAnsi="黑体" w:cs="黑体"/>
          <w:sz w:val="32"/>
          <w:szCs w:val="32"/>
        </w:rPr>
        <w:t>：</w:t>
      </w:r>
      <w:r>
        <w:rPr>
          <w:rFonts w:ascii="黑体" w:eastAsia="黑体" w:hAnsi="黑体" w:cs="黑体" w:hint="eastAsia"/>
          <w:sz w:val="32"/>
          <w:szCs w:val="32"/>
        </w:rPr>
        <w:t>鼓励发挥合成生物研究等科技基础设施作</w:t>
      </w:r>
      <w:r>
        <w:rPr>
          <w:rFonts w:ascii="黑体" w:eastAsia="黑体" w:hAnsi="黑体" w:cs="黑体" w:hint="eastAsia"/>
          <w:sz w:val="32"/>
          <w:szCs w:val="32"/>
        </w:rPr>
        <w:lastRenderedPageBreak/>
        <w:t>用，联合研发。</w:t>
      </w:r>
    </w:p>
    <w:p w14:paraId="72126149" w14:textId="77777777" w:rsidR="005511EF" w:rsidRDefault="00000000">
      <w:pPr>
        <w:pStyle w:val="1"/>
        <w:rPr>
          <w:rFonts w:hint="eastAsia"/>
        </w:rPr>
      </w:pPr>
      <w:r>
        <w:rPr>
          <w:rFonts w:ascii="黑体" w:eastAsia="黑体" w:hAnsi="黑体" w:cs="黑体" w:hint="eastAsia"/>
          <w:sz w:val="32"/>
          <w:szCs w:val="32"/>
        </w:rPr>
        <w:br w:type="page"/>
      </w:r>
      <w:bookmarkStart w:id="426" w:name="_Toc192698508"/>
      <w:r>
        <w:rPr>
          <w:rFonts w:hint="eastAsia"/>
        </w:rPr>
        <w:lastRenderedPageBreak/>
        <w:t>菌落检测与智能预警系统关键技术研发</w:t>
      </w:r>
      <w:bookmarkEnd w:id="426"/>
    </w:p>
    <w:p w14:paraId="462B3211" w14:textId="77777777" w:rsidR="005511EF" w:rsidRDefault="005511EF">
      <w:pPr>
        <w:pStyle w:val="a0"/>
        <w:spacing w:after="0" w:line="560" w:lineRule="exact"/>
        <w:ind w:firstLineChars="0" w:firstLine="0"/>
      </w:pPr>
    </w:p>
    <w:p w14:paraId="022C9C7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047AE5A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黑体" w:eastAsia="黑体" w:hAnsi="黑体" w:cs="黑体" w:hint="eastAsia"/>
          <w:sz w:val="32"/>
          <w:szCs w:val="32"/>
        </w:rPr>
        <w:t>二、主要研发内容</w:t>
      </w:r>
    </w:p>
    <w:p w14:paraId="79C93DDD"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（一）高通量微生物检测</w:t>
      </w:r>
      <w:proofErr w:type="gramStart"/>
      <w:r>
        <w:rPr>
          <w:rFonts w:ascii="楷体_GB2312" w:eastAsia="楷体_GB2312" w:hAnsi="楷体_GB2312" w:cs="楷体_GB2312" w:hint="eastAsia"/>
          <w:sz w:val="32"/>
          <w:szCs w:val="32"/>
        </w:rPr>
        <w:t>微流控</w:t>
      </w:r>
      <w:proofErr w:type="gramEnd"/>
      <w:r>
        <w:rPr>
          <w:rFonts w:ascii="楷体_GB2312" w:eastAsia="楷体_GB2312" w:hAnsi="楷体_GB2312" w:cs="楷体_GB2312" w:hint="eastAsia"/>
          <w:sz w:val="32"/>
          <w:szCs w:val="32"/>
        </w:rPr>
        <w:t>装置的研发；</w:t>
      </w:r>
    </w:p>
    <w:p w14:paraId="38574455"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（二）菌落动态预测模型的构建；</w:t>
      </w:r>
    </w:p>
    <w:p w14:paraId="06E54195" w14:textId="77777777" w:rsidR="005511EF" w:rsidRDefault="00000000">
      <w:pPr>
        <w:widowControl/>
        <w:snapToGrid w:val="0"/>
        <w:spacing w:line="560" w:lineRule="exact"/>
        <w:ind w:firstLineChars="200" w:firstLine="640"/>
        <w:rPr>
          <w:rFonts w:ascii="楷体_GB2312" w:eastAsia="楷体_GB2312" w:hAnsi="楷体_GB2312" w:cs="楷体_GB2312" w:hint="eastAsia"/>
          <w:spacing w:val="-6"/>
          <w:sz w:val="32"/>
          <w:szCs w:val="32"/>
        </w:rPr>
      </w:pPr>
      <w:r>
        <w:rPr>
          <w:rFonts w:ascii="楷体_GB2312" w:eastAsia="楷体_GB2312" w:hAnsi="楷体_GB2312" w:cs="楷体_GB2312" w:hint="eastAsia"/>
          <w:sz w:val="32"/>
          <w:szCs w:val="32"/>
        </w:rPr>
        <w:t>（三）病原菌风险预警云平台的开发。</w:t>
      </w:r>
    </w:p>
    <w:p w14:paraId="2411964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w:t>
      </w:r>
      <w:r>
        <w:rPr>
          <w:rFonts w:ascii="黑体" w:eastAsia="黑体" w:hAnsi="黑体" w:cs="黑体"/>
          <w:sz w:val="32"/>
          <w:szCs w:val="32"/>
        </w:rPr>
        <w:t>考核指标</w:t>
      </w:r>
    </w:p>
    <w:p w14:paraId="51BF98A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w:t>
      </w:r>
      <w:r>
        <w:rPr>
          <w:rFonts w:ascii="楷体_GB2312" w:eastAsia="楷体_GB2312" w:hAnsi="楷体_GB2312" w:cs="楷体_GB2312"/>
          <w:sz w:val="32"/>
          <w:szCs w:val="32"/>
        </w:rPr>
        <w:t>经济</w:t>
      </w:r>
      <w:r>
        <w:rPr>
          <w:rFonts w:ascii="楷体_GB2312" w:eastAsia="楷体_GB2312" w:hAnsi="楷体_GB2312" w:cs="楷体_GB2312" w:hint="eastAsia"/>
          <w:sz w:val="32"/>
          <w:szCs w:val="32"/>
        </w:rPr>
        <w:t>指标：</w:t>
      </w:r>
    </w:p>
    <w:p w14:paraId="3E513875"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highlight w:val="yellow"/>
        </w:rPr>
      </w:pPr>
      <w:r>
        <w:rPr>
          <w:rFonts w:ascii="仿宋_GB2312" w:eastAsia="仿宋_GB2312" w:hAnsi="仿宋_GB2312" w:cs="仿宋_GB2312" w:hint="eastAsia"/>
          <w:sz w:val="32"/>
          <w:szCs w:val="32"/>
        </w:rPr>
        <w:t>实现销售收入（或实现量产应用）≥600万元。</w:t>
      </w:r>
    </w:p>
    <w:p w14:paraId="4CEFB3E6"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（二）学术指标：</w:t>
      </w:r>
    </w:p>
    <w:p w14:paraId="22D55EC4"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，其中发明专利≥1</w:t>
      </w:r>
      <w:r>
        <w:rPr>
          <w:rFonts w:ascii="仿宋_GB2312" w:eastAsia="仿宋_GB2312" w:hAnsi="仿宋_GB2312" w:cs="仿宋_GB2312"/>
          <w:sz w:val="32"/>
          <w:szCs w:val="32"/>
        </w:rPr>
        <w:t>件</w:t>
      </w:r>
      <w:r>
        <w:rPr>
          <w:rFonts w:ascii="仿宋_GB2312" w:eastAsia="仿宋_GB2312" w:hAnsi="仿宋_GB2312" w:cs="仿宋_GB2312" w:hint="eastAsia"/>
          <w:sz w:val="32"/>
          <w:szCs w:val="32"/>
        </w:rPr>
        <w:t>。</w:t>
      </w:r>
    </w:p>
    <w:p w14:paraId="6EA1415E" w14:textId="77777777" w:rsidR="005511EF" w:rsidRDefault="00000000">
      <w:pPr>
        <w:widowControl/>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3B55ADE2"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开发微生物检测</w:t>
      </w:r>
      <w:proofErr w:type="gramStart"/>
      <w:r>
        <w:rPr>
          <w:rFonts w:ascii="仿宋_GB2312" w:eastAsia="仿宋_GB2312" w:hAnsi="仿宋_GB2312" w:cs="仿宋_GB2312" w:hint="eastAsia"/>
          <w:sz w:val="32"/>
          <w:szCs w:val="32"/>
        </w:rPr>
        <w:t>微流控</w:t>
      </w:r>
      <w:proofErr w:type="gramEnd"/>
      <w:r>
        <w:rPr>
          <w:rFonts w:ascii="仿宋_GB2312" w:eastAsia="仿宋_GB2312" w:hAnsi="仿宋_GB2312" w:cs="仿宋_GB2312" w:hint="eastAsia"/>
          <w:sz w:val="32"/>
          <w:szCs w:val="32"/>
        </w:rPr>
        <w:t>装置≥1套，实现空气抽样流量≥28.3 L/分钟；菌落检测次数≥1次/5分钟；检测精度≥10 CFU/m</w:t>
      </w:r>
      <w:r>
        <w:rPr>
          <w:rFonts w:ascii="仿宋_GB2312" w:eastAsia="仿宋_GB2312" w:hAnsi="仿宋_GB2312" w:cs="仿宋_GB2312" w:hint="eastAsia"/>
          <w:sz w:val="36"/>
          <w:szCs w:val="36"/>
          <w:vertAlign w:val="superscript"/>
        </w:rPr>
        <w:t>3</w:t>
      </w:r>
      <w:r>
        <w:rPr>
          <w:rFonts w:ascii="仿宋_GB2312" w:eastAsia="仿宋_GB2312" w:hAnsi="仿宋_GB2312" w:cs="仿宋_GB2312" w:hint="eastAsia"/>
          <w:sz w:val="32"/>
          <w:szCs w:val="32"/>
        </w:rPr>
        <w:t>; 主机体积≤400 mm×600 mm×750 mm；主机重量≤10 kg；</w:t>
      </w:r>
    </w:p>
    <w:p w14:paraId="60FC7EF5"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2.项目研发的菌落动态模型预测准确率≥95%；</w:t>
      </w:r>
    </w:p>
    <w:p w14:paraId="519F5E43"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3.开发菌落监测与风险预警云平台系统≥1套</w:t>
      </w:r>
      <w:r>
        <w:rPr>
          <w:rFonts w:ascii="仿宋_GB2312" w:eastAsia="仿宋_GB2312" w:hAnsi="仿宋_GB2312" w:cs="仿宋_GB2312"/>
          <w:sz w:val="32"/>
          <w:szCs w:val="32"/>
        </w:rPr>
        <w:t>。</w:t>
      </w:r>
    </w:p>
    <w:p w14:paraId="69F0015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77027A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64ADB1E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768E669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5001DAB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八、有关情况说明：鼓励发挥合成生物研究等科技基础设施作用，联合研发。</w:t>
      </w:r>
    </w:p>
    <w:p w14:paraId="723052B4" w14:textId="77777777" w:rsidR="005511EF" w:rsidRDefault="00000000">
      <w:pPr>
        <w:pStyle w:val="1"/>
        <w:rPr>
          <w:rFonts w:hint="eastAsia"/>
        </w:rPr>
      </w:pPr>
      <w:r>
        <w:rPr>
          <w:rFonts w:hint="eastAsia"/>
        </w:rPr>
        <w:br w:type="page"/>
      </w:r>
      <w:bookmarkStart w:id="427" w:name="_Toc14065351"/>
      <w:r>
        <w:rPr>
          <w:rFonts w:hint="eastAsia"/>
        </w:rPr>
        <w:lastRenderedPageBreak/>
        <w:t>高通量DNA合成设备关键技术研发</w:t>
      </w:r>
      <w:bookmarkEnd w:id="427"/>
    </w:p>
    <w:p w14:paraId="42E1B462" w14:textId="77777777" w:rsidR="005511EF" w:rsidRDefault="005511EF">
      <w:pPr>
        <w:pStyle w:val="a0"/>
        <w:spacing w:after="0" w:line="560" w:lineRule="exact"/>
        <w:ind w:firstLineChars="0" w:firstLine="0"/>
      </w:pPr>
    </w:p>
    <w:p w14:paraId="67D1EA2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7B105F6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E293468" w14:textId="77777777" w:rsidR="005511EF" w:rsidRDefault="00000000">
      <w:pPr>
        <w:pStyle w:val="a0"/>
        <w:spacing w:after="0"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（一）多通道自动化DNA合成芯片、试剂及设备的设计与开发；</w:t>
      </w:r>
    </w:p>
    <w:p w14:paraId="4DCC5DF6" w14:textId="77777777" w:rsidR="005511EF" w:rsidRDefault="00000000">
      <w:pPr>
        <w:pStyle w:val="a0"/>
        <w:spacing w:after="0"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（二）DNA合成效率和准确性的提升研究。</w:t>
      </w:r>
    </w:p>
    <w:p w14:paraId="343D7A9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594ACA0"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23AF51B0"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实现销售收入（或实现量产应用）≥400万元。</w:t>
      </w:r>
    </w:p>
    <w:p w14:paraId="17DDA56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2D20344B"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4782F81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067451D7"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1.开发自动化DNA合成设备及配套试剂≥1套；</w:t>
      </w:r>
    </w:p>
    <w:p w14:paraId="37746386"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2.建立DNA合成体系，单次合成通量≥1 Gb碱基，年合成能力≥100 Gb碱基；</w:t>
      </w:r>
    </w:p>
    <w:p w14:paraId="071ACAEC"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3.稳定DNA合成长度，单链长度≥100 </w:t>
      </w:r>
      <w:proofErr w:type="spellStart"/>
      <w:r>
        <w:rPr>
          <w:rFonts w:ascii="仿宋_GB2312" w:eastAsia="仿宋_GB2312" w:hAnsi="仿宋_GB2312" w:cs="仿宋_GB2312" w:hint="eastAsia"/>
          <w:sz w:val="32"/>
          <w:szCs w:val="32"/>
        </w:rPr>
        <w:t>nt</w:t>
      </w:r>
      <w:proofErr w:type="spellEnd"/>
      <w:r>
        <w:rPr>
          <w:rFonts w:ascii="仿宋_GB2312" w:eastAsia="仿宋_GB2312" w:hAnsi="仿宋_GB2312" w:cs="仿宋_GB2312" w:hint="eastAsia"/>
          <w:sz w:val="32"/>
          <w:szCs w:val="32"/>
        </w:rPr>
        <w:t>；</w:t>
      </w:r>
    </w:p>
    <w:p w14:paraId="29E77EE7"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4.控制DNA合成突变率，短链（1 kb以内）错误率≤0.1%，长链（1kb以上）错误率≤0.5%。</w:t>
      </w:r>
    </w:p>
    <w:p w14:paraId="30FC1C1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2CF673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9B78B4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1167555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2</w:t>
      </w:r>
      <w:r>
        <w:rPr>
          <w:rFonts w:ascii="黑体" w:eastAsia="黑体" w:hAnsi="黑体" w:cs="黑体" w:hint="eastAsia"/>
          <w:sz w:val="32"/>
          <w:szCs w:val="32"/>
        </w:rPr>
        <w:t>年</w:t>
      </w:r>
    </w:p>
    <w:p w14:paraId="44420B7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八、有关情况说明：鼓励发挥合成生物研究等科技基础设施作用，联合研发。</w:t>
      </w:r>
    </w:p>
    <w:p w14:paraId="34BF207C" w14:textId="77777777" w:rsidR="005511EF" w:rsidRDefault="00000000">
      <w:pPr>
        <w:pStyle w:val="1"/>
        <w:rPr>
          <w:rFonts w:hint="eastAsia"/>
        </w:rPr>
      </w:pPr>
      <w:r>
        <w:rPr>
          <w:rFonts w:hint="eastAsia"/>
        </w:rPr>
        <w:br w:type="page"/>
      </w:r>
      <w:bookmarkStart w:id="428" w:name="_Toc1656135550"/>
      <w:r>
        <w:rPr>
          <w:rFonts w:hint="eastAsia"/>
        </w:rPr>
        <w:lastRenderedPageBreak/>
        <w:t>基于细胞工厂的HMOs绿色合成关键技术研发</w:t>
      </w:r>
      <w:bookmarkEnd w:id="428"/>
    </w:p>
    <w:p w14:paraId="234E14BB" w14:textId="77777777" w:rsidR="005511EF" w:rsidRDefault="005511EF">
      <w:pPr>
        <w:pStyle w:val="a0"/>
        <w:spacing w:after="0" w:line="560" w:lineRule="exact"/>
        <w:ind w:firstLineChars="0" w:firstLine="0"/>
        <w:rPr>
          <w:sz w:val="44"/>
          <w:szCs w:val="44"/>
        </w:rPr>
      </w:pPr>
    </w:p>
    <w:p w14:paraId="057E220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52ED179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CAE4DD9"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（一）HMOs生物合成机制的智能建模与路径优化；</w:t>
      </w:r>
    </w:p>
    <w:p w14:paraId="75ED69CD" w14:textId="77777777" w:rsidR="005511EF" w:rsidRDefault="00000000">
      <w:pPr>
        <w:snapToGrid w:val="0"/>
        <w:spacing w:line="560" w:lineRule="exac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（二）HMOs生物合成的底盘菌株系统性改造及高通量筛选；（三）底盘细胞HMOs规模化发酵和纯化。</w:t>
      </w:r>
    </w:p>
    <w:p w14:paraId="3000D3F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ACF586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w:t>
      </w:r>
      <w:r>
        <w:rPr>
          <w:rFonts w:ascii="楷体_GB2312" w:eastAsia="楷体_GB2312" w:hAnsi="楷体_GB2312" w:cs="楷体_GB2312"/>
          <w:sz w:val="32"/>
          <w:szCs w:val="32"/>
        </w:rPr>
        <w:t>经济</w:t>
      </w:r>
      <w:r>
        <w:rPr>
          <w:rFonts w:ascii="楷体_GB2312" w:eastAsia="楷体_GB2312" w:hAnsi="楷体_GB2312" w:cs="楷体_GB2312" w:hint="eastAsia"/>
          <w:sz w:val="32"/>
          <w:szCs w:val="32"/>
        </w:rPr>
        <w:t>指标：</w:t>
      </w:r>
    </w:p>
    <w:p w14:paraId="6F7F6CCA"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r>
        <w:rPr>
          <w:rFonts w:ascii="仿宋_GB2312" w:eastAsia="仿宋_GB2312" w:hAnsi="仿宋_GB2312" w:cs="仿宋_GB2312"/>
          <w:sz w:val="32"/>
          <w:szCs w:val="32"/>
        </w:rPr>
        <w:t>。</w:t>
      </w:r>
    </w:p>
    <w:p w14:paraId="067D6784"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13F8D63F"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4C3FF791"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4D0956DB"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1.构建适用于高效生物合成HMOs的底盘细胞≥5个，在发酵体系中，目标产物2'-FL的产量≥150 g/L, </w:t>
      </w:r>
      <w:proofErr w:type="spellStart"/>
      <w:r>
        <w:rPr>
          <w:rFonts w:ascii="仿宋_GB2312" w:eastAsia="仿宋_GB2312" w:hAnsi="仿宋_GB2312" w:cs="仿宋_GB2312" w:hint="eastAsia"/>
          <w:sz w:val="32"/>
          <w:szCs w:val="32"/>
        </w:rPr>
        <w:t>LNnT</w:t>
      </w:r>
      <w:proofErr w:type="spellEnd"/>
      <w:r>
        <w:rPr>
          <w:rFonts w:ascii="仿宋_GB2312" w:eastAsia="仿宋_GB2312" w:hAnsi="仿宋_GB2312" w:cs="仿宋_GB2312" w:hint="eastAsia"/>
          <w:sz w:val="32"/>
          <w:szCs w:val="32"/>
        </w:rPr>
        <w:t>的产量≥130 g/L, LNT的产量≥120 g/L, 3'-SL和6'-SL的产量≥80 g/L；</w:t>
      </w:r>
    </w:p>
    <w:p w14:paraId="7A55FFF3"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2.发酵产物经纯化后，2'-FL的纯度≥98%，</w:t>
      </w:r>
      <w:proofErr w:type="spellStart"/>
      <w:r>
        <w:rPr>
          <w:rFonts w:ascii="仿宋_GB2312" w:eastAsia="仿宋_GB2312" w:hAnsi="仿宋_GB2312" w:cs="仿宋_GB2312" w:hint="eastAsia"/>
          <w:sz w:val="32"/>
          <w:szCs w:val="32"/>
        </w:rPr>
        <w:t>LNnT</w:t>
      </w:r>
      <w:proofErr w:type="spellEnd"/>
      <w:r>
        <w:rPr>
          <w:rFonts w:ascii="仿宋_GB2312" w:eastAsia="仿宋_GB2312" w:hAnsi="仿宋_GB2312" w:cs="仿宋_GB2312" w:hint="eastAsia"/>
          <w:sz w:val="32"/>
          <w:szCs w:val="32"/>
        </w:rPr>
        <w:t>和LNT的纯度≥98%，3'-SL和6'-SL的纯度≥95%</w:t>
      </w:r>
      <w:r>
        <w:rPr>
          <w:rFonts w:ascii="仿宋_GB2312" w:eastAsia="仿宋_GB2312" w:hAnsi="仿宋_GB2312" w:cs="仿宋_GB2312"/>
          <w:sz w:val="32"/>
          <w:szCs w:val="32"/>
        </w:rPr>
        <w:t>；</w:t>
      </w:r>
    </w:p>
    <w:p w14:paraId="5048F8CC" w14:textId="77777777" w:rsidR="005511EF" w:rsidRDefault="00000000">
      <w:pPr>
        <w:snapToGrid w:val="0"/>
        <w:spacing w:line="560" w:lineRule="exact"/>
        <w:ind w:firstLineChars="100" w:firstLine="3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3.完成吨级以上规模的发酵生产，发酵产出目标产物≥1000 kg（以纯品计），目标产物收率≥65%</w:t>
      </w:r>
      <w:r>
        <w:rPr>
          <w:rFonts w:ascii="仿宋_GB2312" w:eastAsia="仿宋_GB2312" w:hAnsi="仿宋_GB2312" w:cs="仿宋_GB2312"/>
          <w:sz w:val="32"/>
          <w:szCs w:val="32"/>
        </w:rPr>
        <w:t>。</w:t>
      </w:r>
    </w:p>
    <w:p w14:paraId="1A7D9D2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001A77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A8388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w:t>
      </w:r>
      <w:r>
        <w:rPr>
          <w:rFonts w:ascii="黑体" w:eastAsia="黑体" w:hAnsi="黑体" w:cs="黑体"/>
          <w:sz w:val="32"/>
          <w:szCs w:val="32"/>
        </w:rPr>
        <w:t>300</w:t>
      </w:r>
      <w:r>
        <w:rPr>
          <w:rFonts w:ascii="黑体" w:eastAsia="黑体" w:hAnsi="黑体" w:cs="黑体" w:hint="eastAsia"/>
          <w:sz w:val="32"/>
          <w:szCs w:val="32"/>
        </w:rPr>
        <w:t>万元</w:t>
      </w:r>
    </w:p>
    <w:p w14:paraId="6328EB7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w:t>
      </w:r>
      <w:r>
        <w:rPr>
          <w:rFonts w:ascii="黑体" w:eastAsia="黑体" w:hAnsi="黑体" w:cs="黑体"/>
          <w:sz w:val="32"/>
          <w:szCs w:val="32"/>
        </w:rPr>
        <w:t>2</w:t>
      </w:r>
      <w:r>
        <w:rPr>
          <w:rFonts w:ascii="黑体" w:eastAsia="黑体" w:hAnsi="黑体" w:cs="黑体" w:hint="eastAsia"/>
          <w:sz w:val="32"/>
          <w:szCs w:val="32"/>
        </w:rPr>
        <w:t>年</w:t>
      </w:r>
    </w:p>
    <w:p w14:paraId="33DE791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78D76188" w14:textId="77777777" w:rsidR="005511EF" w:rsidRDefault="005511EF">
      <w:pPr>
        <w:pStyle w:val="a0"/>
        <w:spacing w:after="0" w:line="560" w:lineRule="exact"/>
        <w:ind w:firstLineChars="200"/>
      </w:pPr>
    </w:p>
    <w:p w14:paraId="79C58EDF" w14:textId="77777777" w:rsidR="005511EF" w:rsidRDefault="00000000">
      <w:pPr>
        <w:pStyle w:val="1"/>
        <w:rPr>
          <w:rFonts w:hint="eastAsia"/>
        </w:rPr>
      </w:pPr>
      <w:r>
        <w:rPr>
          <w:rFonts w:hint="eastAsia"/>
        </w:rPr>
        <w:br w:type="page"/>
      </w:r>
      <w:bookmarkStart w:id="429" w:name="_Toc1231953244"/>
      <w:r>
        <w:rPr>
          <w:rFonts w:hint="eastAsia"/>
        </w:rPr>
        <w:lastRenderedPageBreak/>
        <w:t>用于创面修复的细胞因子复合智能仿生水凝胶关键技术研发</w:t>
      </w:r>
      <w:bookmarkEnd w:id="429"/>
    </w:p>
    <w:p w14:paraId="2B06F394" w14:textId="77777777" w:rsidR="005511EF" w:rsidRDefault="005511EF">
      <w:pPr>
        <w:spacing w:line="560" w:lineRule="exact"/>
        <w:jc w:val="center"/>
        <w:rPr>
          <w:rFonts w:ascii="宋体" w:hAnsi="宋体" w:cs="宋体" w:hint="eastAsia"/>
          <w:sz w:val="44"/>
          <w:szCs w:val="44"/>
        </w:rPr>
      </w:pPr>
    </w:p>
    <w:p w14:paraId="44BB444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5F36B3D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09D9EA9"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（一）细胞因子蛋白改构体分子设计和高通量筛选；</w:t>
      </w:r>
    </w:p>
    <w:p w14:paraId="49DCA0A5"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（二）高效促囊泡肽发酵和纯化技术开发；</w:t>
      </w:r>
    </w:p>
    <w:p w14:paraId="300BBF52"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（三）温度响应型仿生智能水凝胶制剂的开发；</w:t>
      </w:r>
    </w:p>
    <w:p w14:paraId="4DB77D69"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（四）药效和安全性评价研究。</w:t>
      </w:r>
    </w:p>
    <w:p w14:paraId="1353101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49C3DBB"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（一）学术指标：</w:t>
      </w:r>
    </w:p>
    <w:p w14:paraId="28F91BCE"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77AC84D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（二）技术指标：</w:t>
      </w:r>
    </w:p>
    <w:p w14:paraId="30708E6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1.筛选细胞因子</w:t>
      </w:r>
      <w:proofErr w:type="gramStart"/>
      <w:r>
        <w:rPr>
          <w:rFonts w:ascii="仿宋_GB2312" w:eastAsia="仿宋_GB2312" w:hAnsi="仿宋_GB2312" w:cs="仿宋_GB2312" w:hint="eastAsia"/>
          <w:sz w:val="32"/>
          <w:szCs w:val="32"/>
        </w:rPr>
        <w:t>高表达</w:t>
      </w:r>
      <w:proofErr w:type="gramEnd"/>
      <w:r>
        <w:rPr>
          <w:rFonts w:ascii="仿宋_GB2312" w:eastAsia="仿宋_GB2312" w:hAnsi="仿宋_GB2312" w:cs="仿宋_GB2312" w:hint="eastAsia"/>
          <w:sz w:val="32"/>
          <w:szCs w:val="32"/>
        </w:rPr>
        <w:t>菌株，目标产量≥200 mg/L，原液纯度≥98%（RP-HPLC），纯化收率≥70%；</w:t>
      </w:r>
    </w:p>
    <w:p w14:paraId="691514D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2.溶胶-凝胶</w:t>
      </w:r>
      <w:proofErr w:type="gramStart"/>
      <w:r>
        <w:rPr>
          <w:rFonts w:ascii="仿宋_GB2312" w:eastAsia="仿宋_GB2312" w:hAnsi="仿宋_GB2312" w:cs="仿宋_GB2312" w:hint="eastAsia"/>
          <w:sz w:val="32"/>
          <w:szCs w:val="32"/>
        </w:rPr>
        <w:t>相转变</w:t>
      </w:r>
      <w:proofErr w:type="gramEnd"/>
      <w:r>
        <w:rPr>
          <w:rFonts w:ascii="仿宋_GB2312" w:eastAsia="仿宋_GB2312" w:hAnsi="仿宋_GB2312" w:cs="仿宋_GB2312" w:hint="eastAsia"/>
          <w:sz w:val="32"/>
          <w:szCs w:val="32"/>
        </w:rPr>
        <w:t>温度的时间≤1 min；</w:t>
      </w:r>
    </w:p>
    <w:p w14:paraId="68CE224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3.细胞因子在水凝胶的</w:t>
      </w:r>
      <w:proofErr w:type="gramStart"/>
      <w:r>
        <w:rPr>
          <w:rFonts w:ascii="仿宋_GB2312" w:eastAsia="仿宋_GB2312" w:hAnsi="仿宋_GB2312" w:cs="仿宋_GB2312" w:hint="eastAsia"/>
          <w:sz w:val="32"/>
          <w:szCs w:val="32"/>
        </w:rPr>
        <w:t>控释率</w:t>
      </w:r>
      <w:proofErr w:type="gramEnd"/>
      <w:r>
        <w:rPr>
          <w:rFonts w:ascii="仿宋_GB2312" w:eastAsia="仿宋_GB2312" w:hAnsi="仿宋_GB2312" w:cs="仿宋_GB2312" w:hint="eastAsia"/>
          <w:sz w:val="32"/>
          <w:szCs w:val="32"/>
        </w:rPr>
        <w:t>72 h大于80%；</w:t>
      </w:r>
    </w:p>
    <w:p w14:paraId="4705B5E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4.完成本品工艺开发积累≥3批中试以上规模，样品稳定性数据≥6个月；</w:t>
      </w:r>
    </w:p>
    <w:p w14:paraId="4120ADB8" w14:textId="77777777" w:rsidR="005511EF" w:rsidRDefault="00000000">
      <w:pPr>
        <w:spacing w:line="560" w:lineRule="exact"/>
        <w:ind w:firstLineChars="200" w:firstLine="640"/>
      </w:pPr>
      <w:r>
        <w:rPr>
          <w:rFonts w:ascii="仿宋_GB2312" w:eastAsia="仿宋_GB2312" w:hAnsi="仿宋_GB2312" w:cs="仿宋_GB2312" w:hint="eastAsia"/>
          <w:sz w:val="32"/>
          <w:szCs w:val="32"/>
        </w:rPr>
        <w:t>5.产品完成临床前有效性和安全性评价。</w:t>
      </w:r>
    </w:p>
    <w:p w14:paraId="1DB5524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5022068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460F3E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w:t>
      </w:r>
      <w:r>
        <w:rPr>
          <w:rFonts w:ascii="黑体" w:eastAsia="黑体" w:hAnsi="黑体" w:cs="黑体"/>
          <w:sz w:val="32"/>
          <w:szCs w:val="32"/>
        </w:rPr>
        <w:t>300</w:t>
      </w:r>
      <w:r>
        <w:rPr>
          <w:rFonts w:ascii="黑体" w:eastAsia="黑体" w:hAnsi="黑体" w:cs="黑体" w:hint="eastAsia"/>
          <w:sz w:val="32"/>
          <w:szCs w:val="32"/>
        </w:rPr>
        <w:t>万元</w:t>
      </w:r>
    </w:p>
    <w:p w14:paraId="5679F21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F48F19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4C67E44C" w14:textId="77777777" w:rsidR="005511EF" w:rsidRDefault="00000000">
      <w:pPr>
        <w:pStyle w:val="1"/>
        <w:rPr>
          <w:rFonts w:hint="eastAsia"/>
        </w:rPr>
      </w:pPr>
      <w:r>
        <w:rPr>
          <w:rFonts w:hint="eastAsia"/>
        </w:rPr>
        <w:br w:type="page"/>
      </w:r>
      <w:bookmarkStart w:id="430" w:name="_Toc1723655122"/>
      <w:r>
        <w:rPr>
          <w:rFonts w:hint="eastAsia"/>
        </w:rPr>
        <w:lastRenderedPageBreak/>
        <w:t>自动化DNA组装与存储关键技术研发</w:t>
      </w:r>
      <w:bookmarkEnd w:id="430"/>
    </w:p>
    <w:p w14:paraId="48AE2049" w14:textId="77777777" w:rsidR="005511EF" w:rsidRDefault="005511EF">
      <w:pPr>
        <w:spacing w:line="560" w:lineRule="exact"/>
        <w:ind w:firstLineChars="200" w:firstLine="880"/>
        <w:jc w:val="center"/>
        <w:rPr>
          <w:rFonts w:ascii="宋体" w:hAnsi="宋体" w:cs="宋体" w:hint="eastAsia"/>
          <w:sz w:val="44"/>
          <w:szCs w:val="44"/>
        </w:rPr>
      </w:pPr>
    </w:p>
    <w:p w14:paraId="5B1960D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77A50D8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20472FF"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（一）试剂溶液中液滴高精度数字微流控技术开发；</w:t>
      </w:r>
    </w:p>
    <w:p w14:paraId="4FBC65CB"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（二）DNA存储密度、稳定性、读取速率等性能优化；</w:t>
      </w:r>
    </w:p>
    <w:p w14:paraId="099A0FB1" w14:textId="77777777" w:rsidR="005511EF" w:rsidRDefault="00000000">
      <w:pPr>
        <w:pStyle w:val="a0"/>
        <w:spacing w:after="0"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（三）全流程自动化高通量DNA合成与存储集成系统的设计与开发。</w:t>
      </w:r>
    </w:p>
    <w:p w14:paraId="76589ED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0D27805" w14:textId="77777777" w:rsidR="005511EF" w:rsidRDefault="00000000">
      <w:pPr>
        <w:spacing w:line="560" w:lineRule="exact"/>
        <w:ind w:firstLineChars="200" w:firstLine="640"/>
        <w:rPr>
          <w:rFonts w:ascii="仿宋_GB2312" w:eastAsia="仿宋_GB2312" w:hAnsi="仿宋_GB2312" w:cs="仿宋_GB2312" w:hint="eastAsia"/>
          <w:sz w:val="30"/>
          <w:szCs w:val="30"/>
        </w:rPr>
      </w:pPr>
      <w:r>
        <w:rPr>
          <w:rFonts w:ascii="楷体_GB2312" w:eastAsia="楷体_GB2312" w:hAnsi="楷体_GB2312" w:cs="楷体_GB2312" w:hint="eastAsia"/>
          <w:sz w:val="32"/>
          <w:szCs w:val="32"/>
        </w:rPr>
        <w:t>（一）</w:t>
      </w:r>
      <w:r>
        <w:rPr>
          <w:rFonts w:ascii="楷体_GB2312" w:eastAsia="楷体_GB2312" w:hAnsi="楷体_GB2312" w:cs="楷体_GB2312"/>
          <w:sz w:val="32"/>
          <w:szCs w:val="32"/>
        </w:rPr>
        <w:t>经济</w:t>
      </w:r>
      <w:r>
        <w:rPr>
          <w:rFonts w:ascii="楷体_GB2312" w:eastAsia="楷体_GB2312" w:hAnsi="楷体_GB2312" w:cs="楷体_GB2312" w:hint="eastAsia"/>
          <w:sz w:val="32"/>
          <w:szCs w:val="32"/>
        </w:rPr>
        <w:t>指标：</w:t>
      </w:r>
    </w:p>
    <w:p w14:paraId="65533074"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600万元。</w:t>
      </w:r>
    </w:p>
    <w:p w14:paraId="4376CDC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3FC0F388" w14:textId="77777777" w:rsidR="005511EF" w:rsidRDefault="00000000">
      <w:pPr>
        <w:pStyle w:val="a0"/>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684B70A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312CFAF4"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1.开发完整的数字微流控技术的自动化平台≥1套；</w:t>
      </w:r>
    </w:p>
    <w:p w14:paraId="25A41F09"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2.对液滴的连续控制达到</w:t>
      </w:r>
      <w:proofErr w:type="spellStart"/>
      <w:r>
        <w:rPr>
          <w:rFonts w:ascii="仿宋_GB2312" w:eastAsia="仿宋_GB2312" w:hAnsi="仿宋_GB2312" w:cs="仿宋_GB2312" w:hint="eastAsia"/>
          <w:sz w:val="32"/>
          <w:szCs w:val="32"/>
        </w:rPr>
        <w:t>pL</w:t>
      </w:r>
      <w:proofErr w:type="spellEnd"/>
      <w:r>
        <w:rPr>
          <w:rFonts w:ascii="仿宋_GB2312" w:eastAsia="仿宋_GB2312" w:hAnsi="仿宋_GB2312" w:cs="仿宋_GB2312" w:hint="eastAsia"/>
          <w:sz w:val="32"/>
          <w:szCs w:val="32"/>
        </w:rPr>
        <w:t>级别，可并行实现操控液滴通量≥800个；</w:t>
      </w:r>
    </w:p>
    <w:p w14:paraId="24475F2F"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3.封装后的DNA在室温下存储15天后完整性≥90%；</w:t>
      </w:r>
    </w:p>
    <w:p w14:paraId="611B496A"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4.DNA的合成准确率≥95%</w:t>
      </w:r>
      <w:r>
        <w:rPr>
          <w:rFonts w:ascii="仿宋_GB2312" w:eastAsia="仿宋_GB2312" w:hAnsi="仿宋_GB2312" w:cs="仿宋_GB2312"/>
          <w:sz w:val="32"/>
          <w:szCs w:val="32"/>
        </w:rPr>
        <w:t>。</w:t>
      </w:r>
    </w:p>
    <w:p w14:paraId="6EDC625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7B48C1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46F90C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4712A34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310F758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391B6FA4" w14:textId="77777777" w:rsidR="005511EF" w:rsidRDefault="00000000">
      <w:pPr>
        <w:pStyle w:val="1"/>
        <w:rPr>
          <w:rFonts w:hint="eastAsia"/>
        </w:rPr>
      </w:pPr>
      <w:r>
        <w:rPr>
          <w:rFonts w:hint="eastAsia"/>
        </w:rPr>
        <w:br w:type="page"/>
      </w:r>
      <w:bookmarkStart w:id="431" w:name="_Toc387720301"/>
      <w:r>
        <w:rPr>
          <w:rFonts w:hint="eastAsia"/>
        </w:rPr>
        <w:lastRenderedPageBreak/>
        <w:t>细胞工程麝香关键技术研发</w:t>
      </w:r>
      <w:bookmarkEnd w:id="431"/>
    </w:p>
    <w:p w14:paraId="6C96ACA2" w14:textId="77777777" w:rsidR="005511EF" w:rsidRDefault="005511EF">
      <w:pPr>
        <w:spacing w:line="560" w:lineRule="exact"/>
        <w:jc w:val="center"/>
        <w:rPr>
          <w:sz w:val="44"/>
          <w:szCs w:val="44"/>
        </w:rPr>
      </w:pPr>
    </w:p>
    <w:p w14:paraId="6B69BCA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52786CE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黑体" w:eastAsia="黑体" w:hAnsi="黑体" w:cs="黑体" w:hint="eastAsia"/>
          <w:sz w:val="32"/>
          <w:szCs w:val="32"/>
        </w:rPr>
        <w:t>二、主要研发内容</w:t>
      </w:r>
    </w:p>
    <w:p w14:paraId="70F69FF9"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（一）解析林</w:t>
      </w:r>
      <w:proofErr w:type="gramStart"/>
      <w:r>
        <w:rPr>
          <w:rFonts w:ascii="楷体_GB2312" w:eastAsia="楷体_GB2312" w:hAnsi="楷体_GB2312" w:cs="楷体_GB2312" w:hint="eastAsia"/>
          <w:spacing w:val="-6"/>
          <w:sz w:val="32"/>
          <w:szCs w:val="32"/>
        </w:rPr>
        <w:t>麝</w:t>
      </w:r>
      <w:proofErr w:type="gramEnd"/>
      <w:r>
        <w:rPr>
          <w:rFonts w:ascii="楷体_GB2312" w:eastAsia="楷体_GB2312" w:hAnsi="楷体_GB2312" w:cs="楷体_GB2312" w:hint="eastAsia"/>
          <w:spacing w:val="-6"/>
          <w:sz w:val="32"/>
          <w:szCs w:val="32"/>
        </w:rPr>
        <w:t>分泌麝香的细胞学基础及机制；</w:t>
      </w:r>
    </w:p>
    <w:p w14:paraId="40640D4A"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（二）建立麝香腺细胞系，解析麝香成熟关键分子事件与调控网络；</w:t>
      </w:r>
    </w:p>
    <w:p w14:paraId="595EB735"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（三）体外构建高效稳定的林麝香腺类器官，建立体外细胞工程麝香高效生物合成方法；</w:t>
      </w:r>
    </w:p>
    <w:p w14:paraId="21A7589A"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（四）解析微生物促进麝香成熟的关键酶及其功能，建立微生物工程</w:t>
      </w:r>
      <w:proofErr w:type="gramStart"/>
      <w:r>
        <w:rPr>
          <w:rFonts w:ascii="楷体_GB2312" w:eastAsia="楷体_GB2312" w:hAnsi="楷体_GB2312" w:cs="楷体_GB2312" w:hint="eastAsia"/>
          <w:spacing w:val="-6"/>
          <w:sz w:val="32"/>
          <w:szCs w:val="32"/>
        </w:rPr>
        <w:t>菌</w:t>
      </w:r>
      <w:proofErr w:type="gramEnd"/>
      <w:r>
        <w:rPr>
          <w:rFonts w:ascii="楷体_GB2312" w:eastAsia="楷体_GB2312" w:hAnsi="楷体_GB2312" w:cs="楷体_GB2312" w:hint="eastAsia"/>
          <w:spacing w:val="-6"/>
          <w:sz w:val="32"/>
          <w:szCs w:val="32"/>
        </w:rPr>
        <w:t>表达关键酶工艺技术。</w:t>
      </w:r>
    </w:p>
    <w:p w14:paraId="2BFED873"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黑体" w:eastAsia="黑体" w:hAnsi="黑体" w:cs="黑体" w:hint="eastAsia"/>
          <w:sz w:val="32"/>
          <w:szCs w:val="32"/>
        </w:rPr>
        <w:t>三、</w:t>
      </w:r>
      <w:r>
        <w:rPr>
          <w:rFonts w:ascii="黑体" w:eastAsia="黑体" w:hAnsi="黑体" w:cs="黑体"/>
          <w:sz w:val="32"/>
          <w:szCs w:val="32"/>
        </w:rPr>
        <w:t>考核指标</w:t>
      </w:r>
    </w:p>
    <w:p w14:paraId="6AC278B6" w14:textId="77777777" w:rsidR="005511EF" w:rsidRDefault="00000000">
      <w:pPr>
        <w:spacing w:line="560" w:lineRule="exact"/>
        <w:ind w:firstLineChars="200" w:firstLine="640"/>
        <w:rPr>
          <w:rFonts w:ascii="仿宋_GB2312" w:eastAsia="仿宋_GB2312" w:hAnsi="仿宋_GB2312" w:cs="仿宋_GB2312" w:hint="eastAsia"/>
          <w:sz w:val="30"/>
          <w:szCs w:val="30"/>
        </w:rPr>
      </w:pPr>
      <w:r>
        <w:rPr>
          <w:rFonts w:ascii="楷体_GB2312" w:eastAsia="楷体_GB2312" w:hAnsi="楷体_GB2312" w:cs="楷体_GB2312" w:hint="eastAsia"/>
          <w:sz w:val="32"/>
          <w:szCs w:val="32"/>
        </w:rPr>
        <w:t>（一）</w:t>
      </w:r>
      <w:r>
        <w:rPr>
          <w:rFonts w:ascii="楷体_GB2312" w:eastAsia="楷体_GB2312" w:hAnsi="楷体_GB2312" w:cs="楷体_GB2312"/>
          <w:sz w:val="32"/>
          <w:szCs w:val="32"/>
        </w:rPr>
        <w:t>经济</w:t>
      </w:r>
      <w:r>
        <w:rPr>
          <w:rFonts w:ascii="楷体_GB2312" w:eastAsia="楷体_GB2312" w:hAnsi="楷体_GB2312" w:cs="楷体_GB2312" w:hint="eastAsia"/>
          <w:sz w:val="32"/>
          <w:szCs w:val="32"/>
        </w:rPr>
        <w:t>指标：</w:t>
      </w:r>
    </w:p>
    <w:p w14:paraId="419DBC27"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600万元。</w:t>
      </w:r>
    </w:p>
    <w:p w14:paraId="5B47FC6F"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sz w:val="32"/>
          <w:szCs w:val="32"/>
        </w:rPr>
        <w:t>（</w:t>
      </w:r>
      <w:r>
        <w:rPr>
          <w:rFonts w:ascii="楷体_GB2312" w:eastAsia="楷体_GB2312" w:hAnsi="楷体_GB2312" w:cs="楷体_GB2312" w:hint="eastAsia"/>
          <w:sz w:val="32"/>
          <w:szCs w:val="32"/>
        </w:rPr>
        <w:t>二</w:t>
      </w:r>
      <w:r>
        <w:rPr>
          <w:rFonts w:ascii="楷体_GB2312" w:eastAsia="楷体_GB2312" w:hAnsi="楷体_GB2312" w:cs="楷体_GB2312"/>
          <w:sz w:val="32"/>
          <w:szCs w:val="32"/>
        </w:rPr>
        <w:t>）学术指标：</w:t>
      </w:r>
    </w:p>
    <w:p w14:paraId="73AC071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3件</w:t>
      </w:r>
      <w:r>
        <w:rPr>
          <w:rFonts w:ascii="仿宋_GB2312" w:eastAsia="仿宋_GB2312" w:hAnsi="仿宋_GB2312" w:cs="仿宋_GB2312" w:hint="eastAsia"/>
          <w:sz w:val="32"/>
          <w:szCs w:val="32"/>
        </w:rPr>
        <w:t>，其中发明专利≥</w:t>
      </w:r>
      <w:r>
        <w:rPr>
          <w:rFonts w:ascii="仿宋_GB2312" w:eastAsia="仿宋_GB2312" w:hAnsi="仿宋_GB2312" w:cs="仿宋_GB2312"/>
          <w:sz w:val="32"/>
          <w:szCs w:val="32"/>
        </w:rPr>
        <w:t>1件</w:t>
      </w:r>
      <w:r>
        <w:rPr>
          <w:rFonts w:ascii="仿宋_GB2312" w:eastAsia="仿宋_GB2312" w:hAnsi="仿宋_GB2312" w:cs="仿宋_GB2312" w:hint="eastAsia"/>
          <w:sz w:val="32"/>
          <w:szCs w:val="32"/>
        </w:rPr>
        <w:t>。</w:t>
      </w:r>
    </w:p>
    <w:p w14:paraId="2999C6B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w:t>
      </w:r>
      <w:r>
        <w:rPr>
          <w:rFonts w:ascii="楷体_GB2312" w:eastAsia="楷体_GB2312" w:hAnsi="楷体_GB2312" w:cs="楷体_GB2312"/>
          <w:sz w:val="32"/>
          <w:szCs w:val="32"/>
        </w:rPr>
        <w:t>技术指标：</w:t>
      </w:r>
      <w:r>
        <w:rPr>
          <w:rFonts w:ascii="楷体_GB2312" w:eastAsia="楷体_GB2312" w:hAnsi="楷体_GB2312" w:cs="楷体_GB2312" w:hint="eastAsia"/>
          <w:sz w:val="32"/>
          <w:szCs w:val="32"/>
        </w:rPr>
        <w:t xml:space="preserve"> </w:t>
      </w:r>
    </w:p>
    <w:p w14:paraId="0B6A2D62"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1.构建麝香腺来源的永生化细胞系≥2株，探明麝香</w:t>
      </w:r>
      <w:proofErr w:type="gramStart"/>
      <w:r>
        <w:rPr>
          <w:rFonts w:ascii="仿宋_GB2312" w:eastAsia="仿宋_GB2312" w:hAnsi="仿宋_GB2312" w:cs="仿宋_GB2312" w:hint="eastAsia"/>
          <w:sz w:val="32"/>
          <w:szCs w:val="32"/>
        </w:rPr>
        <w:t>酮</w:t>
      </w:r>
      <w:proofErr w:type="gramEnd"/>
      <w:r>
        <w:rPr>
          <w:rFonts w:ascii="仿宋_GB2312" w:eastAsia="仿宋_GB2312" w:hAnsi="仿宋_GB2312" w:cs="仿宋_GB2312" w:hint="eastAsia"/>
          <w:sz w:val="32"/>
          <w:szCs w:val="32"/>
        </w:rPr>
        <w:t>生物合成的分子机理；</w:t>
      </w:r>
    </w:p>
    <w:p w14:paraId="035BD196"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2.构建具有分泌功能且高效稳定的麝香腺类器官≥1个，建立</w:t>
      </w:r>
      <w:proofErr w:type="gramStart"/>
      <w:r>
        <w:rPr>
          <w:rFonts w:ascii="仿宋_GB2312" w:eastAsia="仿宋_GB2312" w:hAnsi="仿宋_GB2312" w:cs="仿宋_GB2312" w:hint="eastAsia"/>
          <w:sz w:val="32"/>
          <w:szCs w:val="32"/>
        </w:rPr>
        <w:t>基于类</w:t>
      </w:r>
      <w:proofErr w:type="gramEnd"/>
      <w:r>
        <w:rPr>
          <w:rFonts w:ascii="仿宋_GB2312" w:eastAsia="仿宋_GB2312" w:hAnsi="仿宋_GB2312" w:cs="仿宋_GB2312" w:hint="eastAsia"/>
          <w:sz w:val="32"/>
          <w:szCs w:val="32"/>
        </w:rPr>
        <w:t xml:space="preserve">器官培养的麝香体外高效合成方法≥1套； </w:t>
      </w:r>
    </w:p>
    <w:p w14:paraId="748417D1"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3.探明微生物促进麝香成熟的关键酶及其功能，获得可用于麝香成熟的微生物≥1株，建立微生物工程</w:t>
      </w:r>
      <w:proofErr w:type="gramStart"/>
      <w:r>
        <w:rPr>
          <w:rFonts w:ascii="仿宋_GB2312" w:eastAsia="仿宋_GB2312" w:hAnsi="仿宋_GB2312" w:cs="仿宋_GB2312" w:hint="eastAsia"/>
          <w:sz w:val="32"/>
          <w:szCs w:val="32"/>
        </w:rPr>
        <w:t>菌</w:t>
      </w:r>
      <w:proofErr w:type="gramEnd"/>
      <w:r>
        <w:rPr>
          <w:rFonts w:ascii="仿宋_GB2312" w:eastAsia="仿宋_GB2312" w:hAnsi="仿宋_GB2312" w:cs="仿宋_GB2312" w:hint="eastAsia"/>
          <w:sz w:val="32"/>
          <w:szCs w:val="32"/>
        </w:rPr>
        <w:t>表达关键酶工艺技术≥1套；</w:t>
      </w:r>
    </w:p>
    <w:p w14:paraId="0A92B333" w14:textId="77777777" w:rsidR="005511EF" w:rsidRDefault="00000000">
      <w:pPr>
        <w:widowControl/>
        <w:snapToGrid w:val="0"/>
        <w:spacing w:line="560" w:lineRule="exact"/>
        <w:ind w:firstLineChars="200" w:firstLine="640"/>
        <w:rPr>
          <w:sz w:val="32"/>
          <w:szCs w:val="32"/>
        </w:rPr>
      </w:pPr>
      <w:r>
        <w:rPr>
          <w:rFonts w:ascii="仿宋_GB2312" w:eastAsia="仿宋_GB2312" w:hAnsi="仿宋_GB2312" w:cs="仿宋_GB2312" w:hint="eastAsia"/>
          <w:sz w:val="32"/>
          <w:szCs w:val="32"/>
        </w:rPr>
        <w:t>4.开展细胞工程</w:t>
      </w:r>
      <w:proofErr w:type="gramStart"/>
      <w:r>
        <w:rPr>
          <w:rFonts w:ascii="仿宋_GB2312" w:eastAsia="仿宋_GB2312" w:hAnsi="仿宋_GB2312" w:cs="仿宋_GB2312" w:hint="eastAsia"/>
          <w:sz w:val="32"/>
          <w:szCs w:val="32"/>
        </w:rPr>
        <w:t>麝香酮新原料</w:t>
      </w:r>
      <w:proofErr w:type="gramEnd"/>
      <w:r>
        <w:rPr>
          <w:rFonts w:ascii="仿宋_GB2312" w:eastAsia="仿宋_GB2312" w:hAnsi="仿宋_GB2312" w:cs="仿宋_GB2312" w:hint="eastAsia"/>
          <w:sz w:val="32"/>
          <w:szCs w:val="32"/>
        </w:rPr>
        <w:t>备案或注册申报；开发细胞工程麝香</w:t>
      </w:r>
      <w:proofErr w:type="gramStart"/>
      <w:r>
        <w:rPr>
          <w:rFonts w:ascii="仿宋_GB2312" w:eastAsia="仿宋_GB2312" w:hAnsi="仿宋_GB2312" w:cs="仿宋_GB2312" w:hint="eastAsia"/>
          <w:sz w:val="32"/>
          <w:szCs w:val="32"/>
        </w:rPr>
        <w:t>医美产品</w:t>
      </w:r>
      <w:proofErr w:type="gramEnd"/>
      <w:r>
        <w:rPr>
          <w:rFonts w:ascii="仿宋_GB2312" w:eastAsia="仿宋_GB2312" w:hAnsi="仿宋_GB2312" w:cs="仿宋_GB2312" w:hint="eastAsia"/>
          <w:sz w:val="32"/>
          <w:szCs w:val="32"/>
        </w:rPr>
        <w:t>制剂原型≥1个，并开展注册申报。</w:t>
      </w:r>
    </w:p>
    <w:p w14:paraId="38F1722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1B659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6BA4C5A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2B40128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413A3F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10868CFC" w14:textId="77777777" w:rsidR="005511EF" w:rsidRDefault="00000000">
      <w:pPr>
        <w:pStyle w:val="1"/>
        <w:rPr>
          <w:rFonts w:hint="eastAsia"/>
        </w:rPr>
      </w:pPr>
      <w:r>
        <w:rPr>
          <w:rFonts w:hint="eastAsia"/>
        </w:rPr>
        <w:br w:type="page"/>
      </w:r>
      <w:bookmarkStart w:id="432" w:name="_Toc39275169"/>
      <w:r>
        <w:rPr>
          <w:rFonts w:hint="eastAsia"/>
        </w:rPr>
        <w:lastRenderedPageBreak/>
        <w:t>从头合成α-熊果</w:t>
      </w:r>
      <w:proofErr w:type="gramStart"/>
      <w:r>
        <w:rPr>
          <w:rFonts w:hint="eastAsia"/>
        </w:rPr>
        <w:t>苷</w:t>
      </w:r>
      <w:proofErr w:type="gramEnd"/>
      <w:r>
        <w:rPr>
          <w:rFonts w:hint="eastAsia"/>
        </w:rPr>
        <w:t>、视黄</w:t>
      </w:r>
      <w:proofErr w:type="gramStart"/>
      <w:r>
        <w:rPr>
          <w:rFonts w:hint="eastAsia"/>
        </w:rPr>
        <w:t>醇及其</w:t>
      </w:r>
      <w:proofErr w:type="gramEnd"/>
      <w:r>
        <w:rPr>
          <w:rFonts w:hint="eastAsia"/>
        </w:rPr>
        <w:t>衍生物的细胞工厂构建及应用研究</w:t>
      </w:r>
      <w:bookmarkEnd w:id="432"/>
    </w:p>
    <w:p w14:paraId="14DB46E3" w14:textId="77777777" w:rsidR="005511EF" w:rsidRDefault="005511EF">
      <w:pPr>
        <w:spacing w:line="560" w:lineRule="exact"/>
        <w:jc w:val="center"/>
        <w:rPr>
          <w:rFonts w:ascii="宋体" w:hAnsi="宋体" w:cs="宋体" w:hint="eastAsia"/>
          <w:sz w:val="44"/>
          <w:szCs w:val="44"/>
        </w:rPr>
      </w:pPr>
    </w:p>
    <w:p w14:paraId="3B3B33C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一、</w:t>
      </w:r>
      <w:r>
        <w:rPr>
          <w:rFonts w:ascii="黑体" w:eastAsia="黑体" w:hAnsi="黑体" w:cs="黑体" w:hint="eastAsia"/>
          <w:sz w:val="32"/>
          <w:szCs w:val="32"/>
        </w:rPr>
        <w:t>所属专项：08合成生物</w:t>
      </w:r>
    </w:p>
    <w:p w14:paraId="693F284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二、</w:t>
      </w:r>
      <w:r>
        <w:rPr>
          <w:rFonts w:ascii="黑体" w:eastAsia="黑体" w:hAnsi="黑体" w:cs="黑体" w:hint="eastAsia"/>
          <w:sz w:val="32"/>
          <w:szCs w:val="32"/>
        </w:rPr>
        <w:t>主要研发内容</w:t>
      </w:r>
    </w:p>
    <w:p w14:paraId="36F9C9DF"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（一）高产人工细胞工厂构建与发酵优化；</w:t>
      </w:r>
    </w:p>
    <w:p w14:paraId="27C236D2"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（二）高效提取、分离纯化集成技术的开发；</w:t>
      </w:r>
    </w:p>
    <w:p w14:paraId="60BDE2B7"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（三）产品功效与安全性评价。</w:t>
      </w:r>
    </w:p>
    <w:p w14:paraId="6FAF6AC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三、</w:t>
      </w:r>
      <w:r>
        <w:rPr>
          <w:rFonts w:ascii="黑体" w:eastAsia="黑体" w:hAnsi="黑体" w:cs="黑体" w:hint="eastAsia"/>
          <w:sz w:val="32"/>
          <w:szCs w:val="32"/>
        </w:rPr>
        <w:t>考核指标</w:t>
      </w:r>
    </w:p>
    <w:p w14:paraId="37A1695B"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653A01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实现销售收入（或实现量产应用）≥600万元。</w:t>
      </w:r>
    </w:p>
    <w:p w14:paraId="1131C955"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3E058B1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1.申请专利≥3件，其中发明专利≥1件；</w:t>
      </w:r>
    </w:p>
    <w:p w14:paraId="75B5903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2.制定化妆品原料企业标准≥1项</w:t>
      </w:r>
      <w:r>
        <w:rPr>
          <w:rFonts w:ascii="仿宋_GB2312" w:eastAsia="仿宋_GB2312" w:hAnsi="仿宋_GB2312" w:cs="仿宋_GB2312"/>
          <w:sz w:val="32"/>
          <w:szCs w:val="32"/>
        </w:rPr>
        <w:t>。</w:t>
      </w:r>
    </w:p>
    <w:p w14:paraId="516AD49D"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0A6B7942"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获得高产α-熊果</w:t>
      </w:r>
      <w:proofErr w:type="gramStart"/>
      <w:r>
        <w:rPr>
          <w:rFonts w:ascii="仿宋_GB2312" w:eastAsia="仿宋_GB2312" w:hAnsi="仿宋_GB2312" w:cs="仿宋_GB2312" w:hint="eastAsia"/>
          <w:sz w:val="32"/>
          <w:szCs w:val="32"/>
        </w:rPr>
        <w:t>苷</w:t>
      </w:r>
      <w:proofErr w:type="gramEnd"/>
      <w:r>
        <w:rPr>
          <w:rFonts w:ascii="仿宋_GB2312" w:eastAsia="仿宋_GB2312" w:hAnsi="仿宋_GB2312" w:cs="仿宋_GB2312" w:hint="eastAsia"/>
          <w:sz w:val="32"/>
          <w:szCs w:val="32"/>
        </w:rPr>
        <w:t>、视黄</w:t>
      </w:r>
      <w:proofErr w:type="gramStart"/>
      <w:r>
        <w:rPr>
          <w:rFonts w:ascii="仿宋_GB2312" w:eastAsia="仿宋_GB2312" w:hAnsi="仿宋_GB2312" w:cs="仿宋_GB2312" w:hint="eastAsia"/>
          <w:sz w:val="32"/>
          <w:szCs w:val="32"/>
        </w:rPr>
        <w:t>醇及其</w:t>
      </w:r>
      <w:proofErr w:type="gramEnd"/>
      <w:r>
        <w:rPr>
          <w:rFonts w:ascii="仿宋_GB2312" w:eastAsia="仿宋_GB2312" w:hAnsi="仿宋_GB2312" w:cs="仿宋_GB2312" w:hint="eastAsia"/>
          <w:sz w:val="32"/>
          <w:szCs w:val="32"/>
        </w:rPr>
        <w:t>衍生物的工程菌株，实现原料产量＞1 g/L；</w:t>
      </w:r>
    </w:p>
    <w:p w14:paraId="581793DE"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建立规模化发酵工艺与纯化集成技术，实现α-熊果</w:t>
      </w:r>
      <w:proofErr w:type="gramStart"/>
      <w:r>
        <w:rPr>
          <w:rFonts w:ascii="仿宋_GB2312" w:eastAsia="仿宋_GB2312" w:hAnsi="仿宋_GB2312" w:cs="仿宋_GB2312" w:hint="eastAsia"/>
          <w:sz w:val="32"/>
          <w:szCs w:val="32"/>
        </w:rPr>
        <w:t>苷</w:t>
      </w:r>
      <w:proofErr w:type="gramEnd"/>
      <w:r>
        <w:rPr>
          <w:rFonts w:ascii="仿宋_GB2312" w:eastAsia="仿宋_GB2312" w:hAnsi="仿宋_GB2312" w:cs="仿宋_GB2312" w:hint="eastAsia"/>
          <w:sz w:val="32"/>
          <w:szCs w:val="32"/>
        </w:rPr>
        <w:t>、视黄</w:t>
      </w:r>
      <w:proofErr w:type="gramStart"/>
      <w:r>
        <w:rPr>
          <w:rFonts w:ascii="仿宋_GB2312" w:eastAsia="仿宋_GB2312" w:hAnsi="仿宋_GB2312" w:cs="仿宋_GB2312" w:hint="eastAsia"/>
          <w:sz w:val="32"/>
          <w:szCs w:val="32"/>
        </w:rPr>
        <w:t>醇及其</w:t>
      </w:r>
      <w:proofErr w:type="gramEnd"/>
      <w:r>
        <w:rPr>
          <w:rFonts w:ascii="仿宋_GB2312" w:eastAsia="仿宋_GB2312" w:hAnsi="仿宋_GB2312" w:cs="仿宋_GB2312" w:hint="eastAsia"/>
          <w:sz w:val="32"/>
          <w:szCs w:val="32"/>
        </w:rPr>
        <w:t>衍生物的产品纯度≥95%；</w:t>
      </w:r>
    </w:p>
    <w:p w14:paraId="1B90A303" w14:textId="77777777" w:rsidR="005511EF"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通过α-熊果</w:t>
      </w:r>
      <w:proofErr w:type="gramStart"/>
      <w:r>
        <w:rPr>
          <w:rFonts w:ascii="仿宋_GB2312" w:eastAsia="仿宋_GB2312" w:hAnsi="仿宋_GB2312" w:cs="仿宋_GB2312" w:hint="eastAsia"/>
          <w:sz w:val="32"/>
          <w:szCs w:val="32"/>
        </w:rPr>
        <w:t>苷</w:t>
      </w:r>
      <w:proofErr w:type="gramEnd"/>
      <w:r>
        <w:rPr>
          <w:rFonts w:ascii="仿宋_GB2312" w:eastAsia="仿宋_GB2312" w:hAnsi="仿宋_GB2312" w:cs="仿宋_GB2312" w:hint="eastAsia"/>
          <w:sz w:val="32"/>
          <w:szCs w:val="32"/>
        </w:rPr>
        <w:t>、视黄</w:t>
      </w:r>
      <w:proofErr w:type="gramStart"/>
      <w:r>
        <w:rPr>
          <w:rFonts w:ascii="仿宋_GB2312" w:eastAsia="仿宋_GB2312" w:hAnsi="仿宋_GB2312" w:cs="仿宋_GB2312" w:hint="eastAsia"/>
          <w:sz w:val="32"/>
          <w:szCs w:val="32"/>
        </w:rPr>
        <w:t>醇及其</w:t>
      </w:r>
      <w:proofErr w:type="gramEnd"/>
      <w:r>
        <w:rPr>
          <w:rFonts w:ascii="仿宋_GB2312" w:eastAsia="仿宋_GB2312" w:hAnsi="仿宋_GB2312" w:cs="仿宋_GB2312" w:hint="eastAsia"/>
          <w:sz w:val="32"/>
          <w:szCs w:val="32"/>
        </w:rPr>
        <w:t>衍生物的化妆品安全评价、功效验证；</w:t>
      </w:r>
    </w:p>
    <w:p w14:paraId="16CA6B21" w14:textId="77777777" w:rsidR="005511EF" w:rsidRDefault="00000000">
      <w:pPr>
        <w:snapToGrid w:val="0"/>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完成化妆品新原料备案或注册≥1款</w:t>
      </w:r>
      <w:r>
        <w:rPr>
          <w:rFonts w:ascii="楷体_GB2312" w:eastAsia="楷体_GB2312" w:hAnsi="楷体_GB2312" w:cs="楷体_GB2312"/>
          <w:sz w:val="32"/>
          <w:szCs w:val="32"/>
        </w:rPr>
        <w:t>。</w:t>
      </w:r>
    </w:p>
    <w:p w14:paraId="6E7C9DF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lastRenderedPageBreak/>
        <w:t>四、</w:t>
      </w:r>
      <w:r>
        <w:rPr>
          <w:rFonts w:ascii="黑体" w:eastAsia="黑体" w:hAnsi="黑体" w:cs="黑体" w:hint="eastAsia"/>
          <w:sz w:val="32"/>
          <w:szCs w:val="32"/>
        </w:rPr>
        <w:t>组织方式：公开竞争</w:t>
      </w:r>
    </w:p>
    <w:p w14:paraId="3DC3EEE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五、</w:t>
      </w:r>
      <w:r>
        <w:rPr>
          <w:rFonts w:ascii="黑体" w:eastAsia="黑体" w:hAnsi="黑体" w:cs="黑体" w:hint="eastAsia"/>
          <w:sz w:val="32"/>
          <w:szCs w:val="32"/>
        </w:rPr>
        <w:t>资助方式：中期评估式资助</w:t>
      </w:r>
    </w:p>
    <w:p w14:paraId="20B20C4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六、</w:t>
      </w:r>
      <w:r>
        <w:rPr>
          <w:rFonts w:ascii="黑体" w:eastAsia="黑体" w:hAnsi="黑体" w:cs="黑体" w:hint="eastAsia"/>
          <w:sz w:val="32"/>
          <w:szCs w:val="32"/>
        </w:rPr>
        <w:t>资助金额：不超过3</w:t>
      </w:r>
      <w:r>
        <w:rPr>
          <w:rFonts w:ascii="黑体" w:eastAsia="黑体" w:hAnsi="黑体" w:cs="黑体"/>
          <w:sz w:val="32"/>
          <w:szCs w:val="32"/>
        </w:rPr>
        <w:t>00</w:t>
      </w:r>
      <w:r>
        <w:rPr>
          <w:rFonts w:ascii="黑体" w:eastAsia="黑体" w:hAnsi="黑体" w:cs="黑体" w:hint="eastAsia"/>
          <w:sz w:val="32"/>
          <w:szCs w:val="32"/>
        </w:rPr>
        <w:t>万元</w:t>
      </w:r>
    </w:p>
    <w:p w14:paraId="698E0E9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七、</w:t>
      </w:r>
      <w:r>
        <w:rPr>
          <w:rFonts w:ascii="黑体" w:eastAsia="黑体" w:hAnsi="黑体" w:cs="黑体" w:hint="eastAsia"/>
          <w:sz w:val="32"/>
          <w:szCs w:val="32"/>
        </w:rPr>
        <w:t>项目实施期限：3年</w:t>
      </w:r>
    </w:p>
    <w:p w14:paraId="09D3321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sz w:val="32"/>
          <w:szCs w:val="32"/>
        </w:rPr>
        <w:t>八、</w:t>
      </w:r>
      <w:r>
        <w:rPr>
          <w:rFonts w:ascii="黑体" w:eastAsia="黑体" w:hAnsi="黑体" w:cs="黑体" w:hint="eastAsia"/>
          <w:sz w:val="32"/>
          <w:szCs w:val="32"/>
        </w:rPr>
        <w:t>有关情况说明：鼓励发挥合成生物研究等科技基础设施作用，联合研发。</w:t>
      </w:r>
    </w:p>
    <w:p w14:paraId="063577C6" w14:textId="77777777" w:rsidR="005511EF" w:rsidRDefault="00000000">
      <w:pPr>
        <w:pStyle w:val="1"/>
        <w:rPr>
          <w:rFonts w:hint="eastAsia"/>
        </w:rPr>
      </w:pPr>
      <w:r>
        <w:rPr>
          <w:rFonts w:ascii="黑体" w:eastAsia="黑体" w:hAnsi="黑体" w:cs="黑体"/>
          <w:sz w:val="32"/>
          <w:szCs w:val="32"/>
        </w:rPr>
        <w:br w:type="page"/>
      </w:r>
      <w:bookmarkStart w:id="433" w:name="_Toc1066678841"/>
      <w:r>
        <w:rPr>
          <w:rFonts w:hint="eastAsia"/>
        </w:rPr>
        <w:lastRenderedPageBreak/>
        <w:t>多肽新原料透皮吸收与高效绿色制备关键技术研发</w:t>
      </w:r>
      <w:bookmarkEnd w:id="433"/>
    </w:p>
    <w:p w14:paraId="4C408B1F" w14:textId="77777777" w:rsidR="005511EF" w:rsidRDefault="005511EF">
      <w:pPr>
        <w:pStyle w:val="a0"/>
        <w:spacing w:after="0" w:line="560" w:lineRule="exact"/>
        <w:ind w:firstLineChars="0" w:firstLine="0"/>
        <w:rPr>
          <w:sz w:val="44"/>
          <w:szCs w:val="44"/>
        </w:rPr>
      </w:pPr>
    </w:p>
    <w:p w14:paraId="6325F3D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一、所属专项：08合成生物</w:t>
      </w:r>
    </w:p>
    <w:p w14:paraId="42082ED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EF99644"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（一）大分子功能结构域的理性设计及重构机制开发；</w:t>
      </w:r>
    </w:p>
    <w:p w14:paraId="58069654"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（二）多种多肽生物合成表达体系开发；</w:t>
      </w:r>
    </w:p>
    <w:p w14:paraId="0FC1F660" w14:textId="77777777" w:rsidR="005511EF" w:rsidRDefault="00000000">
      <w:pPr>
        <w:widowControl/>
        <w:snapToGrid w:val="0"/>
        <w:spacing w:line="560" w:lineRule="exact"/>
        <w:ind w:firstLineChars="200" w:firstLine="616"/>
        <w:rPr>
          <w:rFonts w:ascii="楷体_GB2312" w:eastAsia="楷体_GB2312" w:hAnsi="楷体_GB2312" w:cs="楷体_GB2312" w:hint="eastAsia"/>
          <w:spacing w:val="-6"/>
          <w:sz w:val="32"/>
          <w:szCs w:val="32"/>
        </w:rPr>
      </w:pPr>
      <w:r>
        <w:rPr>
          <w:rFonts w:ascii="楷体_GB2312" w:eastAsia="楷体_GB2312" w:hAnsi="楷体_GB2312" w:cs="楷体_GB2312" w:hint="eastAsia"/>
          <w:spacing w:val="-6"/>
          <w:sz w:val="32"/>
          <w:szCs w:val="32"/>
        </w:rPr>
        <w:t>（三）透皮</w:t>
      </w:r>
      <w:proofErr w:type="gramStart"/>
      <w:r>
        <w:rPr>
          <w:rFonts w:ascii="楷体_GB2312" w:eastAsia="楷体_GB2312" w:hAnsi="楷体_GB2312" w:cs="楷体_GB2312" w:hint="eastAsia"/>
          <w:spacing w:val="-6"/>
          <w:sz w:val="32"/>
          <w:szCs w:val="32"/>
        </w:rPr>
        <w:t>增强肽与美容</w:t>
      </w:r>
      <w:proofErr w:type="gramEnd"/>
      <w:r>
        <w:rPr>
          <w:rFonts w:ascii="楷体_GB2312" w:eastAsia="楷体_GB2312" w:hAnsi="楷体_GB2312" w:cs="楷体_GB2312" w:hint="eastAsia"/>
          <w:spacing w:val="-6"/>
          <w:sz w:val="32"/>
          <w:szCs w:val="32"/>
        </w:rPr>
        <w:t>多肽的分子互作机制研究；</w:t>
      </w:r>
    </w:p>
    <w:p w14:paraId="1F157CE5" w14:textId="77777777" w:rsidR="005511EF" w:rsidRDefault="00000000">
      <w:pPr>
        <w:widowControl/>
        <w:snapToGrid w:val="0"/>
        <w:spacing w:line="560" w:lineRule="exact"/>
        <w:ind w:firstLineChars="200" w:firstLine="616"/>
        <w:rPr>
          <w:rFonts w:ascii="楷体_GB2312" w:eastAsia="楷体_GB2312" w:hAnsi="楷体_GB2312" w:cs="楷体_GB2312" w:hint="eastAsia"/>
          <w:sz w:val="32"/>
          <w:szCs w:val="32"/>
        </w:rPr>
      </w:pPr>
      <w:r>
        <w:rPr>
          <w:rFonts w:ascii="楷体_GB2312" w:eastAsia="楷体_GB2312" w:hAnsi="楷体_GB2312" w:cs="楷体_GB2312" w:hint="eastAsia"/>
          <w:spacing w:val="-6"/>
          <w:sz w:val="32"/>
          <w:szCs w:val="32"/>
        </w:rPr>
        <w:t>（四）多肽提取工艺及多肽多组分复配应用产品开发</w:t>
      </w:r>
      <w:r>
        <w:rPr>
          <w:rFonts w:ascii="楷体_GB2312" w:eastAsia="楷体_GB2312" w:hAnsi="楷体_GB2312" w:cs="楷体_GB2312" w:hint="eastAsia"/>
          <w:sz w:val="32"/>
          <w:szCs w:val="32"/>
        </w:rPr>
        <w:t>。</w:t>
      </w:r>
    </w:p>
    <w:p w14:paraId="166523A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1148113" w14:textId="77777777" w:rsidR="005511EF" w:rsidRDefault="00000000">
      <w:pPr>
        <w:spacing w:line="560" w:lineRule="exact"/>
        <w:ind w:firstLineChars="200" w:firstLine="640"/>
        <w:rPr>
          <w:rFonts w:ascii="楷体_GB2312" w:eastAsia="楷体_GB2312"/>
          <w:sz w:val="32"/>
          <w:szCs w:val="32"/>
        </w:rPr>
      </w:pPr>
      <w:r>
        <w:rPr>
          <w:rFonts w:ascii="楷体_GB2312" w:eastAsia="楷体_GB2312" w:hint="eastAsia"/>
          <w:sz w:val="32"/>
          <w:szCs w:val="32"/>
        </w:rPr>
        <w:t>（一）经济指标：</w:t>
      </w:r>
    </w:p>
    <w:p w14:paraId="4AA8887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实现销售收入（或实现量产应用）≥400万元。</w:t>
      </w:r>
    </w:p>
    <w:p w14:paraId="3E886A3E"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p>
    <w:p w14:paraId="12608FA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1.申请专利≥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w:t>
      </w:r>
    </w:p>
    <w:p w14:paraId="1D7416A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2.研制多肽新原料技术标准≥1项。</w:t>
      </w:r>
    </w:p>
    <w:p w14:paraId="09958007"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p>
    <w:p w14:paraId="475D35FA" w14:textId="77777777" w:rsidR="005511EF" w:rsidRDefault="00000000">
      <w:pPr>
        <w:widowControl/>
        <w:snapToGrid w:val="0"/>
        <w:spacing w:line="560" w:lineRule="exact"/>
        <w:ind w:firstLineChars="200" w:firstLine="616"/>
        <w:rPr>
          <w:rFonts w:ascii="仿宋_GB2312" w:eastAsia="仿宋_GB2312" w:hAnsi="仿宋_GB2312" w:cs="仿宋_GB2312" w:hint="eastAsia"/>
          <w:sz w:val="32"/>
          <w:szCs w:val="32"/>
        </w:rPr>
      </w:pPr>
      <w:r>
        <w:rPr>
          <w:rFonts w:ascii="仿宋_GB2312" w:eastAsia="仿宋_GB2312" w:hAnsi="仿宋_GB2312" w:cs="仿宋_GB2312" w:hint="eastAsia"/>
          <w:spacing w:val="-6"/>
          <w:sz w:val="32"/>
          <w:szCs w:val="32"/>
        </w:rPr>
        <w:t>1.构建高效合成多肽产物的底盘细胞≥5种，多肽产物</w:t>
      </w:r>
      <w:proofErr w:type="gramStart"/>
      <w:r>
        <w:rPr>
          <w:rFonts w:ascii="仿宋_GB2312" w:eastAsia="仿宋_GB2312" w:hAnsi="仿宋_GB2312" w:cs="仿宋_GB2312" w:hint="eastAsia"/>
          <w:spacing w:val="-6"/>
          <w:sz w:val="32"/>
          <w:szCs w:val="32"/>
        </w:rPr>
        <w:t>降解率</w:t>
      </w:r>
      <w:proofErr w:type="gramEnd"/>
      <w:r>
        <w:rPr>
          <w:rFonts w:ascii="仿宋_GB2312" w:eastAsia="仿宋_GB2312" w:hAnsi="仿宋_GB2312" w:cs="仿宋_GB2312" w:hint="eastAsia"/>
          <w:spacing w:val="-6"/>
          <w:sz w:val="32"/>
          <w:szCs w:val="32"/>
        </w:rPr>
        <w:t>≤80%，多肽产物正确折叠率≥95%；多肽透皮率≥20%；</w:t>
      </w:r>
    </w:p>
    <w:p w14:paraId="5DECA2D1"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2.挖掘和改造对多肽进行官能团修饰、切割、拼接等催化酶元件≥5种；</w:t>
      </w:r>
    </w:p>
    <w:p w14:paraId="5A2F1473"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3.完成活性多肽生物合成生产工艺开发≥5种</w:t>
      </w:r>
      <w:r>
        <w:rPr>
          <w:rFonts w:ascii="仿宋_GB2312" w:eastAsia="仿宋_GB2312" w:hAnsi="仿宋_GB2312" w:cs="仿宋_GB2312"/>
          <w:sz w:val="32"/>
          <w:szCs w:val="32"/>
        </w:rPr>
        <w:t>；</w:t>
      </w:r>
    </w:p>
    <w:p w14:paraId="5B306887" w14:textId="77777777" w:rsidR="005511EF" w:rsidRDefault="00000000">
      <w:pPr>
        <w:widowControl/>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4.备案或注册含美容多肽新原料新产品≥2个。</w:t>
      </w:r>
    </w:p>
    <w:p w14:paraId="6B26DA5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4C92E02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9AEC40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六、资助金额：不超过2</w:t>
      </w:r>
      <w:r>
        <w:rPr>
          <w:rFonts w:ascii="黑体" w:eastAsia="黑体" w:hAnsi="黑体" w:cs="黑体"/>
          <w:sz w:val="32"/>
          <w:szCs w:val="32"/>
        </w:rPr>
        <w:t>00</w:t>
      </w:r>
      <w:r>
        <w:rPr>
          <w:rFonts w:ascii="黑体" w:eastAsia="黑体" w:hAnsi="黑体" w:cs="黑体" w:hint="eastAsia"/>
          <w:sz w:val="32"/>
          <w:szCs w:val="32"/>
        </w:rPr>
        <w:t>万元</w:t>
      </w:r>
    </w:p>
    <w:p w14:paraId="00A3752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19D0F6A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八、有关情况说明：鼓励发挥合成生物研究等科技基础设施作用，联合研发。</w:t>
      </w:r>
    </w:p>
    <w:p w14:paraId="0093876B" w14:textId="77777777" w:rsidR="005511EF" w:rsidRDefault="00000000">
      <w:pPr>
        <w:pStyle w:val="1"/>
        <w:rPr>
          <w:rFonts w:hint="eastAsia"/>
        </w:rPr>
      </w:pPr>
      <w:r>
        <w:rPr>
          <w:rFonts w:ascii="黑体" w:eastAsia="黑体" w:hAnsi="黑体" w:cs="黑体"/>
          <w:sz w:val="32"/>
          <w:szCs w:val="32"/>
        </w:rPr>
        <w:br w:type="page"/>
      </w:r>
      <w:bookmarkStart w:id="434" w:name="_Toc1213994009"/>
      <w:r>
        <w:rPr>
          <w:rFonts w:hint="eastAsia"/>
        </w:rPr>
        <w:lastRenderedPageBreak/>
        <w:t>高活性四氢叶酸及其活性产物高效绿色制造关键技术研发</w:t>
      </w:r>
      <w:bookmarkEnd w:id="434"/>
    </w:p>
    <w:p w14:paraId="36BEC091" w14:textId="77777777" w:rsidR="005511EF" w:rsidRDefault="005511EF">
      <w:pPr>
        <w:spacing w:line="560" w:lineRule="exact"/>
        <w:ind w:firstLineChars="200" w:firstLine="640"/>
        <w:rPr>
          <w:rFonts w:ascii="黑体" w:eastAsia="黑体" w:hAnsi="宋体" w:cs="黑体" w:hint="eastAsia"/>
          <w:sz w:val="32"/>
          <w:szCs w:val="32"/>
          <w:lang w:bidi="ar"/>
        </w:rPr>
      </w:pPr>
    </w:p>
    <w:p w14:paraId="4EEE4EB5"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274E632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053E8A24"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（一）构建四氢叶酸及其活性产物表达的生物底盘细胞；</w:t>
      </w:r>
    </w:p>
    <w:p w14:paraId="4B4638A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（二）优化四氢叶酸及其活性产物合成的代谢酶及代谢网络；</w:t>
      </w:r>
    </w:p>
    <w:p w14:paraId="5FF94E7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（三）四氢叶酸及其活性产物的规模化生产制造。</w:t>
      </w:r>
    </w:p>
    <w:p w14:paraId="7A45051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44E17B4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1944367B"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68EAC9A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1247C625"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66893A2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3989CE27"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1.构建高产四氢叶酸及其活性产物的菌株≥10个；</w:t>
      </w:r>
    </w:p>
    <w:p w14:paraId="76B6870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2.建立基于发酵法的配套工艺，实现目标产物在发酵体系中产量≥5 g/L；</w:t>
      </w:r>
    </w:p>
    <w:p w14:paraId="5367281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3.完成吨级以上规模的发酵中试，发酵产出四氢叶酸及其活性产物≥10 kg（以纯品计）。</w:t>
      </w:r>
    </w:p>
    <w:p w14:paraId="37796FF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48C840E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五、资助方式：中期评估式资助</w:t>
      </w:r>
    </w:p>
    <w:p w14:paraId="456DA06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19B0414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七、项目实施期限：2年</w:t>
      </w:r>
    </w:p>
    <w:p w14:paraId="19C505C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367C6E7A" w14:textId="77777777" w:rsidR="005511EF" w:rsidRDefault="00000000">
      <w:pPr>
        <w:pStyle w:val="1"/>
        <w:rPr>
          <w:rFonts w:hint="eastAsia"/>
        </w:rPr>
      </w:pPr>
      <w:r>
        <w:rPr>
          <w:rFonts w:ascii="黑体" w:eastAsia="黑体" w:hAnsi="黑体" w:cs="黑体"/>
          <w:sz w:val="32"/>
          <w:szCs w:val="32"/>
        </w:rPr>
        <w:br w:type="page"/>
      </w:r>
      <w:bookmarkStart w:id="435" w:name="_Toc1043139085"/>
      <w:r>
        <w:rPr>
          <w:rFonts w:hint="eastAsia"/>
        </w:rPr>
        <w:lastRenderedPageBreak/>
        <w:t>AI辅助3D细胞培养装置的研发</w:t>
      </w:r>
      <w:bookmarkEnd w:id="435"/>
    </w:p>
    <w:p w14:paraId="5EA71277"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4A7C3865"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1A8C5A6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1573ECFE"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（一）无载体细胞球制备工艺及装备开发；</w:t>
      </w:r>
    </w:p>
    <w:p w14:paraId="1B57972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（二）细胞</w:t>
      </w:r>
      <w:proofErr w:type="gramStart"/>
      <w:r>
        <w:rPr>
          <w:rFonts w:ascii="楷体_GB2312" w:eastAsia="楷体_GB2312" w:hAnsi="Times New Roman" w:cs="楷体_GB2312" w:hint="eastAsia"/>
          <w:sz w:val="32"/>
          <w:szCs w:val="32"/>
          <w:lang w:bidi="ar"/>
        </w:rPr>
        <w:t>球培养和细胞级材料</w:t>
      </w:r>
      <w:proofErr w:type="gramEnd"/>
      <w:r>
        <w:rPr>
          <w:rFonts w:ascii="楷体_GB2312" w:eastAsia="楷体_GB2312" w:hAnsi="Times New Roman" w:cs="楷体_GB2312" w:hint="eastAsia"/>
          <w:sz w:val="32"/>
          <w:szCs w:val="32"/>
          <w:lang w:bidi="ar"/>
        </w:rPr>
        <w:t>收集分离纯化集成系统开发；</w:t>
      </w:r>
    </w:p>
    <w:p w14:paraId="0A4D921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（三）AI驱动工艺优化研究。</w:t>
      </w:r>
    </w:p>
    <w:p w14:paraId="5CE9A88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0AF2799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13305594"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404FC49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4F34B23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1.高精度控制细胞三维结构体的形成，细胞结构体尺寸均</w:t>
      </w:r>
      <w:proofErr w:type="gramStart"/>
      <w:r>
        <w:rPr>
          <w:rFonts w:ascii="仿宋_GB2312" w:eastAsia="仿宋_GB2312" w:hAnsi="Times New Roman" w:cs="仿宋_GB2312" w:hint="eastAsia"/>
          <w:sz w:val="32"/>
          <w:szCs w:val="32"/>
          <w:lang w:bidi="ar"/>
        </w:rPr>
        <w:t>一</w:t>
      </w:r>
      <w:proofErr w:type="gramEnd"/>
      <w:r>
        <w:rPr>
          <w:rFonts w:ascii="仿宋_GB2312" w:eastAsia="仿宋_GB2312" w:hAnsi="Times New Roman" w:cs="仿宋_GB2312" w:hint="eastAsia"/>
          <w:sz w:val="32"/>
          <w:szCs w:val="32"/>
          <w:lang w:bidi="ar"/>
        </w:rPr>
        <w:t>可控（100—200μm之间），误差＜10%。实现≥3种人源细胞的稳定培养，细胞活性达到90%，细胞球体稳定培养时间＞10天；</w:t>
      </w:r>
    </w:p>
    <w:p w14:paraId="33A4A82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2.实现对培养上清液中的外</w:t>
      </w:r>
      <w:proofErr w:type="gramStart"/>
      <w:r>
        <w:rPr>
          <w:rFonts w:ascii="仿宋_GB2312" w:eastAsia="仿宋_GB2312" w:hAnsi="Times New Roman" w:cs="仿宋_GB2312" w:hint="eastAsia"/>
          <w:sz w:val="32"/>
          <w:szCs w:val="32"/>
          <w:lang w:bidi="ar"/>
        </w:rPr>
        <w:t>泌</w:t>
      </w:r>
      <w:proofErr w:type="gramEnd"/>
      <w:r>
        <w:rPr>
          <w:rFonts w:ascii="仿宋_GB2312" w:eastAsia="仿宋_GB2312" w:hAnsi="Times New Roman" w:cs="仿宋_GB2312" w:hint="eastAsia"/>
          <w:sz w:val="32"/>
          <w:szCs w:val="32"/>
          <w:lang w:bidi="ar"/>
        </w:rPr>
        <w:t>体（尺寸30—150 nm）、囊泡（尺寸150—1000 nm）及细胞结构体中的细胞外基质胶原蛋白同步分离和纯化，综合纯化效率达到1 L/h；</w:t>
      </w:r>
    </w:p>
    <w:p w14:paraId="4ED42D19"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开发AI在线监测与反馈调控系统≥1套，实现对细胞行为和形态变化、培养参数、设备运行状态的实时监控与反馈，且可以提前预警污染风险，AI完成感知-分析-决策的时间不超过10秒；动态调整工艺参数，实现温度、溶氧、pH、转速误差低于10%；建立</w:t>
      </w:r>
      <w:proofErr w:type="gramStart"/>
      <w:r>
        <w:rPr>
          <w:rFonts w:ascii="仿宋_GB2312" w:eastAsia="仿宋_GB2312" w:hAnsi="Times New Roman" w:cs="仿宋_GB2312" w:hint="eastAsia"/>
          <w:sz w:val="32"/>
          <w:szCs w:val="32"/>
          <w:lang w:bidi="ar"/>
        </w:rPr>
        <w:t>细胞级材料</w:t>
      </w:r>
      <w:proofErr w:type="gramEnd"/>
      <w:r>
        <w:rPr>
          <w:rFonts w:ascii="仿宋_GB2312" w:eastAsia="仿宋_GB2312" w:hAnsi="Times New Roman" w:cs="仿宋_GB2312" w:hint="eastAsia"/>
          <w:sz w:val="32"/>
          <w:szCs w:val="32"/>
          <w:lang w:bidi="ar"/>
        </w:rPr>
        <w:t>生产数据集，图像总量≥5000张，包括至少3个维</w:t>
      </w:r>
      <w:r>
        <w:rPr>
          <w:rFonts w:ascii="仿宋_GB2312" w:eastAsia="仿宋_GB2312" w:hAnsi="Times New Roman" w:cs="仿宋_GB2312" w:hint="eastAsia"/>
          <w:sz w:val="32"/>
          <w:szCs w:val="32"/>
          <w:lang w:bidi="ar"/>
        </w:rPr>
        <w:lastRenderedPageBreak/>
        <w:t>度（如细胞球直径、边界清晰度、形状等），覆盖≥3种人源细胞典型生长状态与异常类型。</w:t>
      </w:r>
    </w:p>
    <w:p w14:paraId="3CD2E9C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025E6A8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7B28A51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61522F1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七、项目实施期限：2年</w:t>
      </w:r>
    </w:p>
    <w:p w14:paraId="28E6282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209F37FC" w14:textId="77777777" w:rsidR="005511EF" w:rsidRDefault="00000000">
      <w:pPr>
        <w:pStyle w:val="1"/>
        <w:rPr>
          <w:rFonts w:hint="eastAsia"/>
        </w:rPr>
      </w:pPr>
      <w:r>
        <w:br w:type="page"/>
      </w:r>
      <w:bookmarkStart w:id="436" w:name="_Toc1538532942"/>
      <w:r>
        <w:rPr>
          <w:rFonts w:hint="eastAsia"/>
        </w:rPr>
        <w:lastRenderedPageBreak/>
        <w:t>毛囊类器官智能化制备关键技术研发</w:t>
      </w:r>
      <w:bookmarkEnd w:id="436"/>
    </w:p>
    <w:p w14:paraId="173393E5"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30BD6766"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D34782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10F2C15F"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（一）人源化毛囊类器官前体诱导培养方案和规模化制备技术建立；</w:t>
      </w:r>
    </w:p>
    <w:p w14:paraId="4BF11262"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（二）毛囊自动化、规模化、智能化动态培养和发育监测；</w:t>
      </w:r>
    </w:p>
    <w:p w14:paraId="7A5B0E44"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（三）毛囊类器官动物移植体系建立和长成评价。</w:t>
      </w:r>
    </w:p>
    <w:p w14:paraId="123F50A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205B33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4FB926B0"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0D0E026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6D7E3846"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1E41CAF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5D154BF6"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1.毛囊类器官高通量、自动化制备系统生产效率≥50000个类器官/日；</w:t>
      </w:r>
    </w:p>
    <w:p w14:paraId="1510067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2.类器官动态培养装置培养通量≥50000个类器官/批；</w:t>
      </w:r>
    </w:p>
    <w:p w14:paraId="22D4E4D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3.毛囊类器官AI算法实现对生长状态特征提取与计算、实时监测预警和自适应反馈调控，其中目标检测召回率≥85%，语义分割IOU≥0.8，图像识别准确率≥90%；</w:t>
      </w:r>
    </w:p>
    <w:p w14:paraId="5C5CBFC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4.实现人源化毛囊类器官的动物移植，并长出≥5 cm的毛发并维持存活≥6个月。</w:t>
      </w:r>
    </w:p>
    <w:p w14:paraId="6D356EA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四、组织方式：公开竞争</w:t>
      </w:r>
    </w:p>
    <w:p w14:paraId="35E2320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41A686C5"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六、资助金额：不超过200万元</w:t>
      </w:r>
    </w:p>
    <w:p w14:paraId="2C8D04F1"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 年</w:t>
      </w:r>
    </w:p>
    <w:p w14:paraId="39034F11"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4EFD1DE2" w14:textId="77777777" w:rsidR="005511EF" w:rsidRDefault="00000000">
      <w:pPr>
        <w:pStyle w:val="1"/>
        <w:rPr>
          <w:rFonts w:hint="eastAsia"/>
        </w:rPr>
      </w:pPr>
      <w:r>
        <w:rPr>
          <w:rFonts w:ascii="黑体" w:eastAsia="黑体" w:hAnsi="宋体" w:cs="黑体" w:hint="eastAsia"/>
          <w:sz w:val="32"/>
          <w:szCs w:val="32"/>
          <w:lang w:bidi="ar"/>
        </w:rPr>
        <w:br w:type="page"/>
      </w:r>
      <w:bookmarkStart w:id="437" w:name="_Toc624194316"/>
      <w:r>
        <w:rPr>
          <w:rFonts w:hint="eastAsia"/>
        </w:rPr>
        <w:lastRenderedPageBreak/>
        <w:t>防治痤疮的抗菌蛋白关键技术研发</w:t>
      </w:r>
      <w:bookmarkEnd w:id="437"/>
    </w:p>
    <w:p w14:paraId="5F7057B8" w14:textId="77777777" w:rsidR="005511EF" w:rsidRDefault="005511EF">
      <w:pPr>
        <w:spacing w:line="560" w:lineRule="exact"/>
        <w:ind w:firstLineChars="200" w:firstLine="640"/>
        <w:rPr>
          <w:rFonts w:ascii="黑体" w:eastAsia="黑体" w:hAnsi="宋体" w:cs="黑体" w:hint="eastAsia"/>
          <w:sz w:val="32"/>
          <w:szCs w:val="32"/>
          <w:lang w:bidi="ar"/>
        </w:rPr>
      </w:pPr>
    </w:p>
    <w:p w14:paraId="73E207E8"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415635D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235D0606"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（一）高效噬菌体裂解酶的筛选与功能验证；</w:t>
      </w:r>
    </w:p>
    <w:p w14:paraId="42BCEA7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（二）异</w:t>
      </w:r>
      <w:proofErr w:type="gramStart"/>
      <w:r>
        <w:rPr>
          <w:rFonts w:ascii="楷体_GB2312" w:eastAsia="楷体_GB2312" w:hAnsi="Times New Roman" w:cs="楷体_GB2312" w:hint="eastAsia"/>
          <w:sz w:val="32"/>
          <w:szCs w:val="32"/>
          <w:lang w:bidi="ar"/>
        </w:rPr>
        <w:t>源表达</w:t>
      </w:r>
      <w:proofErr w:type="gramEnd"/>
      <w:r>
        <w:rPr>
          <w:rFonts w:ascii="楷体_GB2312" w:eastAsia="楷体_GB2312" w:hAnsi="Times New Roman" w:cs="楷体_GB2312" w:hint="eastAsia"/>
          <w:sz w:val="32"/>
          <w:szCs w:val="32"/>
          <w:lang w:bidi="ar"/>
        </w:rPr>
        <w:t>系统构建与发酵工艺优化；</w:t>
      </w:r>
    </w:p>
    <w:p w14:paraId="647CED9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（三）裂解酶蛋白工程改造与稳定性提升；</w:t>
      </w:r>
    </w:p>
    <w:p w14:paraId="27B2AEF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（四）裂解酶安全性与功效性评价；</w:t>
      </w:r>
    </w:p>
    <w:p w14:paraId="0CEE102C"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（五）产品验证。</w:t>
      </w:r>
    </w:p>
    <w:p w14:paraId="23EF197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6AFB308"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（一）学术指标：</w:t>
      </w:r>
    </w:p>
    <w:p w14:paraId="3D740F7A"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28827F6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315F7D1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1.开发裂解酶蛋白原料≥1种，并完成相关产品备案；</w:t>
      </w:r>
    </w:p>
    <w:p w14:paraId="374DFAC6"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2.裂解酶菌体发酵量≥50 g/L，</w:t>
      </w:r>
      <w:proofErr w:type="gramStart"/>
      <w:r>
        <w:rPr>
          <w:rFonts w:ascii="仿宋_GB2312" w:eastAsia="仿宋_GB2312" w:hAnsi="Times New Roman" w:cs="仿宋_GB2312" w:hint="eastAsia"/>
          <w:sz w:val="32"/>
          <w:szCs w:val="32"/>
          <w:lang w:bidi="ar"/>
        </w:rPr>
        <w:t>酶活单位</w:t>
      </w:r>
      <w:proofErr w:type="gramEnd"/>
      <w:r>
        <w:rPr>
          <w:rFonts w:ascii="仿宋_GB2312" w:eastAsia="仿宋_GB2312" w:hAnsi="Times New Roman" w:cs="仿宋_GB2312" w:hint="eastAsia"/>
          <w:sz w:val="32"/>
          <w:szCs w:val="32"/>
          <w:lang w:bidi="ar"/>
        </w:rPr>
        <w:t>≥10</w:t>
      </w:r>
      <w:r>
        <w:rPr>
          <w:rFonts w:ascii="仿宋_GB2312" w:eastAsia="仿宋_GB2312" w:hAnsi="Times New Roman" w:cs="仿宋_GB2312" w:hint="eastAsia"/>
          <w:sz w:val="36"/>
          <w:szCs w:val="36"/>
          <w:vertAlign w:val="superscript"/>
          <w:lang w:bidi="ar"/>
        </w:rPr>
        <w:t>6</w:t>
      </w:r>
      <w:r>
        <w:rPr>
          <w:rFonts w:ascii="仿宋_GB2312" w:eastAsia="仿宋_GB2312" w:hAnsi="Times New Roman" w:cs="仿宋_GB2312" w:hint="eastAsia"/>
          <w:sz w:val="32"/>
          <w:szCs w:val="32"/>
          <w:lang w:bidi="ar"/>
        </w:rPr>
        <w:t xml:space="preserve"> U/mg；</w:t>
      </w:r>
    </w:p>
    <w:p w14:paraId="459A5299"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3.开发中试生产工艺；</w:t>
      </w:r>
    </w:p>
    <w:p w14:paraId="4C5F9B29" w14:textId="77777777" w:rsidR="005511EF" w:rsidRDefault="00000000">
      <w:pPr>
        <w:spacing w:line="560" w:lineRule="exact"/>
        <w:ind w:firstLineChars="200" w:firstLine="640"/>
        <w:rPr>
          <w:rFonts w:ascii="Times New Roman" w:hAnsi="Times New Roman"/>
          <w:szCs w:val="21"/>
        </w:rPr>
      </w:pPr>
      <w:r>
        <w:rPr>
          <w:rFonts w:ascii="仿宋_GB2312" w:eastAsia="仿宋_GB2312" w:hAnsi="Times New Roman" w:cs="仿宋_GB2312" w:hint="eastAsia"/>
          <w:sz w:val="32"/>
          <w:szCs w:val="32"/>
          <w:lang w:bidi="ar"/>
        </w:rPr>
        <w:t>4.推出含裂解酶护肤品样品≥3款，完成初步临床功效验证。</w:t>
      </w:r>
    </w:p>
    <w:p w14:paraId="0AD05D1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76903C7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166C2D1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4F09D9F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 年</w:t>
      </w:r>
    </w:p>
    <w:p w14:paraId="47FC9F91"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w:t>
      </w:r>
      <w:r>
        <w:rPr>
          <w:rFonts w:ascii="黑体" w:eastAsia="黑体" w:hAnsi="宋体" w:cs="黑体" w:hint="eastAsia"/>
          <w:sz w:val="32"/>
          <w:szCs w:val="32"/>
          <w:lang w:bidi="ar"/>
        </w:rPr>
        <w:lastRenderedPageBreak/>
        <w:t>鼓励发挥合成生物研究等科技基础设施作用，联合研发。</w:t>
      </w:r>
    </w:p>
    <w:p w14:paraId="418263A7" w14:textId="77777777" w:rsidR="005511EF" w:rsidRDefault="00000000">
      <w:pPr>
        <w:pStyle w:val="1"/>
        <w:rPr>
          <w:rFonts w:hint="eastAsia"/>
        </w:rPr>
      </w:pPr>
      <w:r>
        <w:rPr>
          <w:rFonts w:hint="eastAsia"/>
        </w:rPr>
        <w:br w:type="page"/>
      </w:r>
      <w:bookmarkStart w:id="438" w:name="_Toc398449125"/>
      <w:r>
        <w:rPr>
          <w:rFonts w:hint="eastAsia"/>
        </w:rPr>
        <w:lastRenderedPageBreak/>
        <w:t>生产人体治疗性蛋白的新一代灌流生物反应器关键技术研发</w:t>
      </w:r>
      <w:bookmarkEnd w:id="438"/>
    </w:p>
    <w:p w14:paraId="4235DFAD" w14:textId="77777777" w:rsidR="005511EF" w:rsidRDefault="005511EF">
      <w:pPr>
        <w:spacing w:line="560" w:lineRule="exact"/>
        <w:ind w:firstLineChars="200" w:firstLine="640"/>
        <w:rPr>
          <w:rFonts w:ascii="黑体" w:eastAsia="黑体" w:hAnsi="宋体" w:cs="黑体" w:hint="eastAsia"/>
          <w:sz w:val="32"/>
          <w:szCs w:val="32"/>
          <w:lang w:bidi="ar"/>
        </w:rPr>
      </w:pPr>
    </w:p>
    <w:p w14:paraId="27D2B9CE"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5A2ED20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513C273D"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（一）灌流生物反应器的模块化组件设计和开发；</w:t>
      </w:r>
    </w:p>
    <w:p w14:paraId="0BBA410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（二）可重复使用聚合细胞外基质材料的开发与优化；</w:t>
      </w:r>
    </w:p>
    <w:p w14:paraId="035E6D2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（三）底盘细胞的构建、筛选和规模化生产工艺优化；</w:t>
      </w:r>
    </w:p>
    <w:p w14:paraId="588E84C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（四）质量控制与工艺稳定性验证</w:t>
      </w:r>
      <w:r>
        <w:rPr>
          <w:rFonts w:ascii="楷体_GB2312" w:eastAsia="楷体_GB2312" w:hAnsi="Times New Roman" w:hint="eastAsia"/>
          <w:sz w:val="32"/>
          <w:szCs w:val="32"/>
          <w:lang w:bidi="ar"/>
        </w:rPr>
        <w:t xml:space="preserve">。 </w:t>
      </w:r>
    </w:p>
    <w:p w14:paraId="6E8899B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097CD52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1509CEFA"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3455FAD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61845EB8"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2E32B28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69F7BE4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1.反应器可更换细胞培养组件模块的重复使用次数≥5次；</w:t>
      </w:r>
    </w:p>
    <w:p w14:paraId="604BB6CE"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2.细胞可重复生产周期≥60天；适宜生产的适配细胞种类≥5种，</w:t>
      </w:r>
      <w:proofErr w:type="gramStart"/>
      <w:r>
        <w:rPr>
          <w:rFonts w:ascii="仿宋_GB2312" w:eastAsia="仿宋_GB2312" w:hAnsi="Times New Roman" w:cs="仿宋_GB2312" w:hint="eastAsia"/>
          <w:sz w:val="32"/>
          <w:szCs w:val="32"/>
          <w:lang w:bidi="ar"/>
        </w:rPr>
        <w:t>且单位</w:t>
      </w:r>
      <w:proofErr w:type="gramEnd"/>
      <w:r>
        <w:rPr>
          <w:rFonts w:ascii="仿宋_GB2312" w:eastAsia="仿宋_GB2312" w:hAnsi="Times New Roman" w:cs="仿宋_GB2312" w:hint="eastAsia"/>
          <w:sz w:val="32"/>
          <w:szCs w:val="32"/>
          <w:lang w:bidi="ar"/>
        </w:rPr>
        <w:t>体积细胞密度均≥10</w:t>
      </w:r>
      <w:r>
        <w:rPr>
          <w:rFonts w:ascii="仿宋_GB2312" w:eastAsia="仿宋_GB2312" w:hAnsi="Times New Roman" w:cs="仿宋_GB2312" w:hint="eastAsia"/>
          <w:sz w:val="36"/>
          <w:szCs w:val="36"/>
          <w:vertAlign w:val="superscript"/>
          <w:lang w:bidi="ar"/>
        </w:rPr>
        <w:t xml:space="preserve">8 </w:t>
      </w:r>
      <w:r>
        <w:rPr>
          <w:rFonts w:ascii="仿宋_GB2312" w:eastAsia="仿宋_GB2312" w:hAnsi="Times New Roman" w:cs="仿宋_GB2312" w:hint="eastAsia"/>
          <w:sz w:val="32"/>
          <w:szCs w:val="32"/>
          <w:lang w:bidi="ar"/>
        </w:rPr>
        <w:t>cells/cm</w:t>
      </w:r>
      <w:r>
        <w:rPr>
          <w:rFonts w:ascii="仿宋_GB2312" w:eastAsia="仿宋_GB2312" w:hAnsi="Times New Roman" w:cs="仿宋_GB2312" w:hint="eastAsia"/>
          <w:sz w:val="36"/>
          <w:szCs w:val="36"/>
          <w:vertAlign w:val="superscript"/>
          <w:lang w:bidi="ar"/>
        </w:rPr>
        <w:t>3</w:t>
      </w:r>
      <w:r>
        <w:rPr>
          <w:rFonts w:ascii="仿宋_GB2312" w:eastAsia="仿宋_GB2312" w:hAnsi="Times New Roman" w:cs="仿宋_GB2312" w:hint="eastAsia"/>
          <w:sz w:val="32"/>
          <w:szCs w:val="32"/>
          <w:lang w:bidi="ar"/>
        </w:rPr>
        <w:t>；</w:t>
      </w:r>
    </w:p>
    <w:p w14:paraId="53B0F731"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3.同批次细胞目标蛋白产量大于同细胞系在悬浮生物反应器产量的3倍；</w:t>
      </w:r>
      <w:proofErr w:type="gramStart"/>
      <w:r>
        <w:rPr>
          <w:rFonts w:ascii="仿宋_GB2312" w:eastAsia="仿宋_GB2312" w:hAnsi="Times New Roman" w:cs="仿宋_GB2312" w:hint="eastAsia"/>
          <w:sz w:val="32"/>
          <w:szCs w:val="32"/>
          <w:lang w:bidi="ar"/>
        </w:rPr>
        <w:t>难表达</w:t>
      </w:r>
      <w:proofErr w:type="gramEnd"/>
      <w:r>
        <w:rPr>
          <w:rFonts w:ascii="仿宋_GB2312" w:eastAsia="仿宋_GB2312" w:hAnsi="Times New Roman" w:cs="仿宋_GB2312" w:hint="eastAsia"/>
          <w:sz w:val="32"/>
          <w:szCs w:val="32"/>
          <w:lang w:bidi="ar"/>
        </w:rPr>
        <w:t>全长全序列蛋白浓度≥0.5 g/L；多蛋白单体复合物组装正确率≥90%；</w:t>
      </w:r>
    </w:p>
    <w:p w14:paraId="4708046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4.规模化工艺放大指标：并联</w:t>
      </w:r>
      <w:proofErr w:type="gramStart"/>
      <w:r>
        <w:rPr>
          <w:rFonts w:ascii="仿宋_GB2312" w:eastAsia="仿宋_GB2312" w:hAnsi="Times New Roman" w:cs="仿宋_GB2312" w:hint="eastAsia"/>
          <w:sz w:val="32"/>
          <w:szCs w:val="32"/>
          <w:lang w:bidi="ar"/>
        </w:rPr>
        <w:t>循环总</w:t>
      </w:r>
      <w:proofErr w:type="gramEnd"/>
      <w:r>
        <w:rPr>
          <w:rFonts w:ascii="仿宋_GB2312" w:eastAsia="仿宋_GB2312" w:hAnsi="Times New Roman" w:cs="仿宋_GB2312" w:hint="eastAsia"/>
          <w:sz w:val="32"/>
          <w:szCs w:val="32"/>
          <w:lang w:bidi="ar"/>
        </w:rPr>
        <w:t>体积≥50 L；连续三批次</w:t>
      </w:r>
      <w:r>
        <w:rPr>
          <w:rFonts w:ascii="仿宋_GB2312" w:eastAsia="仿宋_GB2312" w:hAnsi="Times New Roman" w:cs="仿宋_GB2312" w:hint="eastAsia"/>
          <w:sz w:val="32"/>
          <w:szCs w:val="32"/>
          <w:lang w:bidi="ar"/>
        </w:rPr>
        <w:lastRenderedPageBreak/>
        <w:t>生产蛋白产量差异≤10%。</w:t>
      </w:r>
    </w:p>
    <w:p w14:paraId="199D584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444F8CF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五、资助方式：中期评估式资助</w:t>
      </w:r>
    </w:p>
    <w:p w14:paraId="3AE04B1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49AD2C8F"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七、项目实施期限：2年</w:t>
      </w:r>
    </w:p>
    <w:p w14:paraId="1393522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15C4553A" w14:textId="77777777" w:rsidR="005511EF" w:rsidRDefault="00000000">
      <w:pPr>
        <w:pStyle w:val="1"/>
        <w:rPr>
          <w:rFonts w:hint="eastAsia"/>
          <w:highlight w:val="yellow"/>
        </w:rPr>
      </w:pPr>
      <w:r>
        <w:rPr>
          <w:rFonts w:hint="eastAsia"/>
        </w:rPr>
        <w:br w:type="page"/>
      </w:r>
      <w:bookmarkStart w:id="439" w:name="_Toc2026571020"/>
      <w:r>
        <w:rPr>
          <w:rFonts w:hint="eastAsia"/>
        </w:rPr>
        <w:lastRenderedPageBreak/>
        <w:t>GMP临床</w:t>
      </w:r>
      <w:proofErr w:type="gramStart"/>
      <w:r>
        <w:rPr>
          <w:rFonts w:hint="eastAsia"/>
        </w:rPr>
        <w:t>级连续电</w:t>
      </w:r>
      <w:proofErr w:type="gramEnd"/>
      <w:r>
        <w:rPr>
          <w:rFonts w:hint="eastAsia"/>
        </w:rPr>
        <w:t>转染系统关键技术研发</w:t>
      </w:r>
      <w:bookmarkEnd w:id="439"/>
    </w:p>
    <w:p w14:paraId="2806537C"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15BD857B"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22B6737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4C783D0C"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（一）恒稳梯度电场与动态流速调控设计；</w:t>
      </w:r>
      <w:r>
        <w:rPr>
          <w:rFonts w:ascii="楷体_GB2312" w:eastAsia="楷体_GB2312" w:hAnsi="Times New Roman" w:hint="eastAsia"/>
          <w:sz w:val="32"/>
          <w:szCs w:val="32"/>
          <w:lang w:bidi="ar"/>
        </w:rPr>
        <w:t xml:space="preserve"> </w:t>
      </w:r>
    </w:p>
    <w:p w14:paraId="3BCAE4A1"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（二）高通量连续电转染生产系统的设计；</w:t>
      </w:r>
      <w:r>
        <w:rPr>
          <w:rFonts w:ascii="楷体_GB2312" w:eastAsia="楷体_GB2312" w:hAnsi="Times New Roman" w:hint="eastAsia"/>
          <w:sz w:val="32"/>
          <w:szCs w:val="32"/>
          <w:lang w:bidi="ar"/>
        </w:rPr>
        <w:t xml:space="preserve">  </w:t>
      </w:r>
    </w:p>
    <w:p w14:paraId="71B1C436"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（三）电转染参数实时监测传感系统设计与参数智能优化控制算法研究。</w:t>
      </w:r>
    </w:p>
    <w:p w14:paraId="4BC12FA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4D4DB9A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39D877BD"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4076645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18F4B09B"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7E27F0F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5D541895"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1.开发GMP临床</w:t>
      </w:r>
      <w:proofErr w:type="gramStart"/>
      <w:r>
        <w:rPr>
          <w:rFonts w:ascii="仿宋_GB2312" w:eastAsia="仿宋_GB2312" w:hint="eastAsia"/>
          <w:sz w:val="32"/>
          <w:szCs w:val="32"/>
        </w:rPr>
        <w:t>级连续电</w:t>
      </w:r>
      <w:proofErr w:type="gramEnd"/>
      <w:r>
        <w:rPr>
          <w:rFonts w:ascii="仿宋_GB2312" w:eastAsia="仿宋_GB2312" w:hint="eastAsia"/>
          <w:sz w:val="32"/>
          <w:szCs w:val="32"/>
        </w:rPr>
        <w:t>转染系统≥1套；</w:t>
      </w:r>
    </w:p>
    <w:p w14:paraId="7E3FF8D9"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2.单次可转导细胞数</w:t>
      </w:r>
      <w:r>
        <w:rPr>
          <w:rFonts w:ascii="仿宋_GB2312" w:eastAsia="仿宋_GB2312" w:hAnsi="仿宋_GB2312" w:cs="仿宋_GB2312" w:hint="eastAsia"/>
          <w:sz w:val="32"/>
        </w:rPr>
        <w:t>≥5×</w:t>
      </w:r>
      <w:r>
        <w:rPr>
          <w:rFonts w:ascii="仿宋_GB2312" w:eastAsia="仿宋_GB2312" w:hint="eastAsia"/>
          <w:sz w:val="32"/>
          <w:szCs w:val="32"/>
        </w:rPr>
        <w:t>10</w:t>
      </w:r>
      <w:r>
        <w:rPr>
          <w:rFonts w:ascii="仿宋_GB2312" w:eastAsia="仿宋_GB2312" w:hint="eastAsia"/>
          <w:sz w:val="36"/>
          <w:szCs w:val="36"/>
          <w:vertAlign w:val="superscript"/>
        </w:rPr>
        <w:t>8</w:t>
      </w:r>
      <w:r>
        <w:rPr>
          <w:rFonts w:ascii="仿宋_GB2312" w:eastAsia="仿宋_GB2312" w:hint="eastAsia"/>
          <w:sz w:val="32"/>
          <w:szCs w:val="32"/>
        </w:rPr>
        <w:t>个；</w:t>
      </w:r>
    </w:p>
    <w:p w14:paraId="773A8C2C"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3.mRNA转导效率</w:t>
      </w:r>
      <w:r>
        <w:rPr>
          <w:rFonts w:ascii="仿宋_GB2312" w:eastAsia="仿宋_GB2312" w:hAnsi="仿宋_GB2312" w:cs="仿宋_GB2312" w:hint="eastAsia"/>
          <w:sz w:val="32"/>
        </w:rPr>
        <w:t>≥</w:t>
      </w:r>
      <w:r>
        <w:rPr>
          <w:rFonts w:ascii="仿宋_GB2312" w:eastAsia="仿宋_GB2312" w:hint="eastAsia"/>
          <w:sz w:val="32"/>
          <w:szCs w:val="32"/>
        </w:rPr>
        <w:t>90%，转导后</w:t>
      </w:r>
      <w:proofErr w:type="gramStart"/>
      <w:r>
        <w:rPr>
          <w:rFonts w:ascii="仿宋_GB2312" w:eastAsia="仿宋_GB2312" w:hint="eastAsia"/>
          <w:sz w:val="32"/>
          <w:szCs w:val="32"/>
        </w:rPr>
        <w:t>细胞活率</w:t>
      </w:r>
      <w:proofErr w:type="gramEnd"/>
      <w:r>
        <w:rPr>
          <w:rFonts w:ascii="仿宋_GB2312" w:eastAsia="仿宋_GB2312" w:hAnsi="仿宋_GB2312" w:cs="仿宋_GB2312" w:hint="eastAsia"/>
          <w:sz w:val="32"/>
        </w:rPr>
        <w:t>≥9</w:t>
      </w:r>
      <w:r>
        <w:rPr>
          <w:rFonts w:ascii="仿宋_GB2312" w:eastAsia="仿宋_GB2312" w:hint="eastAsia"/>
          <w:sz w:val="32"/>
          <w:szCs w:val="32"/>
        </w:rPr>
        <w:t>0%；</w:t>
      </w:r>
    </w:p>
    <w:p w14:paraId="1C207131" w14:textId="77777777" w:rsidR="005511EF" w:rsidRDefault="00000000">
      <w:pPr>
        <w:spacing w:line="560" w:lineRule="exact"/>
        <w:ind w:firstLineChars="200" w:firstLine="640"/>
        <w:rPr>
          <w:rFonts w:ascii="仿宋_GB2312" w:eastAsia="仿宋_GB2312"/>
          <w:color w:val="FF0000"/>
          <w:sz w:val="32"/>
          <w:szCs w:val="32"/>
        </w:rPr>
      </w:pPr>
      <w:r>
        <w:rPr>
          <w:rFonts w:ascii="仿宋_GB2312" w:eastAsia="仿宋_GB2312" w:hint="eastAsia"/>
          <w:sz w:val="32"/>
          <w:szCs w:val="32"/>
        </w:rPr>
        <w:t>4.质粒转导效率</w:t>
      </w:r>
      <w:r>
        <w:rPr>
          <w:rFonts w:ascii="仿宋_GB2312" w:eastAsia="仿宋_GB2312" w:hAnsi="仿宋_GB2312" w:cs="仿宋_GB2312" w:hint="eastAsia"/>
          <w:sz w:val="32"/>
        </w:rPr>
        <w:t>≥80</w:t>
      </w:r>
      <w:r>
        <w:rPr>
          <w:rFonts w:ascii="仿宋_GB2312" w:eastAsia="仿宋_GB2312" w:hint="eastAsia"/>
          <w:sz w:val="32"/>
          <w:szCs w:val="32"/>
        </w:rPr>
        <w:t>%，转导后</w:t>
      </w:r>
      <w:proofErr w:type="gramStart"/>
      <w:r>
        <w:rPr>
          <w:rFonts w:ascii="仿宋_GB2312" w:eastAsia="仿宋_GB2312" w:hint="eastAsia"/>
          <w:sz w:val="32"/>
          <w:szCs w:val="32"/>
        </w:rPr>
        <w:t>细胞活率</w:t>
      </w:r>
      <w:proofErr w:type="gramEnd"/>
      <w:r>
        <w:rPr>
          <w:rFonts w:ascii="仿宋_GB2312" w:eastAsia="仿宋_GB2312" w:hAnsi="仿宋_GB2312" w:cs="仿宋_GB2312" w:hint="eastAsia"/>
          <w:sz w:val="32"/>
        </w:rPr>
        <w:t>≥8</w:t>
      </w:r>
      <w:r>
        <w:rPr>
          <w:rFonts w:ascii="仿宋_GB2312" w:eastAsia="仿宋_GB2312" w:hint="eastAsia"/>
          <w:sz w:val="32"/>
          <w:szCs w:val="32"/>
        </w:rPr>
        <w:t>0%。</w:t>
      </w:r>
    </w:p>
    <w:p w14:paraId="23A32C5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45E98AC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2B7EE25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3DBD2354"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 年</w:t>
      </w:r>
    </w:p>
    <w:p w14:paraId="1C01288E"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lastRenderedPageBreak/>
        <w:t>八、有关情况说明：市区联动项目，由光明区单位牵头申报；鼓励发挥合成生物研究等科技基础设施作用，联合研发。</w:t>
      </w:r>
    </w:p>
    <w:p w14:paraId="737D9DA9" w14:textId="77777777" w:rsidR="005511EF" w:rsidRDefault="00000000">
      <w:pPr>
        <w:pStyle w:val="1"/>
        <w:rPr>
          <w:rFonts w:hint="eastAsia"/>
        </w:rPr>
      </w:pPr>
      <w:r>
        <w:rPr>
          <w:rFonts w:hint="eastAsia"/>
        </w:rPr>
        <w:br w:type="page"/>
      </w:r>
      <w:bookmarkStart w:id="440" w:name="_Toc1273442698"/>
      <w:r>
        <w:rPr>
          <w:rFonts w:hint="eastAsia"/>
        </w:rPr>
        <w:lastRenderedPageBreak/>
        <w:t>工程化人源间充质基质细胞衍生物改善面部皱纹的关键技术研发</w:t>
      </w:r>
      <w:bookmarkEnd w:id="440"/>
    </w:p>
    <w:p w14:paraId="35164093"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31B81BB3"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7F0B62C3"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72D8D0A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（一）基于基因编辑调控基质细胞定向分化技术研究；</w:t>
      </w:r>
    </w:p>
    <w:p w14:paraId="02C922E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（二）脱细胞基质提取及3D生物打印支架构建；</w:t>
      </w:r>
    </w:p>
    <w:p w14:paraId="794C02F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（三）活性因子控释系统开发及动态皮肤修复模型建立；</w:t>
      </w:r>
    </w:p>
    <w:p w14:paraId="741A361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（四）多中心随机双盲临床试验及安全性评价。</w:t>
      </w:r>
    </w:p>
    <w:p w14:paraId="2C99ED0B" w14:textId="77777777" w:rsidR="005511EF" w:rsidRDefault="00000000">
      <w:pPr>
        <w:spacing w:line="560" w:lineRule="exact"/>
        <w:rPr>
          <w:rFonts w:ascii="黑体" w:eastAsia="黑体" w:hAnsi="宋体" w:cs="黑体" w:hint="eastAsia"/>
          <w:sz w:val="32"/>
          <w:szCs w:val="32"/>
        </w:rPr>
      </w:pPr>
      <w:r>
        <w:rPr>
          <w:rFonts w:ascii="黑体" w:eastAsia="黑体" w:hAnsi="宋体" w:cs="黑体" w:hint="eastAsia"/>
          <w:sz w:val="32"/>
          <w:szCs w:val="32"/>
          <w:lang w:bidi="ar"/>
        </w:rPr>
        <w:t>三、考核指标</w:t>
      </w:r>
    </w:p>
    <w:p w14:paraId="28278D0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1058EFDA"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实现销售收入（或实现量产应用）≥600万元。</w:t>
      </w:r>
    </w:p>
    <w:p w14:paraId="3EF6302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05A2E7BF"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55A1431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26984FE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1.间充质基质细胞存活率≥95%，分泌活性因子的能力不得</w:t>
      </w:r>
      <w:proofErr w:type="gramStart"/>
      <w:r>
        <w:rPr>
          <w:rFonts w:ascii="仿宋_GB2312" w:eastAsia="仿宋_GB2312" w:hAnsi="Times New Roman" w:cs="仿宋_GB2312" w:hint="eastAsia"/>
          <w:sz w:val="32"/>
          <w:szCs w:val="32"/>
          <w:lang w:bidi="ar"/>
        </w:rPr>
        <w:t>低于原代细胞</w:t>
      </w:r>
      <w:proofErr w:type="gramEnd"/>
      <w:r>
        <w:rPr>
          <w:rFonts w:ascii="仿宋_GB2312" w:eastAsia="仿宋_GB2312" w:hAnsi="Times New Roman" w:cs="仿宋_GB2312" w:hint="eastAsia"/>
          <w:sz w:val="32"/>
          <w:szCs w:val="32"/>
          <w:lang w:bidi="ar"/>
        </w:rPr>
        <w:t>的90%，定向（向成纤维细胞）分化率≥95%；</w:t>
      </w:r>
    </w:p>
    <w:p w14:paraId="3C3E3CBE"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w:t>
      </w:r>
      <w:proofErr w:type="gramStart"/>
      <w:r>
        <w:rPr>
          <w:rFonts w:ascii="仿宋_GB2312" w:eastAsia="仿宋_GB2312" w:hAnsi="Times New Roman" w:cs="仿宋_GB2312" w:hint="eastAsia"/>
          <w:sz w:val="32"/>
          <w:szCs w:val="32"/>
          <w:lang w:bidi="ar"/>
        </w:rPr>
        <w:t>基于脱</w:t>
      </w:r>
      <w:proofErr w:type="gramEnd"/>
      <w:r>
        <w:rPr>
          <w:rFonts w:ascii="仿宋_GB2312" w:eastAsia="仿宋_GB2312" w:hAnsi="Times New Roman" w:cs="仿宋_GB2312" w:hint="eastAsia"/>
          <w:sz w:val="32"/>
          <w:szCs w:val="32"/>
          <w:lang w:bidi="ar"/>
        </w:rPr>
        <w:t>细胞基质3D打印支架孔径控制在50—200μm范围内，孔隙率≥85%，弹性模量≥1.2 MPa；</w:t>
      </w:r>
    </w:p>
    <w:p w14:paraId="3AAD071C"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3.活性因子释放周期≥6个月，活性因子浓度波动＜5%，产品稳定性常温保存期≥18个月；</w:t>
      </w:r>
    </w:p>
    <w:p w14:paraId="1AF69EF5" w14:textId="77777777" w:rsidR="005511EF" w:rsidRDefault="00000000">
      <w:pPr>
        <w:spacing w:line="560" w:lineRule="exact"/>
        <w:ind w:firstLineChars="200" w:firstLine="640"/>
        <w:jc w:val="left"/>
        <w:rPr>
          <w:rFonts w:ascii="仿宋_GB2312" w:eastAsia="仿宋_GB2312" w:hAnsi="Times New Roman"/>
          <w:sz w:val="32"/>
          <w:szCs w:val="32"/>
        </w:rPr>
      </w:pPr>
      <w:r>
        <w:rPr>
          <w:rFonts w:ascii="仿宋_GB2312" w:eastAsia="仿宋_GB2312" w:hAnsi="Times New Roman" w:cs="仿宋_GB2312" w:hint="eastAsia"/>
          <w:sz w:val="32"/>
          <w:szCs w:val="32"/>
          <w:lang w:bidi="ar"/>
        </w:rPr>
        <w:t>4.动态皱纹改善有效率从60%提升至85%；</w:t>
      </w:r>
    </w:p>
    <w:p w14:paraId="023CD20F" w14:textId="77777777" w:rsidR="005511EF" w:rsidRDefault="00000000">
      <w:pPr>
        <w:spacing w:line="560" w:lineRule="exact"/>
        <w:ind w:firstLineChars="200" w:firstLine="640"/>
        <w:jc w:val="left"/>
        <w:rPr>
          <w:rFonts w:ascii="Times New Roman" w:hAnsi="Times New Roman"/>
          <w:szCs w:val="21"/>
        </w:rPr>
      </w:pPr>
      <w:r>
        <w:rPr>
          <w:rFonts w:ascii="仿宋_GB2312" w:eastAsia="仿宋_GB2312" w:hAnsi="Times New Roman" w:cs="仿宋_GB2312" w:hint="eastAsia"/>
          <w:sz w:val="32"/>
          <w:szCs w:val="32"/>
          <w:lang w:bidi="ar"/>
        </w:rPr>
        <w:lastRenderedPageBreak/>
        <w:t>5.完成临床前有效性和安全性评价。</w:t>
      </w:r>
    </w:p>
    <w:p w14:paraId="72532DA3"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7C0ABC2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42E1115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六、资助金额：不超过300万元；</w:t>
      </w:r>
    </w:p>
    <w:p w14:paraId="4F63031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七、项目实施期限：3 年；</w:t>
      </w:r>
    </w:p>
    <w:p w14:paraId="247B0E1C" w14:textId="77777777" w:rsidR="005511EF" w:rsidRDefault="00000000">
      <w:pPr>
        <w:spacing w:line="560" w:lineRule="exact"/>
        <w:ind w:firstLineChars="200" w:firstLine="640"/>
        <w:rPr>
          <w:rFonts w:ascii="黑体" w:eastAsia="黑体" w:hAnsi="宋体" w:cs="黑体" w:hint="eastAsia"/>
          <w:sz w:val="32"/>
          <w:szCs w:val="32"/>
          <w:highlight w:val="yellow"/>
        </w:rPr>
      </w:pPr>
      <w:r>
        <w:rPr>
          <w:rFonts w:ascii="黑体" w:eastAsia="黑体" w:hAnsi="宋体" w:cs="黑体" w:hint="eastAsia"/>
          <w:sz w:val="32"/>
          <w:szCs w:val="32"/>
          <w:lang w:bidi="ar"/>
        </w:rPr>
        <w:t>八、有关情况说明：市区联动项目，由光明区单位牵头申报；鼓励深圳市医疗机构共同申报；鼓励发挥合成生物研究等科技基础设施作用，联合研发。</w:t>
      </w:r>
    </w:p>
    <w:p w14:paraId="1FD8FFD9" w14:textId="77777777" w:rsidR="005511EF" w:rsidRDefault="00000000">
      <w:pPr>
        <w:pStyle w:val="1"/>
        <w:rPr>
          <w:rFonts w:hint="eastAsia"/>
        </w:rPr>
      </w:pPr>
      <w:r>
        <w:rPr>
          <w:rFonts w:hint="eastAsia"/>
        </w:rPr>
        <w:br w:type="page"/>
      </w:r>
      <w:bookmarkStart w:id="441" w:name="_Toc1529803984"/>
      <w:proofErr w:type="gramStart"/>
      <w:r>
        <w:rPr>
          <w:rFonts w:hint="eastAsia"/>
        </w:rPr>
        <w:lastRenderedPageBreak/>
        <w:t>仿生泪</w:t>
      </w:r>
      <w:proofErr w:type="gramEnd"/>
      <w:r>
        <w:rPr>
          <w:rFonts w:hint="eastAsia"/>
        </w:rPr>
        <w:t>膜粘蛋白关键技术研发</w:t>
      </w:r>
      <w:bookmarkEnd w:id="441"/>
    </w:p>
    <w:p w14:paraId="62DBD9BC"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273CDA17"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487613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8A8A7E3"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（一）构建</w:t>
      </w:r>
      <w:proofErr w:type="gramStart"/>
      <w:r>
        <w:rPr>
          <w:rFonts w:ascii="楷体_GB2312" w:eastAsia="楷体_GB2312" w:hAnsi="Times New Roman" w:cs="楷体_GB2312" w:hint="eastAsia"/>
          <w:sz w:val="32"/>
          <w:szCs w:val="32"/>
          <w:lang w:bidi="ar"/>
        </w:rPr>
        <w:t>仿生泪</w:t>
      </w:r>
      <w:proofErr w:type="gramEnd"/>
      <w:r>
        <w:rPr>
          <w:rFonts w:ascii="楷体_GB2312" w:eastAsia="楷体_GB2312" w:hAnsi="Times New Roman" w:cs="楷体_GB2312" w:hint="eastAsia"/>
          <w:sz w:val="32"/>
          <w:szCs w:val="32"/>
          <w:lang w:bidi="ar"/>
        </w:rPr>
        <w:t>膜粘蛋白的</w:t>
      </w:r>
      <w:proofErr w:type="gramStart"/>
      <w:r>
        <w:rPr>
          <w:rFonts w:ascii="楷体_GB2312" w:eastAsia="楷体_GB2312" w:hAnsi="Times New Roman" w:cs="楷体_GB2312" w:hint="eastAsia"/>
          <w:sz w:val="32"/>
          <w:szCs w:val="32"/>
          <w:lang w:bidi="ar"/>
        </w:rPr>
        <w:t>人源糖基</w:t>
      </w:r>
      <w:proofErr w:type="gramEnd"/>
      <w:r>
        <w:rPr>
          <w:rFonts w:ascii="楷体_GB2312" w:eastAsia="楷体_GB2312" w:hAnsi="Times New Roman" w:cs="楷体_GB2312" w:hint="eastAsia"/>
          <w:sz w:val="32"/>
          <w:szCs w:val="32"/>
          <w:lang w:bidi="ar"/>
        </w:rPr>
        <w:t>化路径；</w:t>
      </w:r>
    </w:p>
    <w:p w14:paraId="393D787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（二）泪膜粘蛋白仿生性能和安全性的优化研究；</w:t>
      </w:r>
    </w:p>
    <w:p w14:paraId="0642841C"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（三）泪膜粘蛋白发酵工艺的建立与优化。</w:t>
      </w:r>
    </w:p>
    <w:p w14:paraId="40D2DFB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74DD5C8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6B327F5A"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0B4C8C6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12B3ADEE"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12243AC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12EF004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1.筛选高效表达的底盘菌株≥3株；</w:t>
      </w:r>
    </w:p>
    <w:p w14:paraId="75E9F7BB"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2.优化人源化糖基化酶元件≥2种；</w:t>
      </w:r>
    </w:p>
    <w:p w14:paraId="2BD1C8A1"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3.完成并通过相关功能验证的</w:t>
      </w:r>
      <w:proofErr w:type="gramStart"/>
      <w:r>
        <w:rPr>
          <w:rFonts w:ascii="仿宋_GB2312" w:eastAsia="仿宋_GB2312" w:hAnsi="Times New Roman" w:cs="仿宋_GB2312" w:hint="eastAsia"/>
          <w:sz w:val="32"/>
          <w:szCs w:val="32"/>
          <w:lang w:bidi="ar"/>
        </w:rPr>
        <w:t>仿生泪</w:t>
      </w:r>
      <w:proofErr w:type="gramEnd"/>
      <w:r>
        <w:rPr>
          <w:rFonts w:ascii="仿宋_GB2312" w:eastAsia="仿宋_GB2312" w:hAnsi="Times New Roman" w:cs="仿宋_GB2312" w:hint="eastAsia"/>
          <w:sz w:val="32"/>
          <w:szCs w:val="32"/>
          <w:lang w:bidi="ar"/>
        </w:rPr>
        <w:t>膜粘蛋白分子设计≥3个，并从中筛选出≥2个性能优异的蛋白分子；</w:t>
      </w:r>
    </w:p>
    <w:p w14:paraId="2A0AA088" w14:textId="77777777" w:rsidR="005511EF" w:rsidRDefault="00000000">
      <w:pPr>
        <w:spacing w:line="560" w:lineRule="exact"/>
        <w:ind w:firstLineChars="200" w:firstLine="640"/>
        <w:rPr>
          <w:rFonts w:ascii="Times New Roman" w:eastAsia="仿宋_GB2312" w:hAnsi="Times New Roman"/>
          <w:szCs w:val="21"/>
        </w:rPr>
      </w:pPr>
      <w:r>
        <w:rPr>
          <w:rFonts w:ascii="仿宋_GB2312" w:eastAsia="仿宋_GB2312" w:hAnsi="Times New Roman" w:cs="仿宋_GB2312" w:hint="eastAsia"/>
          <w:sz w:val="32"/>
          <w:szCs w:val="32"/>
          <w:lang w:bidi="ar"/>
        </w:rPr>
        <w:t>4.建立完整的</w:t>
      </w:r>
      <w:proofErr w:type="gramStart"/>
      <w:r>
        <w:rPr>
          <w:rFonts w:ascii="仿宋_GB2312" w:eastAsia="仿宋_GB2312" w:hAnsi="Times New Roman" w:cs="仿宋_GB2312" w:hint="eastAsia"/>
          <w:sz w:val="32"/>
          <w:szCs w:val="32"/>
          <w:lang w:bidi="ar"/>
        </w:rPr>
        <w:t>仿生泪</w:t>
      </w:r>
      <w:proofErr w:type="gramEnd"/>
      <w:r>
        <w:rPr>
          <w:rFonts w:ascii="仿宋_GB2312" w:eastAsia="仿宋_GB2312" w:hAnsi="Times New Roman" w:cs="仿宋_GB2312" w:hint="eastAsia"/>
          <w:sz w:val="32"/>
          <w:szCs w:val="32"/>
          <w:lang w:bidi="ar"/>
        </w:rPr>
        <w:t>膜粘蛋白发酵生产工艺≥1套，实现吨级规模的</w:t>
      </w:r>
      <w:proofErr w:type="gramStart"/>
      <w:r>
        <w:rPr>
          <w:rFonts w:ascii="仿宋_GB2312" w:eastAsia="仿宋_GB2312" w:hAnsi="Times New Roman" w:cs="仿宋_GB2312" w:hint="eastAsia"/>
          <w:sz w:val="32"/>
          <w:szCs w:val="32"/>
          <w:lang w:bidi="ar"/>
        </w:rPr>
        <w:t>仿生泪</w:t>
      </w:r>
      <w:proofErr w:type="gramEnd"/>
      <w:r>
        <w:rPr>
          <w:rFonts w:ascii="仿宋_GB2312" w:eastAsia="仿宋_GB2312" w:hAnsi="Times New Roman" w:cs="仿宋_GB2312" w:hint="eastAsia"/>
          <w:sz w:val="32"/>
          <w:szCs w:val="32"/>
          <w:lang w:bidi="ar"/>
        </w:rPr>
        <w:t>膜粘蛋白中试生产工艺验证，蛋白表达收率≥10 g/L。</w:t>
      </w:r>
    </w:p>
    <w:p w14:paraId="74BD454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1C18177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63488273"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6FC1504A"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lastRenderedPageBreak/>
        <w:t>七、项目实施期限：2年</w:t>
      </w:r>
    </w:p>
    <w:p w14:paraId="663210E8"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29BF6F05" w14:textId="77777777" w:rsidR="005511EF" w:rsidRDefault="00000000">
      <w:pPr>
        <w:pStyle w:val="1"/>
        <w:rPr>
          <w:rFonts w:hint="eastAsia"/>
        </w:rPr>
      </w:pPr>
      <w:r>
        <w:rPr>
          <w:rFonts w:hint="eastAsia"/>
        </w:rPr>
        <w:br w:type="page"/>
      </w:r>
      <w:bookmarkStart w:id="442" w:name="_Toc1753005265"/>
      <w:r>
        <w:rPr>
          <w:rFonts w:hint="eastAsia"/>
        </w:rPr>
        <w:lastRenderedPageBreak/>
        <w:t>基于创新酶转化的DNA甲基化AI诊断模型平台的开发</w:t>
      </w:r>
      <w:bookmarkEnd w:id="442"/>
    </w:p>
    <w:p w14:paraId="3012EB62"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60DCDCE6"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14135CA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45D5C76F"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（一）创新酶转化技术研发；</w:t>
      </w:r>
    </w:p>
    <w:p w14:paraId="3550CE9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（二）靶向DNA甲基化测序文库制备技术研究；</w:t>
      </w:r>
    </w:p>
    <w:p w14:paraId="7811FB2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（三）高通量DNA数据采集与存储技术开发；</w:t>
      </w:r>
    </w:p>
    <w:p w14:paraId="64DBE20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（四）生物信息计算与AI诊断模型开发。</w:t>
      </w:r>
    </w:p>
    <w:p w14:paraId="627AF37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1DC178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137F0EA1"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0C60EAA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7D16593C"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1.DNA甲基</w:t>
      </w:r>
      <w:proofErr w:type="gramStart"/>
      <w:r>
        <w:rPr>
          <w:rFonts w:ascii="仿宋_GB2312" w:eastAsia="仿宋_GB2312" w:hAnsi="Times New Roman" w:cs="仿宋_GB2312" w:hint="eastAsia"/>
          <w:sz w:val="32"/>
          <w:szCs w:val="32"/>
          <w:lang w:bidi="ar"/>
        </w:rPr>
        <w:t>化创新酶</w:t>
      </w:r>
      <w:proofErr w:type="gramEnd"/>
      <w:r>
        <w:rPr>
          <w:rFonts w:ascii="仿宋_GB2312" w:eastAsia="仿宋_GB2312" w:hAnsi="Times New Roman" w:cs="仿宋_GB2312" w:hint="eastAsia"/>
          <w:sz w:val="32"/>
          <w:szCs w:val="32"/>
          <w:lang w:bidi="ar"/>
        </w:rPr>
        <w:t>转化技术质控达标率≥99%；</w:t>
      </w:r>
    </w:p>
    <w:p w14:paraId="5D6A53D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2.提升样品前处理系统效率，成本下降≥70%；</w:t>
      </w:r>
    </w:p>
    <w:p w14:paraId="531E9766"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3.DNA甲基化AI诊断模型准确率提升≥30%；</w:t>
      </w:r>
    </w:p>
    <w:p w14:paraId="57A30469" w14:textId="77777777" w:rsidR="005511EF" w:rsidRDefault="00000000">
      <w:pPr>
        <w:spacing w:line="560" w:lineRule="exact"/>
        <w:ind w:firstLineChars="200" w:firstLine="640"/>
        <w:rPr>
          <w:rFonts w:ascii="Times New Roman" w:hAnsi="Times New Roman"/>
          <w:szCs w:val="21"/>
        </w:rPr>
      </w:pPr>
      <w:r>
        <w:rPr>
          <w:rFonts w:ascii="仿宋_GB2312" w:eastAsia="仿宋_GB2312" w:hAnsi="Times New Roman" w:cs="仿宋_GB2312" w:hint="eastAsia"/>
          <w:sz w:val="32"/>
          <w:szCs w:val="32"/>
          <w:lang w:bidi="ar"/>
        </w:rPr>
        <w:t>4.基于以上模型，完成试剂盒的注册检验≥1个。</w:t>
      </w:r>
      <w:r>
        <w:rPr>
          <w:rFonts w:ascii="Times New Roman" w:hAnsi="Times New Roman" w:hint="eastAsia"/>
          <w:szCs w:val="21"/>
          <w:lang w:bidi="ar"/>
        </w:rPr>
        <w:t xml:space="preserve"> </w:t>
      </w:r>
    </w:p>
    <w:p w14:paraId="23ED209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5B08F32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01655AB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2855EAC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七、项目实施期限：2年</w:t>
      </w:r>
    </w:p>
    <w:p w14:paraId="031BEAE0"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w:t>
      </w:r>
      <w:r>
        <w:rPr>
          <w:rFonts w:ascii="黑体" w:eastAsia="黑体" w:hAnsi="宋体" w:cs="黑体" w:hint="eastAsia"/>
          <w:sz w:val="32"/>
          <w:szCs w:val="32"/>
          <w:lang w:bidi="ar"/>
        </w:rPr>
        <w:lastRenderedPageBreak/>
        <w:t>鼓励发挥合成生物研究等科技基础设施作用，联合研发。</w:t>
      </w:r>
    </w:p>
    <w:p w14:paraId="610E3C8C" w14:textId="77777777" w:rsidR="005511EF" w:rsidRDefault="00000000">
      <w:pPr>
        <w:pStyle w:val="1"/>
        <w:rPr>
          <w:rFonts w:hint="eastAsia"/>
          <w:highlight w:val="yellow"/>
        </w:rPr>
      </w:pPr>
      <w:r>
        <w:rPr>
          <w:rFonts w:hint="eastAsia"/>
        </w:rPr>
        <w:br w:type="page"/>
      </w:r>
      <w:bookmarkStart w:id="443" w:name="_Toc1340967424"/>
      <w:r>
        <w:rPr>
          <w:rFonts w:hint="eastAsia"/>
        </w:rPr>
        <w:lastRenderedPageBreak/>
        <w:t>基于合成生物技术的前列腺癌精准诊断关键技术研发</w:t>
      </w:r>
      <w:bookmarkEnd w:id="443"/>
    </w:p>
    <w:p w14:paraId="7A35ACA6" w14:textId="77777777" w:rsidR="005511EF"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 xml:space="preserve"> </w:t>
      </w:r>
    </w:p>
    <w:p w14:paraId="782D5709"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7E70E27C"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二、主要研发内容</w:t>
      </w:r>
    </w:p>
    <w:p w14:paraId="4BADB6B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w:t>
      </w:r>
      <w:r>
        <w:rPr>
          <w:rFonts w:ascii="楷体_GB2312" w:eastAsia="楷体_GB2312" w:hAnsi="Times New Roman" w:hint="eastAsia"/>
          <w:sz w:val="32"/>
          <w:szCs w:val="32"/>
          <w:lang w:bidi="ar"/>
        </w:rPr>
        <w:t xml:space="preserve"> </w:t>
      </w:r>
      <w:r>
        <w:rPr>
          <w:rFonts w:ascii="楷体_GB2312" w:eastAsia="楷体_GB2312" w:hAnsi="Times New Roman" w:cs="楷体_GB2312" w:hint="eastAsia"/>
          <w:sz w:val="32"/>
          <w:szCs w:val="32"/>
          <w:lang w:bidi="ar"/>
        </w:rPr>
        <w:t>基于</w:t>
      </w:r>
      <w:r>
        <w:rPr>
          <w:rFonts w:ascii="楷体_GB2312" w:eastAsia="楷体_GB2312" w:hAnsi="Times New Roman" w:hint="eastAsia"/>
          <w:sz w:val="32"/>
          <w:szCs w:val="32"/>
          <w:lang w:bidi="ar"/>
        </w:rPr>
        <w:t>CRISPR-dCas13a系统</w:t>
      </w:r>
      <w:r>
        <w:rPr>
          <w:rFonts w:ascii="楷体_GB2312" w:eastAsia="楷体_GB2312" w:hAnsi="Times New Roman" w:cs="楷体_GB2312" w:hint="eastAsia"/>
          <w:sz w:val="32"/>
          <w:szCs w:val="32"/>
          <w:lang w:bidi="ar"/>
        </w:rPr>
        <w:t>的超高灵敏度合成生物传感器的构建与前列腺癌早期诊断；</w:t>
      </w:r>
    </w:p>
    <w:p w14:paraId="62486F1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（二）脂质纳米颗粒的制备与靶向递送系统优化。</w:t>
      </w:r>
    </w:p>
    <w:p w14:paraId="0FD9A31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B51660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6CC3930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申请专利≥3件，其中发明专利≥1件。</w:t>
      </w:r>
    </w:p>
    <w:p w14:paraId="25ED2D4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16EE77ED" w14:textId="77777777" w:rsidR="005511EF" w:rsidRDefault="00000000">
      <w:pPr>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1.完成前列腺癌特异性环状RNA标志物的筛选与功能验证，构建高灵敏度的多模态生物传感器≥3种，并进行体外、体内验证，检测灵敏度达到</w:t>
      </w:r>
      <w:proofErr w:type="spellStart"/>
      <w:r>
        <w:rPr>
          <w:rFonts w:ascii="仿宋_GB2312" w:eastAsia="仿宋_GB2312" w:hAnsi="仿宋_GB2312" w:cs="仿宋_GB2312" w:hint="eastAsia"/>
          <w:sz w:val="32"/>
          <w:szCs w:val="32"/>
          <w:lang w:bidi="ar"/>
        </w:rPr>
        <w:t>aM</w:t>
      </w:r>
      <w:proofErr w:type="spellEnd"/>
      <w:r>
        <w:rPr>
          <w:rFonts w:ascii="仿宋_GB2312" w:eastAsia="仿宋_GB2312" w:hAnsi="仿宋_GB2312" w:cs="仿宋_GB2312" w:hint="eastAsia"/>
          <w:sz w:val="32"/>
          <w:szCs w:val="32"/>
          <w:lang w:bidi="ar"/>
        </w:rPr>
        <w:t>量级；</w:t>
      </w:r>
    </w:p>
    <w:p w14:paraId="557B79FE" w14:textId="77777777" w:rsidR="005511EF" w:rsidRDefault="00000000">
      <w:pPr>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2.在前列腺癌的精准诊断中，开发便携式设备并完成其性能验证，检测时间＜1小时，检测灵敏度达到</w:t>
      </w:r>
      <w:proofErr w:type="spellStart"/>
      <w:r>
        <w:rPr>
          <w:rFonts w:ascii="仿宋_GB2312" w:eastAsia="仿宋_GB2312" w:hAnsi="仿宋_GB2312" w:cs="仿宋_GB2312" w:hint="eastAsia"/>
          <w:sz w:val="32"/>
          <w:szCs w:val="32"/>
          <w:lang w:bidi="ar"/>
        </w:rPr>
        <w:t>aM</w:t>
      </w:r>
      <w:proofErr w:type="spellEnd"/>
      <w:r>
        <w:rPr>
          <w:rFonts w:ascii="仿宋_GB2312" w:eastAsia="仿宋_GB2312" w:hAnsi="仿宋_GB2312" w:cs="仿宋_GB2312" w:hint="eastAsia"/>
          <w:sz w:val="32"/>
          <w:szCs w:val="32"/>
          <w:lang w:bidi="ar"/>
        </w:rPr>
        <w:t>量级；</w:t>
      </w:r>
    </w:p>
    <w:p w14:paraId="7D03D644" w14:textId="77777777" w:rsidR="005511EF" w:rsidRDefault="00000000">
      <w:pPr>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3.完成≥100份临床确诊前列腺癌样本的临床验证；</w:t>
      </w:r>
    </w:p>
    <w:p w14:paraId="173FFC78" w14:textId="77777777" w:rsidR="005511EF" w:rsidRDefault="00000000">
      <w:pPr>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4.完成试剂盒三类医疗器械临床试验注册申请。</w:t>
      </w:r>
    </w:p>
    <w:p w14:paraId="0CC5548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0949473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5B3EDAD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155DF7E5"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lastRenderedPageBreak/>
        <w:t>七、项目实施期限：3年</w:t>
      </w:r>
    </w:p>
    <w:p w14:paraId="50FBCFDA"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八、有关情况说明：市区联动项目，由光明区单位牵头申报；鼓励深圳市医疗机构共同申报；鼓励发挥合成生物研究等科技基础设施作用，联合研发。</w:t>
      </w:r>
    </w:p>
    <w:p w14:paraId="6761B8DB" w14:textId="77777777" w:rsidR="005511EF" w:rsidRDefault="00000000">
      <w:pPr>
        <w:pStyle w:val="1"/>
        <w:rPr>
          <w:rFonts w:hint="eastAsia"/>
        </w:rPr>
      </w:pPr>
      <w:r>
        <w:rPr>
          <w:rFonts w:hint="eastAsia"/>
        </w:rPr>
        <w:br w:type="page"/>
      </w:r>
      <w:bookmarkStart w:id="444" w:name="_Toc2053918845"/>
      <w:proofErr w:type="gramStart"/>
      <w:r>
        <w:rPr>
          <w:rFonts w:hint="eastAsia"/>
        </w:rPr>
        <w:lastRenderedPageBreak/>
        <w:t>非模式</w:t>
      </w:r>
      <w:proofErr w:type="gramEnd"/>
      <w:r>
        <w:rPr>
          <w:rFonts w:hint="eastAsia"/>
        </w:rPr>
        <w:t>PHA自裂解工程</w:t>
      </w:r>
      <w:proofErr w:type="gramStart"/>
      <w:r>
        <w:rPr>
          <w:rFonts w:hint="eastAsia"/>
        </w:rPr>
        <w:t>菌</w:t>
      </w:r>
      <w:proofErr w:type="gramEnd"/>
      <w:r>
        <w:rPr>
          <w:rFonts w:hint="eastAsia"/>
        </w:rPr>
        <w:t>构建及应用研究</w:t>
      </w:r>
      <w:bookmarkEnd w:id="444"/>
    </w:p>
    <w:p w14:paraId="2AFDA185"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5F2A3DBC"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728F4E0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7EB06E1A"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w:t>
      </w:r>
      <w:proofErr w:type="gramStart"/>
      <w:r>
        <w:rPr>
          <w:rFonts w:ascii="楷体_GB2312" w:eastAsia="楷体_GB2312" w:hAnsi="Times New Roman" w:cs="楷体_GB2312" w:hint="eastAsia"/>
          <w:sz w:val="32"/>
          <w:szCs w:val="32"/>
          <w:lang w:bidi="ar"/>
        </w:rPr>
        <w:t>非模式自</w:t>
      </w:r>
      <w:proofErr w:type="gramEnd"/>
      <w:r>
        <w:rPr>
          <w:rFonts w:ascii="楷体_GB2312" w:eastAsia="楷体_GB2312" w:hAnsi="Times New Roman" w:cs="楷体_GB2312" w:hint="eastAsia"/>
          <w:sz w:val="32"/>
          <w:szCs w:val="32"/>
          <w:lang w:bidi="ar"/>
        </w:rPr>
        <w:t>裂解PHA工程菌的构建；</w:t>
      </w:r>
    </w:p>
    <w:p w14:paraId="517CD17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（二）高效PHA生产技术体系的开发；</w:t>
      </w:r>
    </w:p>
    <w:p w14:paraId="3C7C52A4" w14:textId="77777777" w:rsidR="005511EF" w:rsidRDefault="00000000">
      <w:pPr>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（三）高性能PHA可降解胶黏剂的制备。</w:t>
      </w:r>
    </w:p>
    <w:p w14:paraId="087B2EF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78C50427"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（一）学术指标：</w:t>
      </w:r>
    </w:p>
    <w:p w14:paraId="393D513E"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申请专利≥3件，发明专利≥1件。</w:t>
      </w:r>
    </w:p>
    <w:p w14:paraId="006281C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5E19895B"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1.构建可控自裂解革兰氏</w:t>
      </w:r>
      <w:proofErr w:type="gramStart"/>
      <w:r>
        <w:rPr>
          <w:rFonts w:ascii="仿宋_GB2312" w:eastAsia="仿宋_GB2312" w:hAnsi="Times New Roman" w:cs="仿宋_GB2312" w:hint="eastAsia"/>
          <w:sz w:val="32"/>
          <w:szCs w:val="32"/>
          <w:lang w:bidi="ar"/>
        </w:rPr>
        <w:t>阳性非模式</w:t>
      </w:r>
      <w:proofErr w:type="gramEnd"/>
      <w:r>
        <w:rPr>
          <w:rFonts w:ascii="仿宋_GB2312" w:eastAsia="仿宋_GB2312" w:hAnsi="Times New Roman" w:cs="仿宋_GB2312" w:hint="eastAsia"/>
          <w:sz w:val="32"/>
          <w:szCs w:val="32"/>
          <w:lang w:bidi="ar"/>
        </w:rPr>
        <w:t>PHA合成菌≥1株；</w:t>
      </w:r>
    </w:p>
    <w:p w14:paraId="14B74EA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2.开发整合“自裂-提取-纯化”的低成本PHA水相提取技术≥1套；</w:t>
      </w:r>
    </w:p>
    <w:p w14:paraId="57509EA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3.开发利用PHA制备高性能生物基胶黏剂技术≥1种。</w:t>
      </w:r>
    </w:p>
    <w:p w14:paraId="4AE2510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74BE29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653FD12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5C46D3E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 年</w:t>
      </w:r>
    </w:p>
    <w:p w14:paraId="243B2001"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0B4781DC" w14:textId="77777777" w:rsidR="005511EF" w:rsidRDefault="00000000">
      <w:pPr>
        <w:pStyle w:val="1"/>
        <w:rPr>
          <w:rFonts w:ascii="宋体" w:hAnsi="宋体" w:hint="eastAsia"/>
          <w:b/>
          <w:highlight w:val="yellow"/>
        </w:rPr>
      </w:pPr>
      <w:r>
        <w:rPr>
          <w:rFonts w:hint="eastAsia"/>
        </w:rPr>
        <w:br w:type="page"/>
      </w:r>
      <w:bookmarkStart w:id="445" w:name="_Toc866515476"/>
      <w:r>
        <w:rPr>
          <w:rFonts w:hint="eastAsia"/>
        </w:rPr>
        <w:lastRenderedPageBreak/>
        <w:t>纳豆激酶食品</w:t>
      </w:r>
      <w:proofErr w:type="gramStart"/>
      <w:r>
        <w:rPr>
          <w:rFonts w:hint="eastAsia"/>
        </w:rPr>
        <w:t>级功能</w:t>
      </w:r>
      <w:proofErr w:type="gramEnd"/>
      <w:r>
        <w:rPr>
          <w:rFonts w:hint="eastAsia"/>
        </w:rPr>
        <w:t>原料应用研究</w:t>
      </w:r>
      <w:bookmarkEnd w:id="445"/>
    </w:p>
    <w:p w14:paraId="514D90F0"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27BE33FC"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46DD1A7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2B4E4CB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（一）高热稳定性的纳豆激酶筛选；</w:t>
      </w:r>
    </w:p>
    <w:p w14:paraId="75E19C0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（二）高效、安全的</w:t>
      </w:r>
      <w:proofErr w:type="gramStart"/>
      <w:r>
        <w:rPr>
          <w:rFonts w:ascii="楷体_GB2312" w:eastAsia="楷体_GB2312" w:hAnsi="Times New Roman" w:cs="楷体_GB2312" w:hint="eastAsia"/>
          <w:sz w:val="32"/>
          <w:szCs w:val="32"/>
          <w:lang w:bidi="ar"/>
        </w:rPr>
        <w:t>分泌型纳豆</w:t>
      </w:r>
      <w:proofErr w:type="gramEnd"/>
      <w:r>
        <w:rPr>
          <w:rFonts w:ascii="楷体_GB2312" w:eastAsia="楷体_GB2312" w:hAnsi="Times New Roman" w:cs="楷体_GB2312" w:hint="eastAsia"/>
          <w:sz w:val="32"/>
          <w:szCs w:val="32"/>
          <w:lang w:bidi="ar"/>
        </w:rPr>
        <w:t>激酶底盘细胞及OMV高分泌型细胞工厂构建；</w:t>
      </w:r>
    </w:p>
    <w:p w14:paraId="6B2BEEC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（三）固定化连续流动生物反应器的开发；</w:t>
      </w:r>
    </w:p>
    <w:p w14:paraId="0F73CBD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w:t>
      </w:r>
      <w:proofErr w:type="gramStart"/>
      <w:r>
        <w:rPr>
          <w:rFonts w:ascii="楷体_GB2312" w:eastAsia="楷体_GB2312" w:hAnsi="Times New Roman" w:cs="楷体_GB2312" w:hint="eastAsia"/>
          <w:sz w:val="32"/>
          <w:szCs w:val="32"/>
          <w:lang w:bidi="ar"/>
        </w:rPr>
        <w:t>食品级纳豆</w:t>
      </w:r>
      <w:proofErr w:type="gramEnd"/>
      <w:r>
        <w:rPr>
          <w:rFonts w:ascii="楷体_GB2312" w:eastAsia="楷体_GB2312" w:hAnsi="Times New Roman" w:cs="楷体_GB2312" w:hint="eastAsia"/>
          <w:sz w:val="32"/>
          <w:szCs w:val="32"/>
          <w:lang w:bidi="ar"/>
        </w:rPr>
        <w:t>激酶制剂开发及应用示范。</w:t>
      </w:r>
    </w:p>
    <w:p w14:paraId="685ED914" w14:textId="77777777" w:rsidR="005511EF" w:rsidRDefault="00000000">
      <w:pPr>
        <w:spacing w:line="560" w:lineRule="exact"/>
        <w:rPr>
          <w:rFonts w:ascii="黑体" w:eastAsia="黑体" w:hAnsi="宋体" w:cs="黑体" w:hint="eastAsia"/>
          <w:sz w:val="32"/>
          <w:szCs w:val="32"/>
        </w:rPr>
      </w:pPr>
      <w:r>
        <w:rPr>
          <w:rFonts w:ascii="黑体" w:eastAsia="黑体" w:hAnsi="宋体" w:cs="黑体" w:hint="eastAsia"/>
          <w:sz w:val="32"/>
          <w:szCs w:val="32"/>
          <w:lang w:bidi="ar"/>
        </w:rPr>
        <w:t>三、考核指标</w:t>
      </w:r>
    </w:p>
    <w:p w14:paraId="19BAD16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2EFFF692"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2CA3019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048049A2"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48958E8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2C8A10F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1.构建高效、安全的</w:t>
      </w:r>
      <w:proofErr w:type="gramStart"/>
      <w:r>
        <w:rPr>
          <w:rFonts w:ascii="仿宋_GB2312" w:eastAsia="仿宋_GB2312" w:hAnsi="Times New Roman" w:cs="仿宋_GB2312" w:hint="eastAsia"/>
          <w:sz w:val="32"/>
          <w:szCs w:val="32"/>
          <w:lang w:bidi="ar"/>
        </w:rPr>
        <w:t>分泌型纳豆</w:t>
      </w:r>
      <w:proofErr w:type="gramEnd"/>
      <w:r>
        <w:rPr>
          <w:rFonts w:ascii="仿宋_GB2312" w:eastAsia="仿宋_GB2312" w:hAnsi="Times New Roman" w:cs="仿宋_GB2312" w:hint="eastAsia"/>
          <w:sz w:val="32"/>
          <w:szCs w:val="32"/>
          <w:lang w:bidi="ar"/>
        </w:rPr>
        <w:t>激酶底盘细胞及OMV高分泌型细胞工厂≥1株；纳豆激酶</w:t>
      </w:r>
      <w:proofErr w:type="gramStart"/>
      <w:r>
        <w:rPr>
          <w:rFonts w:ascii="仿宋_GB2312" w:eastAsia="仿宋_GB2312" w:hAnsi="Times New Roman" w:cs="仿宋_GB2312" w:hint="eastAsia"/>
          <w:sz w:val="32"/>
          <w:szCs w:val="32"/>
          <w:lang w:bidi="ar"/>
        </w:rPr>
        <w:t>酶</w:t>
      </w:r>
      <w:proofErr w:type="gramEnd"/>
      <w:r>
        <w:rPr>
          <w:rFonts w:ascii="仿宋_GB2312" w:eastAsia="仿宋_GB2312" w:hAnsi="Times New Roman" w:cs="仿宋_GB2312" w:hint="eastAsia"/>
          <w:sz w:val="32"/>
          <w:szCs w:val="32"/>
          <w:lang w:bidi="ar"/>
        </w:rPr>
        <w:t>活≥20,000 FU/g，生物利用度提升≥1倍（与现有纳豆激酶产品相比）；</w:t>
      </w:r>
    </w:p>
    <w:p w14:paraId="47B881A2" w14:textId="77777777" w:rsidR="005511EF" w:rsidRDefault="00000000">
      <w:pPr>
        <w:spacing w:line="560" w:lineRule="exact"/>
        <w:ind w:firstLineChars="200" w:firstLine="640"/>
        <w:jc w:val="left"/>
        <w:rPr>
          <w:rFonts w:ascii="Times New Roman" w:hAnsi="Times New Roman"/>
          <w:szCs w:val="21"/>
        </w:rPr>
      </w:pPr>
      <w:r>
        <w:rPr>
          <w:rFonts w:ascii="仿宋_GB2312" w:eastAsia="仿宋_GB2312" w:hAnsi="Times New Roman" w:cs="仿宋_GB2312" w:hint="eastAsia"/>
          <w:sz w:val="32"/>
          <w:szCs w:val="32"/>
          <w:lang w:bidi="ar"/>
        </w:rPr>
        <w:t>2.开发出发酵液可以动态流动的固定化微生物反应器≥1套，纳豆激酶产率≥2 g/L、纯度≥95%；</w:t>
      </w:r>
    </w:p>
    <w:p w14:paraId="0C51F16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3.开发纳豆激酶食品级制剂≥3种。</w:t>
      </w:r>
    </w:p>
    <w:p w14:paraId="3EA6D62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217393C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五、资助方式：中期评估式</w:t>
      </w:r>
    </w:p>
    <w:p w14:paraId="69F916C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13ECAAB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七、项目实施期限：3 年</w:t>
      </w:r>
    </w:p>
    <w:p w14:paraId="795CF135" w14:textId="77777777" w:rsidR="005511EF" w:rsidRDefault="00000000">
      <w:pPr>
        <w:spacing w:line="560" w:lineRule="exact"/>
        <w:ind w:firstLineChars="200" w:firstLine="640"/>
        <w:rPr>
          <w:rFonts w:ascii="黑体" w:eastAsia="黑体" w:hAnsi="宋体" w:cs="黑体" w:hint="eastAsia"/>
          <w:sz w:val="32"/>
          <w:szCs w:val="32"/>
          <w:highlight w:val="yellow"/>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7D9E8532" w14:textId="77777777" w:rsidR="005511EF" w:rsidRDefault="00000000">
      <w:pPr>
        <w:pStyle w:val="1"/>
        <w:rPr>
          <w:rFonts w:hint="eastAsia"/>
          <w:highlight w:val="yellow"/>
        </w:rPr>
      </w:pPr>
      <w:r>
        <w:rPr>
          <w:rFonts w:hint="eastAsia"/>
        </w:rPr>
        <w:br w:type="page"/>
      </w:r>
      <w:bookmarkStart w:id="446" w:name="_Toc1183154604"/>
      <w:r>
        <w:rPr>
          <w:rFonts w:hint="eastAsia"/>
        </w:rPr>
        <w:lastRenderedPageBreak/>
        <w:t>基于原位测序的高通量单细胞筛选/表征一体</w:t>
      </w:r>
      <w:proofErr w:type="gramStart"/>
      <w:r>
        <w:rPr>
          <w:rFonts w:hint="eastAsia"/>
        </w:rPr>
        <w:t>机关键</w:t>
      </w:r>
      <w:proofErr w:type="gramEnd"/>
      <w:r>
        <w:rPr>
          <w:rFonts w:hint="eastAsia"/>
        </w:rPr>
        <w:t>技术研发</w:t>
      </w:r>
      <w:bookmarkEnd w:id="446"/>
    </w:p>
    <w:p w14:paraId="4568D49D"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61B151D7"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A9D97E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AD91085"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（一）一体化高通量筛选-测序平台的开发；</w:t>
      </w:r>
    </w:p>
    <w:p w14:paraId="345BA079"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（二）高准确度测序算法及生化体系的开发；</w:t>
      </w:r>
    </w:p>
    <w:p w14:paraId="3A2819D9"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（三）多模态抗体库全景图谱构建及与AI生物大模型开发。</w:t>
      </w:r>
    </w:p>
    <w:p w14:paraId="2F74762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1E53AE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7211014F"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116C34A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7F2CB55E"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7136DB05" w14:textId="77777777" w:rsidR="005511EF" w:rsidRDefault="00000000">
      <w:pPr>
        <w:numPr>
          <w:ilvl w:val="0"/>
          <w:numId w:val="7"/>
        </w:num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技术指标：</w:t>
      </w:r>
    </w:p>
    <w:p w14:paraId="607D430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1.开发原位测序的高通量单细胞筛选/表征一体机≥1套；</w:t>
      </w:r>
    </w:p>
    <w:p w14:paraId="40815941"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2.抗体筛选通量可达到≥10</w:t>
      </w:r>
      <w:r>
        <w:rPr>
          <w:rFonts w:ascii="仿宋_GB2312" w:eastAsia="仿宋_GB2312" w:hAnsi="Times New Roman" w:cs="仿宋_GB2312" w:hint="eastAsia"/>
          <w:sz w:val="36"/>
          <w:szCs w:val="36"/>
          <w:vertAlign w:val="superscript"/>
          <w:lang w:bidi="ar"/>
        </w:rPr>
        <w:t>5</w:t>
      </w:r>
      <w:r>
        <w:rPr>
          <w:rFonts w:ascii="仿宋_GB2312" w:eastAsia="仿宋_GB2312" w:hAnsi="Times New Roman" w:cs="仿宋_GB2312" w:hint="eastAsia"/>
          <w:sz w:val="32"/>
          <w:szCs w:val="32"/>
          <w:lang w:bidi="ar"/>
        </w:rPr>
        <w:t>细胞/实验；</w:t>
      </w:r>
    </w:p>
    <w:p w14:paraId="3D49FA2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3.汇报基团检测灵敏度可达</w:t>
      </w:r>
      <w:proofErr w:type="spellStart"/>
      <w:r>
        <w:rPr>
          <w:rFonts w:ascii="仿宋_GB2312" w:eastAsia="仿宋_GB2312" w:hAnsi="Times New Roman" w:cs="仿宋_GB2312" w:hint="eastAsia"/>
          <w:sz w:val="32"/>
          <w:szCs w:val="32"/>
          <w:lang w:bidi="ar"/>
        </w:rPr>
        <w:t>pmol</w:t>
      </w:r>
      <w:proofErr w:type="spellEnd"/>
      <w:r>
        <w:rPr>
          <w:rFonts w:ascii="仿宋_GB2312" w:eastAsia="仿宋_GB2312" w:hAnsi="Times New Roman" w:cs="仿宋_GB2312" w:hint="eastAsia"/>
          <w:sz w:val="32"/>
          <w:szCs w:val="32"/>
          <w:lang w:bidi="ar"/>
        </w:rPr>
        <w:t>/L级别，实现单细胞级别的定量检测能力；</w:t>
      </w:r>
    </w:p>
    <w:p w14:paraId="5A0EF825"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4.位点错误率＜1‰。</w:t>
      </w:r>
    </w:p>
    <w:p w14:paraId="0B5289F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7882CEF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4D4AF9E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5062E06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七、项目实施期限：2 年</w:t>
      </w:r>
    </w:p>
    <w:p w14:paraId="7C487B94"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03B9CFA2" w14:textId="77777777" w:rsidR="005511EF" w:rsidRDefault="00000000">
      <w:pPr>
        <w:pStyle w:val="1"/>
        <w:rPr>
          <w:rFonts w:hint="eastAsia"/>
          <w:highlight w:val="yellow"/>
        </w:rPr>
      </w:pPr>
      <w:r>
        <w:rPr>
          <w:rFonts w:hint="eastAsia"/>
        </w:rPr>
        <w:br w:type="page"/>
      </w:r>
      <w:bookmarkStart w:id="447" w:name="_Toc1793815746"/>
      <w:r>
        <w:rPr>
          <w:rFonts w:hint="eastAsia"/>
        </w:rPr>
        <w:lastRenderedPageBreak/>
        <w:t>基于拉</w:t>
      </w:r>
      <w:proofErr w:type="gramStart"/>
      <w:r>
        <w:rPr>
          <w:rFonts w:hint="eastAsia"/>
        </w:rPr>
        <w:t>曼</w:t>
      </w:r>
      <w:proofErr w:type="gramEnd"/>
      <w:r>
        <w:rPr>
          <w:rFonts w:hint="eastAsia"/>
        </w:rPr>
        <w:t>光</w:t>
      </w:r>
      <w:proofErr w:type="gramStart"/>
      <w:r>
        <w:rPr>
          <w:rFonts w:hint="eastAsia"/>
        </w:rPr>
        <w:t>镊</w:t>
      </w:r>
      <w:proofErr w:type="gramEnd"/>
      <w:r>
        <w:rPr>
          <w:rFonts w:hint="eastAsia"/>
        </w:rPr>
        <w:t>技术的单细胞高通量筛选及表征检测设备关键技术研发</w:t>
      </w:r>
      <w:bookmarkEnd w:id="447"/>
    </w:p>
    <w:p w14:paraId="0A5F3EDD"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02FB62EE"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010EF23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5700DB1"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（一）光</w:t>
      </w:r>
      <w:proofErr w:type="gramStart"/>
      <w:r>
        <w:rPr>
          <w:rFonts w:ascii="楷体_GB2312" w:eastAsia="楷体_GB2312" w:hAnsi="Times New Roman" w:cs="楷体_GB2312" w:hint="eastAsia"/>
          <w:sz w:val="32"/>
          <w:szCs w:val="32"/>
          <w:lang w:bidi="ar"/>
        </w:rPr>
        <w:t>镊</w:t>
      </w:r>
      <w:proofErr w:type="gramEnd"/>
      <w:r>
        <w:rPr>
          <w:rFonts w:ascii="楷体_GB2312" w:eastAsia="楷体_GB2312" w:hAnsi="Times New Roman" w:cs="楷体_GB2312" w:hint="eastAsia"/>
          <w:sz w:val="32"/>
          <w:szCs w:val="32"/>
          <w:lang w:bidi="ar"/>
        </w:rPr>
        <w:t>-拉曼等核心硬件的设计开发与集成；</w:t>
      </w:r>
    </w:p>
    <w:p w14:paraId="26CA0F9F"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（二）单细胞光谱数据库的建立、分选算法的训练及动态阈值决策算法开发；</w:t>
      </w:r>
    </w:p>
    <w:p w14:paraId="30C602B5"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（三）高通量</w:t>
      </w:r>
      <w:proofErr w:type="gramStart"/>
      <w:r>
        <w:rPr>
          <w:rFonts w:ascii="楷体_GB2312" w:eastAsia="楷体_GB2312" w:hAnsi="Times New Roman" w:cs="楷体_GB2312" w:hint="eastAsia"/>
          <w:sz w:val="32"/>
          <w:szCs w:val="32"/>
          <w:lang w:bidi="ar"/>
        </w:rPr>
        <w:t>微流控</w:t>
      </w:r>
      <w:proofErr w:type="gramEnd"/>
      <w:r>
        <w:rPr>
          <w:rFonts w:ascii="楷体_GB2312" w:eastAsia="楷体_GB2312" w:hAnsi="Times New Roman" w:cs="楷体_GB2312" w:hint="eastAsia"/>
          <w:sz w:val="32"/>
          <w:szCs w:val="32"/>
          <w:lang w:bidi="ar"/>
        </w:rPr>
        <w:t>芯片及传感器、控制器的集成。</w:t>
      </w:r>
    </w:p>
    <w:p w14:paraId="3762993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5C9CCD6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06812DB5"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24C3363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7002F3E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3C53D9A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77D1DBDE"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Times New Roman" w:cs="仿宋_GB2312" w:hint="eastAsia"/>
          <w:sz w:val="32"/>
          <w:szCs w:val="32"/>
          <w:lang w:bidi="ar"/>
        </w:rPr>
        <w:t>1.开发单细胞高通量筛选及表征检测设备≥1套；</w:t>
      </w:r>
    </w:p>
    <w:p w14:paraId="48ECCBAF"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2.单细胞捕获率≥95%（连续进样2000细胞）；</w:t>
      </w:r>
    </w:p>
    <w:p w14:paraId="3F4ED21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 xml:space="preserve">3.拉曼光谱采集速度≤15 </w:t>
      </w:r>
      <w:proofErr w:type="spellStart"/>
      <w:r>
        <w:rPr>
          <w:rFonts w:ascii="仿宋_GB2312" w:eastAsia="仿宋_GB2312" w:hAnsi="Times New Roman" w:cs="仿宋_GB2312"/>
          <w:sz w:val="32"/>
          <w:szCs w:val="32"/>
          <w:lang w:bidi="ar"/>
        </w:rPr>
        <w:t>ms</w:t>
      </w:r>
      <w:proofErr w:type="spellEnd"/>
      <w:r>
        <w:rPr>
          <w:rFonts w:ascii="仿宋_GB2312" w:eastAsia="仿宋_GB2312" w:hAnsi="Times New Roman" w:cs="仿宋_GB2312" w:hint="eastAsia"/>
          <w:sz w:val="32"/>
          <w:szCs w:val="32"/>
          <w:lang w:bidi="ar"/>
        </w:rPr>
        <w:t>/细胞，分辨率≤6 cm;，信噪比≥20:1；</w:t>
      </w:r>
    </w:p>
    <w:p w14:paraId="4DDF7EB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4.高通量分选速度≥300 细胞/s，分选纯度≥95%（目标细胞浓度1×10</w:t>
      </w:r>
      <w:r>
        <w:rPr>
          <w:rFonts w:ascii="仿宋_GB2312" w:eastAsia="仿宋_GB2312" w:hAnsi="Times New Roman" w:cs="仿宋_GB2312" w:hint="eastAsia"/>
          <w:sz w:val="36"/>
          <w:szCs w:val="36"/>
          <w:vertAlign w:val="superscript"/>
          <w:lang w:bidi="ar"/>
        </w:rPr>
        <w:t xml:space="preserve">6 </w:t>
      </w:r>
      <w:r>
        <w:rPr>
          <w:rFonts w:ascii="仿宋_GB2312" w:eastAsia="仿宋_GB2312" w:hAnsi="Times New Roman" w:cs="仿宋_GB2312" w:hint="eastAsia"/>
          <w:sz w:val="32"/>
          <w:szCs w:val="32"/>
          <w:lang w:bidi="ar"/>
        </w:rPr>
        <w:t>细胞/mL）；</w:t>
      </w:r>
    </w:p>
    <w:p w14:paraId="120C5C8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5.细胞活性保持率：捕获分选后</w:t>
      </w:r>
      <w:proofErr w:type="gramStart"/>
      <w:r>
        <w:rPr>
          <w:rFonts w:ascii="仿宋_GB2312" w:eastAsia="仿宋_GB2312" w:hAnsi="Times New Roman" w:cs="仿宋_GB2312" w:hint="eastAsia"/>
          <w:sz w:val="32"/>
          <w:szCs w:val="32"/>
          <w:lang w:bidi="ar"/>
        </w:rPr>
        <w:t>细胞活率下降</w:t>
      </w:r>
      <w:proofErr w:type="gramEnd"/>
      <w:r>
        <w:rPr>
          <w:rFonts w:ascii="仿宋_GB2312" w:eastAsia="仿宋_GB2312" w:hAnsi="Times New Roman" w:cs="仿宋_GB2312" w:hint="eastAsia"/>
          <w:sz w:val="32"/>
          <w:szCs w:val="32"/>
          <w:lang w:bidi="ar"/>
        </w:rPr>
        <w:t>不超过5%（</w:t>
      </w:r>
      <w:proofErr w:type="gramStart"/>
      <w:r>
        <w:rPr>
          <w:rFonts w:ascii="仿宋_GB2312" w:eastAsia="仿宋_GB2312" w:hAnsi="Times New Roman" w:cs="仿宋_GB2312" w:hint="eastAsia"/>
          <w:sz w:val="32"/>
          <w:szCs w:val="32"/>
          <w:lang w:bidi="ar"/>
        </w:rPr>
        <w:t>台</w:t>
      </w:r>
      <w:r>
        <w:rPr>
          <w:rFonts w:ascii="仿宋_GB2312" w:eastAsia="仿宋_GB2312" w:hAnsi="Times New Roman" w:cs="仿宋_GB2312" w:hint="eastAsia"/>
          <w:sz w:val="32"/>
          <w:szCs w:val="32"/>
          <w:lang w:bidi="ar"/>
        </w:rPr>
        <w:lastRenderedPageBreak/>
        <w:t>盼蓝</w:t>
      </w:r>
      <w:proofErr w:type="gramEnd"/>
      <w:r>
        <w:rPr>
          <w:rFonts w:ascii="仿宋_GB2312" w:eastAsia="仿宋_GB2312" w:hAnsi="Times New Roman" w:cs="仿宋_GB2312" w:hint="eastAsia"/>
          <w:sz w:val="32"/>
          <w:szCs w:val="32"/>
          <w:lang w:bidi="ar"/>
        </w:rPr>
        <w:t>染色法检测）；</w:t>
      </w:r>
    </w:p>
    <w:p w14:paraId="7F46E6DB"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6.细胞亚型分类准确率：T/B/NK细胞≥95%；</w:t>
      </w:r>
    </w:p>
    <w:p w14:paraId="5E135FC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7.功能表征参数：支持≥15种分子指标（DNA、RNA、蛋白质、脂质等含量及比率）实时检测；</w:t>
      </w:r>
    </w:p>
    <w:p w14:paraId="284D8D97"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8.在深圳企业建立应用示范基地≥2个，完成≥500</w:t>
      </w:r>
      <w:proofErr w:type="gramStart"/>
      <w:r>
        <w:rPr>
          <w:rFonts w:ascii="仿宋_GB2312" w:eastAsia="仿宋_GB2312" w:hAnsi="Times New Roman" w:cs="仿宋_GB2312" w:hint="eastAsia"/>
          <w:sz w:val="32"/>
          <w:szCs w:val="32"/>
          <w:lang w:bidi="ar"/>
        </w:rPr>
        <w:t>例工业</w:t>
      </w:r>
      <w:proofErr w:type="gramEnd"/>
      <w:r>
        <w:rPr>
          <w:rFonts w:ascii="仿宋_GB2312" w:eastAsia="仿宋_GB2312" w:hAnsi="Times New Roman" w:cs="仿宋_GB2312" w:hint="eastAsia"/>
          <w:sz w:val="32"/>
          <w:szCs w:val="32"/>
          <w:lang w:bidi="ar"/>
        </w:rPr>
        <w:t>级样本检测（包括抗体开发、细胞治疗、微生物检测场景）。</w:t>
      </w:r>
    </w:p>
    <w:p w14:paraId="423D93D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4F5DDC4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5ED9421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4FC9A7E6"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七、项目实施期限：3 年</w:t>
      </w:r>
    </w:p>
    <w:p w14:paraId="063B1533"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23A8F58F" w14:textId="77777777" w:rsidR="005511EF" w:rsidRDefault="00000000">
      <w:pPr>
        <w:pStyle w:val="1"/>
        <w:rPr>
          <w:rFonts w:hint="eastAsia"/>
        </w:rPr>
      </w:pPr>
      <w:r>
        <w:rPr>
          <w:rFonts w:hint="eastAsia"/>
        </w:rPr>
        <w:br w:type="page"/>
      </w:r>
      <w:bookmarkStart w:id="448" w:name="_Toc584307193"/>
      <w:r>
        <w:rPr>
          <w:rFonts w:hint="eastAsia"/>
        </w:rPr>
        <w:lastRenderedPageBreak/>
        <w:t>基于非成像鬼影流式的血细胞分析关键技术研发</w:t>
      </w:r>
      <w:bookmarkEnd w:id="448"/>
    </w:p>
    <w:p w14:paraId="23E132FC" w14:textId="77777777" w:rsidR="005511EF" w:rsidRDefault="00000000">
      <w:pPr>
        <w:spacing w:line="560" w:lineRule="exact"/>
        <w:jc w:val="center"/>
        <w:rPr>
          <w:rFonts w:ascii="Times New Roman" w:hAnsi="Times New Roman"/>
          <w:sz w:val="44"/>
          <w:szCs w:val="44"/>
        </w:rPr>
      </w:pPr>
      <w:r>
        <w:rPr>
          <w:rFonts w:ascii="Times New Roman" w:hAnsi="Times New Roman"/>
          <w:sz w:val="44"/>
          <w:szCs w:val="44"/>
          <w:lang w:bidi="ar"/>
        </w:rPr>
        <w:t xml:space="preserve"> </w:t>
      </w:r>
    </w:p>
    <w:p w14:paraId="116DC4B1" w14:textId="77777777" w:rsidR="005511EF" w:rsidRDefault="00000000">
      <w:pPr>
        <w:spacing w:line="560" w:lineRule="exact"/>
        <w:ind w:firstLineChars="200" w:firstLine="640"/>
        <w:rPr>
          <w:rFonts w:ascii="Times New Roman" w:eastAsia="黑体" w:hAnsi="Times New Roman"/>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3B1F774B" w14:textId="77777777" w:rsidR="005511EF" w:rsidRDefault="00000000">
      <w:pPr>
        <w:spacing w:line="560" w:lineRule="exact"/>
        <w:ind w:firstLineChars="200" w:firstLine="640"/>
        <w:rPr>
          <w:rFonts w:ascii="Times New Roman" w:eastAsia="黑体" w:hAnsi="Times New Roman"/>
          <w:sz w:val="32"/>
          <w:szCs w:val="32"/>
        </w:rPr>
      </w:pPr>
      <w:r>
        <w:rPr>
          <w:rFonts w:ascii="黑体" w:eastAsia="黑体" w:hAnsi="宋体" w:cs="黑体" w:hint="eastAsia"/>
          <w:sz w:val="32"/>
          <w:szCs w:val="32"/>
          <w:lang w:bidi="ar"/>
        </w:rPr>
        <w:t>二、主要研发内容</w:t>
      </w:r>
    </w:p>
    <w:p w14:paraId="41304C8A" w14:textId="77777777" w:rsidR="005511EF" w:rsidRDefault="00000000">
      <w:pPr>
        <w:tabs>
          <w:tab w:val="center" w:pos="5153"/>
        </w:tabs>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（一）非成像鬼影流式分析仪的系统设计与仿真；</w:t>
      </w:r>
    </w:p>
    <w:p w14:paraId="74F5313B" w14:textId="77777777" w:rsidR="005511EF" w:rsidRDefault="00000000">
      <w:pPr>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（二）血液样本前处理方法与信号处理分析技术；</w:t>
      </w:r>
    </w:p>
    <w:p w14:paraId="7D6EA23C" w14:textId="77777777" w:rsidR="005511EF" w:rsidRDefault="00000000">
      <w:pPr>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（三）非成像鬼影流式分析仪的性能验证与应用。</w:t>
      </w:r>
    </w:p>
    <w:p w14:paraId="1852D71A" w14:textId="77777777" w:rsidR="005511EF" w:rsidRDefault="00000000">
      <w:pPr>
        <w:spacing w:line="560" w:lineRule="exact"/>
        <w:ind w:firstLineChars="200" w:firstLine="640"/>
        <w:rPr>
          <w:rFonts w:ascii="Times New Roman" w:eastAsia="黑体" w:hAnsi="Times New Roman"/>
          <w:sz w:val="32"/>
          <w:szCs w:val="32"/>
        </w:rPr>
      </w:pPr>
      <w:r>
        <w:rPr>
          <w:rFonts w:ascii="黑体" w:eastAsia="黑体" w:hAnsi="宋体" w:cs="黑体" w:hint="eastAsia"/>
          <w:sz w:val="32"/>
          <w:szCs w:val="32"/>
          <w:lang w:bidi="ar"/>
        </w:rPr>
        <w:t>三、考核指标</w:t>
      </w:r>
    </w:p>
    <w:p w14:paraId="3D12CB4D" w14:textId="77777777" w:rsidR="005511EF" w:rsidRDefault="00000000">
      <w:pPr>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（一）经济指标：</w:t>
      </w:r>
    </w:p>
    <w:p w14:paraId="150E0E0F" w14:textId="77777777" w:rsidR="005511EF" w:rsidRDefault="00000000">
      <w:pPr>
        <w:spacing w:line="560" w:lineRule="exact"/>
        <w:ind w:firstLineChars="200" w:firstLine="640"/>
        <w:rPr>
          <w:rFonts w:ascii="Times New Roman" w:eastAsia="仿宋_GB2312" w:hAnsi="Times New Roman"/>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w:t>
      </w:r>
      <w:r>
        <w:rPr>
          <w:rFonts w:ascii="仿宋_GB2312" w:eastAsia="仿宋_GB2312" w:hAnsi="仿宋_GB2312" w:cs="仿宋_GB2312" w:hint="eastAsia"/>
          <w:sz w:val="32"/>
          <w:szCs w:val="32"/>
          <w:lang w:bidi="ar"/>
        </w:rPr>
        <w:t>600</w:t>
      </w:r>
      <w:r>
        <w:rPr>
          <w:rFonts w:ascii="仿宋_GB2312" w:eastAsia="仿宋_GB2312" w:hAnsi="Times New Roman" w:cs="仿宋_GB2312" w:hint="eastAsia"/>
          <w:sz w:val="32"/>
          <w:szCs w:val="32"/>
          <w:lang w:bidi="ar"/>
        </w:rPr>
        <w:t>万元。</w:t>
      </w:r>
    </w:p>
    <w:p w14:paraId="573E1B0E" w14:textId="77777777" w:rsidR="005511EF" w:rsidRDefault="00000000">
      <w:pPr>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（二）学术指标：</w:t>
      </w:r>
    </w:p>
    <w:p w14:paraId="04A0DE7A" w14:textId="77777777" w:rsidR="005511EF" w:rsidRDefault="00000000">
      <w:pPr>
        <w:spacing w:line="56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sz w:val="32"/>
          <w:szCs w:val="32"/>
          <w:lang w:bidi="ar"/>
        </w:rPr>
        <w:t>申请专利</w:t>
      </w:r>
      <w:r>
        <w:rPr>
          <w:rFonts w:ascii="仿宋_GB2312" w:eastAsia="仿宋_GB2312" w:hAnsi="仿宋_GB2312" w:cs="仿宋_GB2312" w:hint="eastAsia"/>
          <w:sz w:val="32"/>
          <w:szCs w:val="32"/>
          <w:lang w:bidi="ar"/>
        </w:rPr>
        <w:t>≥3件，其中发明专利≥1件</w:t>
      </w:r>
      <w:r>
        <w:rPr>
          <w:rFonts w:ascii="仿宋_GB2312" w:eastAsia="仿宋_GB2312" w:hAnsi="Times New Roman" w:cs="仿宋_GB2312" w:hint="eastAsia"/>
          <w:sz w:val="32"/>
          <w:szCs w:val="32"/>
          <w:lang w:bidi="ar"/>
        </w:rPr>
        <w:t>。</w:t>
      </w:r>
    </w:p>
    <w:p w14:paraId="2A83A17F" w14:textId="77777777" w:rsidR="005511EF" w:rsidRDefault="00000000">
      <w:pPr>
        <w:spacing w:line="560" w:lineRule="exact"/>
        <w:ind w:firstLineChars="200" w:firstLine="640"/>
        <w:rPr>
          <w:rFonts w:ascii="Times New Roman" w:eastAsia="楷体_GB2312" w:hAnsi="Times New Roman"/>
          <w:sz w:val="32"/>
          <w:szCs w:val="32"/>
        </w:rPr>
      </w:pPr>
      <w:r>
        <w:rPr>
          <w:rFonts w:ascii="楷体_GB2312" w:eastAsia="楷体_GB2312" w:hAnsi="Times New Roman" w:cs="楷体_GB2312" w:hint="eastAsia"/>
          <w:sz w:val="32"/>
          <w:szCs w:val="32"/>
          <w:lang w:bidi="ar"/>
        </w:rPr>
        <w:t>（三）技术指标：</w:t>
      </w:r>
    </w:p>
    <w:p w14:paraId="16D7614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1.光源光功率＞30 mw，4路接收通道，至少包括一路结构光光路；</w:t>
      </w:r>
    </w:p>
    <w:p w14:paraId="5FBC8A7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2.结构光编码器件的像素数量≥1000×100个点，每个像素点尺寸≥0.1μm；</w:t>
      </w:r>
    </w:p>
    <w:p w14:paraId="5F1983C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3.系统采样信号链路采样频率≥2 M；模拟调制信号链路带宽≥1 M；</w:t>
      </w:r>
    </w:p>
    <w:p w14:paraId="70E11CC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4.血液检测参数最低携带污染率≤1%；线性相关系数≥0.990；</w:t>
      </w:r>
    </w:p>
    <w:p w14:paraId="0719833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5.非荧光模式下，髓过氧化物酶染料单人份用量≤0.6 mg；荧</w:t>
      </w:r>
      <w:r>
        <w:rPr>
          <w:rFonts w:ascii="仿宋_GB2312" w:eastAsia="仿宋_GB2312" w:hAnsi="仿宋_GB2312" w:cs="仿宋_GB2312" w:hint="eastAsia"/>
          <w:sz w:val="32"/>
          <w:szCs w:val="32"/>
          <w:lang w:bidi="ar"/>
        </w:rPr>
        <w:lastRenderedPageBreak/>
        <w:t>光模式下，苯并噻唑类染料单人份用量≤0.004 mg、噻唑类染料单人份用量≤0.002 mg、噁</w:t>
      </w:r>
      <w:proofErr w:type="gramStart"/>
      <w:r>
        <w:rPr>
          <w:rFonts w:ascii="仿宋_GB2312" w:eastAsia="仿宋_GB2312" w:hAnsi="仿宋_GB2312" w:cs="仿宋_GB2312" w:hint="eastAsia"/>
          <w:sz w:val="32"/>
          <w:szCs w:val="32"/>
          <w:lang w:bidi="ar"/>
        </w:rPr>
        <w:t>嗪</w:t>
      </w:r>
      <w:proofErr w:type="gramEnd"/>
      <w:r>
        <w:rPr>
          <w:rFonts w:ascii="仿宋_GB2312" w:eastAsia="仿宋_GB2312" w:hAnsi="仿宋_GB2312" w:cs="仿宋_GB2312" w:hint="eastAsia"/>
          <w:sz w:val="32"/>
          <w:szCs w:val="32"/>
          <w:lang w:bidi="ar"/>
        </w:rPr>
        <w:t>类染料单人份用量≤0.005 mg、吲哚类染料单人份用量≤0.002 mg。</w:t>
      </w:r>
    </w:p>
    <w:p w14:paraId="78CC94B2" w14:textId="77777777" w:rsidR="005511EF" w:rsidRDefault="00000000">
      <w:pPr>
        <w:spacing w:line="560" w:lineRule="exact"/>
        <w:ind w:firstLineChars="200" w:firstLine="640"/>
        <w:rPr>
          <w:rFonts w:ascii="Times New Roman" w:eastAsia="黑体" w:hAnsi="Times New Roman"/>
          <w:sz w:val="32"/>
          <w:szCs w:val="32"/>
        </w:rPr>
      </w:pPr>
      <w:r>
        <w:rPr>
          <w:rFonts w:ascii="黑体" w:eastAsia="黑体" w:hAnsi="宋体" w:cs="黑体" w:hint="eastAsia"/>
          <w:sz w:val="32"/>
          <w:szCs w:val="32"/>
          <w:lang w:bidi="ar"/>
        </w:rPr>
        <w:t>四、组织方式：公开竞争</w:t>
      </w:r>
    </w:p>
    <w:p w14:paraId="5B717330" w14:textId="77777777" w:rsidR="005511EF" w:rsidRDefault="00000000">
      <w:pPr>
        <w:spacing w:line="560" w:lineRule="exact"/>
        <w:ind w:firstLineChars="200" w:firstLine="640"/>
        <w:rPr>
          <w:rFonts w:ascii="Times New Roman" w:eastAsia="黑体" w:hAnsi="Times New Roman"/>
          <w:sz w:val="32"/>
          <w:szCs w:val="32"/>
        </w:rPr>
      </w:pPr>
      <w:r>
        <w:rPr>
          <w:rFonts w:ascii="黑体" w:eastAsia="黑体" w:hAnsi="宋体" w:cs="黑体" w:hint="eastAsia"/>
          <w:sz w:val="32"/>
          <w:szCs w:val="32"/>
          <w:lang w:bidi="ar"/>
        </w:rPr>
        <w:t>五、资助方式：中期评估式</w:t>
      </w:r>
    </w:p>
    <w:p w14:paraId="2A5CE27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宋体" w:cs="黑体" w:hint="eastAsia"/>
          <w:sz w:val="32"/>
          <w:szCs w:val="32"/>
          <w:lang w:bidi="ar"/>
        </w:rPr>
        <w:t>六、资</w:t>
      </w:r>
      <w:r>
        <w:rPr>
          <w:rFonts w:ascii="黑体" w:eastAsia="黑体" w:hAnsi="黑体" w:cs="黑体" w:hint="eastAsia"/>
          <w:sz w:val="32"/>
          <w:szCs w:val="32"/>
          <w:lang w:bidi="ar"/>
        </w:rPr>
        <w:t>助金额：不超过300万元</w:t>
      </w:r>
    </w:p>
    <w:p w14:paraId="4868A388" w14:textId="77777777" w:rsidR="005511EF" w:rsidRDefault="00000000">
      <w:pPr>
        <w:spacing w:line="560" w:lineRule="exact"/>
        <w:ind w:firstLineChars="200" w:firstLine="640"/>
        <w:rPr>
          <w:rFonts w:ascii="黑体" w:eastAsia="黑体" w:hAnsi="黑体" w:cs="黑体" w:hint="eastAsia"/>
          <w:sz w:val="32"/>
          <w:szCs w:val="32"/>
          <w:lang w:bidi="ar"/>
        </w:rPr>
      </w:pPr>
      <w:r>
        <w:rPr>
          <w:rFonts w:ascii="黑体" w:eastAsia="黑体" w:hAnsi="黑体" w:cs="黑体" w:hint="eastAsia"/>
          <w:sz w:val="32"/>
          <w:szCs w:val="32"/>
          <w:lang w:bidi="ar"/>
        </w:rPr>
        <w:t>七、项目实施期限：3年</w:t>
      </w:r>
    </w:p>
    <w:p w14:paraId="71566A00"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1B2D7AC9" w14:textId="77777777" w:rsidR="005511EF" w:rsidRDefault="00000000">
      <w:pPr>
        <w:pStyle w:val="1"/>
        <w:rPr>
          <w:rFonts w:hint="eastAsia"/>
        </w:rPr>
      </w:pPr>
      <w:r>
        <w:rPr>
          <w:rFonts w:hint="eastAsia"/>
        </w:rPr>
        <w:br w:type="page"/>
      </w:r>
      <w:bookmarkStart w:id="449" w:name="_Toc1194361007"/>
      <w:r>
        <w:rPr>
          <w:rFonts w:hint="eastAsia"/>
        </w:rPr>
        <w:lastRenderedPageBreak/>
        <w:t>新型</w:t>
      </w:r>
      <w:proofErr w:type="gramStart"/>
      <w:r>
        <w:rPr>
          <w:rFonts w:hint="eastAsia"/>
        </w:rPr>
        <w:t>绿僵菌</w:t>
      </w:r>
      <w:proofErr w:type="gramEnd"/>
      <w:r>
        <w:rPr>
          <w:rFonts w:hint="eastAsia"/>
        </w:rPr>
        <w:t>杀虫剂关键技术研发</w:t>
      </w:r>
      <w:bookmarkEnd w:id="449"/>
    </w:p>
    <w:p w14:paraId="3ACC435E"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49413887"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622628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502B3D9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w:t>
      </w:r>
      <w:proofErr w:type="gramStart"/>
      <w:r>
        <w:rPr>
          <w:rFonts w:ascii="楷体_GB2312" w:eastAsia="楷体_GB2312" w:hAnsi="Times New Roman" w:cs="楷体_GB2312" w:hint="eastAsia"/>
          <w:sz w:val="32"/>
          <w:szCs w:val="32"/>
          <w:lang w:bidi="ar"/>
        </w:rPr>
        <w:t>绿僵菌</w:t>
      </w:r>
      <w:proofErr w:type="gramEnd"/>
      <w:r>
        <w:rPr>
          <w:rFonts w:ascii="楷体_GB2312" w:eastAsia="楷体_GB2312" w:hAnsi="Times New Roman" w:cs="楷体_GB2312" w:hint="eastAsia"/>
          <w:sz w:val="32"/>
          <w:szCs w:val="32"/>
          <w:lang w:bidi="ar"/>
        </w:rPr>
        <w:t>与害虫的分子互作调控网络解析；</w:t>
      </w:r>
    </w:p>
    <w:p w14:paraId="25E7CF6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（二）多级互</w:t>
      </w:r>
      <w:proofErr w:type="gramStart"/>
      <w:r>
        <w:rPr>
          <w:rFonts w:ascii="楷体_GB2312" w:eastAsia="楷体_GB2312" w:hAnsi="Times New Roman" w:cs="楷体_GB2312" w:hint="eastAsia"/>
          <w:sz w:val="32"/>
          <w:szCs w:val="32"/>
          <w:lang w:bidi="ar"/>
        </w:rPr>
        <w:t>作核心</w:t>
      </w:r>
      <w:proofErr w:type="gramEnd"/>
      <w:r>
        <w:rPr>
          <w:rFonts w:ascii="楷体_GB2312" w:eastAsia="楷体_GB2312" w:hAnsi="Times New Roman" w:cs="楷体_GB2312" w:hint="eastAsia"/>
          <w:sz w:val="32"/>
          <w:szCs w:val="32"/>
          <w:lang w:bidi="ar"/>
        </w:rPr>
        <w:t>靶点和关键</w:t>
      </w:r>
      <w:proofErr w:type="gramStart"/>
      <w:r>
        <w:rPr>
          <w:rFonts w:ascii="楷体_GB2312" w:eastAsia="楷体_GB2312" w:hAnsi="Times New Roman" w:cs="楷体_GB2312" w:hint="eastAsia"/>
          <w:sz w:val="32"/>
          <w:szCs w:val="32"/>
          <w:lang w:bidi="ar"/>
        </w:rPr>
        <w:t>绿僵菌</w:t>
      </w:r>
      <w:proofErr w:type="gramEnd"/>
      <w:r>
        <w:rPr>
          <w:rFonts w:ascii="楷体_GB2312" w:eastAsia="楷体_GB2312" w:hAnsi="Times New Roman" w:cs="楷体_GB2312" w:hint="eastAsia"/>
          <w:sz w:val="32"/>
          <w:szCs w:val="32"/>
          <w:lang w:bidi="ar"/>
        </w:rPr>
        <w:t>毒素的挖掘；</w:t>
      </w:r>
    </w:p>
    <w:p w14:paraId="490CB00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（三）优质</w:t>
      </w:r>
      <w:proofErr w:type="gramStart"/>
      <w:r>
        <w:rPr>
          <w:rFonts w:ascii="楷体_GB2312" w:eastAsia="楷体_GB2312" w:hAnsi="Times New Roman" w:cs="楷体_GB2312" w:hint="eastAsia"/>
          <w:sz w:val="32"/>
          <w:szCs w:val="32"/>
          <w:lang w:bidi="ar"/>
        </w:rPr>
        <w:t>绿僵菌</w:t>
      </w:r>
      <w:proofErr w:type="gramEnd"/>
      <w:r>
        <w:rPr>
          <w:rFonts w:ascii="楷体_GB2312" w:eastAsia="楷体_GB2312" w:hAnsi="Times New Roman" w:cs="楷体_GB2312" w:hint="eastAsia"/>
          <w:sz w:val="32"/>
          <w:szCs w:val="32"/>
          <w:lang w:bidi="ar"/>
        </w:rPr>
        <w:t>菌株效力提升与防控策略优化；</w:t>
      </w:r>
    </w:p>
    <w:p w14:paraId="06CA084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（四）生防菌剂精准递送技术与剂型优化。</w:t>
      </w:r>
    </w:p>
    <w:p w14:paraId="0FACA925" w14:textId="77777777" w:rsidR="005511EF" w:rsidRDefault="00000000">
      <w:pPr>
        <w:spacing w:line="560" w:lineRule="exact"/>
        <w:rPr>
          <w:rFonts w:ascii="黑体" w:eastAsia="黑体" w:hAnsi="宋体" w:cs="黑体" w:hint="eastAsia"/>
          <w:sz w:val="32"/>
          <w:szCs w:val="32"/>
        </w:rPr>
      </w:pPr>
      <w:r>
        <w:rPr>
          <w:rFonts w:ascii="黑体" w:eastAsia="黑体" w:hAnsi="宋体" w:cs="黑体" w:hint="eastAsia"/>
          <w:sz w:val="32"/>
          <w:szCs w:val="32"/>
          <w:lang w:bidi="ar"/>
        </w:rPr>
        <w:t>三、考核指标</w:t>
      </w:r>
    </w:p>
    <w:p w14:paraId="6DE1B50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06E9A28F" w14:textId="77777777" w:rsidR="005511EF" w:rsidRDefault="00000000">
      <w:pPr>
        <w:spacing w:line="560" w:lineRule="exact"/>
        <w:ind w:firstLineChars="200" w:firstLine="640"/>
        <w:rPr>
          <w:rFonts w:ascii="仿宋_GB2312" w:eastAsia="仿宋_GB2312" w:cs="仿宋_GB2312"/>
          <w:color w:val="000000"/>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color w:val="000000"/>
          <w:sz w:val="32"/>
          <w:szCs w:val="32"/>
          <w:lang w:bidi="ar"/>
        </w:rPr>
        <w:t>≥400万元。</w:t>
      </w:r>
    </w:p>
    <w:p w14:paraId="4C0E0E9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52533529"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5D2B527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620780A3" w14:textId="77777777" w:rsidR="005511EF" w:rsidRDefault="00000000">
      <w:pPr>
        <w:spacing w:line="560" w:lineRule="exact"/>
        <w:ind w:firstLineChars="200" w:firstLine="640"/>
        <w:jc w:val="left"/>
        <w:rPr>
          <w:rFonts w:ascii="仿宋_GB2312" w:eastAsia="仿宋_GB2312" w:hAnsi="Times New Roman"/>
          <w:sz w:val="32"/>
          <w:szCs w:val="32"/>
        </w:rPr>
      </w:pPr>
      <w:r>
        <w:rPr>
          <w:rFonts w:ascii="仿宋_GB2312" w:eastAsia="仿宋_GB2312" w:hAnsi="Times New Roman" w:cs="仿宋_GB2312" w:hint="eastAsia"/>
          <w:sz w:val="32"/>
          <w:szCs w:val="32"/>
          <w:lang w:bidi="ar"/>
        </w:rPr>
        <w:t>1.构建生防菌菌种库或互作靶标分子数据库≥1个；</w:t>
      </w:r>
    </w:p>
    <w:p w14:paraId="54DECC26" w14:textId="77777777" w:rsidR="005511EF" w:rsidRDefault="00000000">
      <w:pPr>
        <w:spacing w:line="560" w:lineRule="exact"/>
        <w:ind w:firstLineChars="200" w:firstLine="640"/>
        <w:jc w:val="left"/>
        <w:rPr>
          <w:rFonts w:ascii="仿宋_GB2312" w:eastAsia="仿宋_GB2312" w:hAnsi="Times New Roman"/>
          <w:sz w:val="32"/>
          <w:szCs w:val="32"/>
        </w:rPr>
      </w:pPr>
      <w:r>
        <w:rPr>
          <w:rFonts w:ascii="仿宋_GB2312" w:eastAsia="仿宋_GB2312" w:hAnsi="Times New Roman" w:cs="仿宋_GB2312" w:hint="eastAsia"/>
          <w:sz w:val="32"/>
          <w:szCs w:val="32"/>
          <w:lang w:bidi="ar"/>
        </w:rPr>
        <w:t>2.构建高效</w:t>
      </w:r>
      <w:proofErr w:type="gramStart"/>
      <w:r>
        <w:rPr>
          <w:rFonts w:ascii="仿宋_GB2312" w:eastAsia="仿宋_GB2312" w:hAnsi="Times New Roman" w:cs="仿宋_GB2312" w:hint="eastAsia"/>
          <w:sz w:val="32"/>
          <w:szCs w:val="32"/>
          <w:lang w:bidi="ar"/>
        </w:rPr>
        <w:t>绿僵菌</w:t>
      </w:r>
      <w:proofErr w:type="gramEnd"/>
      <w:r>
        <w:rPr>
          <w:rFonts w:ascii="仿宋_GB2312" w:eastAsia="仿宋_GB2312" w:hAnsi="Times New Roman" w:cs="仿宋_GB2312" w:hint="eastAsia"/>
          <w:sz w:val="32"/>
          <w:szCs w:val="32"/>
          <w:lang w:bidi="ar"/>
        </w:rPr>
        <w:t>菌株≥5株，实现改良后菌株对宿主半致死时间缩短20%，孢子含量≥500亿/g，逆境孢子萌发率≥85%；</w:t>
      </w:r>
    </w:p>
    <w:p w14:paraId="024AACF8" w14:textId="77777777" w:rsidR="005511EF" w:rsidRDefault="00000000">
      <w:pPr>
        <w:spacing w:line="560" w:lineRule="exact"/>
        <w:ind w:firstLineChars="200" w:firstLine="640"/>
        <w:jc w:val="left"/>
        <w:rPr>
          <w:rFonts w:ascii="仿宋_GB2312" w:eastAsia="仿宋_GB2312" w:hAnsi="Times New Roman"/>
          <w:sz w:val="32"/>
          <w:szCs w:val="32"/>
        </w:rPr>
      </w:pPr>
      <w:r>
        <w:rPr>
          <w:rFonts w:ascii="仿宋_GB2312" w:eastAsia="仿宋_GB2312" w:hAnsi="Times New Roman" w:cs="仿宋_GB2312" w:hint="eastAsia"/>
          <w:sz w:val="32"/>
          <w:szCs w:val="32"/>
          <w:lang w:bidi="ar"/>
        </w:rPr>
        <w:t>3.开发固体发酵精准控制工艺≥1套，实现生防真菌500 L固体</w:t>
      </w:r>
      <w:proofErr w:type="gramStart"/>
      <w:r>
        <w:rPr>
          <w:rFonts w:ascii="仿宋_GB2312" w:eastAsia="仿宋_GB2312" w:hAnsi="Times New Roman" w:cs="仿宋_GB2312" w:hint="eastAsia"/>
          <w:sz w:val="32"/>
          <w:szCs w:val="32"/>
          <w:lang w:bidi="ar"/>
        </w:rPr>
        <w:t>罐规模</w:t>
      </w:r>
      <w:proofErr w:type="gramEnd"/>
      <w:r>
        <w:rPr>
          <w:rFonts w:ascii="仿宋_GB2312" w:eastAsia="仿宋_GB2312" w:hAnsi="Times New Roman" w:cs="仿宋_GB2312" w:hint="eastAsia"/>
          <w:sz w:val="32"/>
          <w:szCs w:val="32"/>
          <w:lang w:bidi="ar"/>
        </w:rPr>
        <w:t>的得</w:t>
      </w:r>
      <w:proofErr w:type="gramStart"/>
      <w:r>
        <w:rPr>
          <w:rFonts w:ascii="仿宋_GB2312" w:eastAsia="仿宋_GB2312" w:hAnsi="Times New Roman" w:cs="仿宋_GB2312" w:hint="eastAsia"/>
          <w:sz w:val="32"/>
          <w:szCs w:val="32"/>
          <w:lang w:bidi="ar"/>
        </w:rPr>
        <w:t>孢</w:t>
      </w:r>
      <w:proofErr w:type="gramEnd"/>
      <w:r>
        <w:rPr>
          <w:rFonts w:ascii="仿宋_GB2312" w:eastAsia="仿宋_GB2312" w:hAnsi="Times New Roman" w:cs="仿宋_GB2312" w:hint="eastAsia"/>
          <w:sz w:val="32"/>
          <w:szCs w:val="32"/>
          <w:lang w:bidi="ar"/>
        </w:rPr>
        <w:t>率≥10%；</w:t>
      </w:r>
    </w:p>
    <w:p w14:paraId="05DA4D6F" w14:textId="77777777" w:rsidR="005511EF" w:rsidRDefault="00000000">
      <w:pPr>
        <w:spacing w:line="560" w:lineRule="exact"/>
        <w:ind w:firstLineChars="200" w:firstLine="640"/>
        <w:jc w:val="left"/>
        <w:rPr>
          <w:rFonts w:ascii="仿宋_GB2312" w:eastAsia="仿宋_GB2312" w:hAnsi="Times New Roman"/>
          <w:sz w:val="32"/>
          <w:szCs w:val="32"/>
        </w:rPr>
      </w:pPr>
      <w:r>
        <w:rPr>
          <w:rFonts w:ascii="仿宋_GB2312" w:eastAsia="仿宋_GB2312" w:hAnsi="Times New Roman" w:cs="仿宋_GB2312" w:hint="eastAsia"/>
          <w:sz w:val="32"/>
          <w:szCs w:val="32"/>
          <w:lang w:bidi="ar"/>
        </w:rPr>
        <w:t>4.开发新型真菌杀虫剂≥2种，菌株活性效能提升20%，产品货架期≥2年，应用场景下持效期延长30%，每亩用药成本降到20元/亩。</w:t>
      </w:r>
    </w:p>
    <w:p w14:paraId="22D95CA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四、组织方式：公开竞争</w:t>
      </w:r>
    </w:p>
    <w:p w14:paraId="07C4BF3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21E866E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6BC16E4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 年</w:t>
      </w:r>
    </w:p>
    <w:p w14:paraId="76B133C8"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071C83E9" w14:textId="77777777" w:rsidR="005511EF" w:rsidRDefault="00000000">
      <w:pPr>
        <w:pStyle w:val="1"/>
        <w:rPr>
          <w:rFonts w:hint="eastAsia"/>
        </w:rPr>
      </w:pPr>
      <w:r>
        <w:rPr>
          <w:rFonts w:hint="eastAsia"/>
        </w:rPr>
        <w:br w:type="page"/>
      </w:r>
      <w:bookmarkStart w:id="450" w:name="_Toc1667628996"/>
      <w:proofErr w:type="gramStart"/>
      <w:r>
        <w:rPr>
          <w:rFonts w:hint="eastAsia"/>
        </w:rPr>
        <w:lastRenderedPageBreak/>
        <w:t>工程菌无标记</w:t>
      </w:r>
      <w:proofErr w:type="gramEnd"/>
      <w:r>
        <w:rPr>
          <w:rFonts w:hint="eastAsia"/>
        </w:rPr>
        <w:t>稳定遗传系统构建及规模化发酵关键技术研发</w:t>
      </w:r>
      <w:bookmarkEnd w:id="450"/>
    </w:p>
    <w:p w14:paraId="6BFD25AF"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699B9293"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1052EFB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58C3F36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（一）无标记稳定遗传系统开发与跨宿主适配性研究；</w:t>
      </w:r>
    </w:p>
    <w:p w14:paraId="705ED7F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（二）抗营养因子靶向降解菌株设计与功能验证；</w:t>
      </w:r>
    </w:p>
    <w:p w14:paraId="01910FF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w:t>
      </w:r>
      <w:proofErr w:type="gramStart"/>
      <w:r>
        <w:rPr>
          <w:rFonts w:ascii="楷体_GB2312" w:eastAsia="楷体_GB2312" w:hAnsi="Times New Roman" w:cs="楷体_GB2312" w:hint="eastAsia"/>
          <w:sz w:val="32"/>
          <w:szCs w:val="32"/>
          <w:lang w:bidi="ar"/>
        </w:rPr>
        <w:t>酶功能</w:t>
      </w:r>
      <w:proofErr w:type="gramEnd"/>
      <w:r>
        <w:rPr>
          <w:rFonts w:ascii="楷体_GB2312" w:eastAsia="楷体_GB2312" w:hAnsi="Times New Roman" w:cs="楷体_GB2312" w:hint="eastAsia"/>
          <w:sz w:val="32"/>
          <w:szCs w:val="32"/>
          <w:lang w:bidi="ar"/>
        </w:rPr>
        <w:t>预测与高通量迭代优化平台构建</w:t>
      </w:r>
      <w:r>
        <w:rPr>
          <w:rFonts w:ascii="楷体_GB2312" w:eastAsia="楷体_GB2312" w:hAnsi="Times New Roman" w:hint="eastAsia"/>
          <w:sz w:val="32"/>
          <w:szCs w:val="32"/>
        </w:rPr>
        <w:t>；</w:t>
      </w:r>
    </w:p>
    <w:p w14:paraId="351EC875" w14:textId="77777777" w:rsidR="005511EF" w:rsidRDefault="00000000">
      <w:pPr>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（四）低抗原发酵豆</w:t>
      </w:r>
      <w:proofErr w:type="gramStart"/>
      <w:r>
        <w:rPr>
          <w:rFonts w:ascii="楷体_GB2312" w:eastAsia="楷体_GB2312" w:hAnsi="Times New Roman" w:cs="楷体_GB2312" w:hint="eastAsia"/>
          <w:sz w:val="32"/>
          <w:szCs w:val="32"/>
          <w:lang w:bidi="ar"/>
        </w:rPr>
        <w:t>粕</w:t>
      </w:r>
      <w:proofErr w:type="gramEnd"/>
      <w:r>
        <w:rPr>
          <w:rFonts w:ascii="楷体_GB2312" w:eastAsia="楷体_GB2312" w:hAnsi="Times New Roman" w:cs="楷体_GB2312" w:hint="eastAsia"/>
          <w:sz w:val="32"/>
          <w:szCs w:val="32"/>
          <w:lang w:bidi="ar"/>
        </w:rPr>
        <w:t>固态发酵工艺开发及产业化示范。</w:t>
      </w:r>
    </w:p>
    <w:p w14:paraId="78FCF3C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1B21761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6DBB5F23"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483DB04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01A1A470"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312E191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5084FD8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1.起草团体标准≥1项；</w:t>
      </w:r>
    </w:p>
    <w:p w14:paraId="18FF845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2.无标记质粒传代50代保留率≥95%；靶向敲除/插入成功率≥80%，脱靶率≤0.1%，多基因同步编辑成功率≥75%；</w:t>
      </w:r>
    </w:p>
    <w:p w14:paraId="1D84E0A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3.发酵模型关键参数（温湿度/底物比）匹配速度提升150%，模块化菌株构建周期（从基因设计到中试验证）≤30天；</w:t>
      </w:r>
    </w:p>
    <w:p w14:paraId="0DAB922F"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4.发酵豆</w:t>
      </w:r>
      <w:proofErr w:type="gramStart"/>
      <w:r>
        <w:rPr>
          <w:rFonts w:ascii="仿宋_GB2312" w:eastAsia="仿宋_GB2312" w:hAnsi="Times New Roman" w:cs="仿宋_GB2312" w:hint="eastAsia"/>
          <w:sz w:val="32"/>
          <w:szCs w:val="32"/>
          <w:lang w:bidi="ar"/>
        </w:rPr>
        <w:t>粕</w:t>
      </w:r>
      <w:proofErr w:type="gramEnd"/>
      <w:r>
        <w:rPr>
          <w:rFonts w:ascii="仿宋_GB2312" w:eastAsia="仿宋_GB2312" w:hAnsi="Times New Roman" w:cs="仿宋_GB2312" w:hint="eastAsia"/>
          <w:sz w:val="32"/>
          <w:szCs w:val="32"/>
          <w:lang w:bidi="ar"/>
        </w:rPr>
        <w:t>产品大豆球蛋白</w:t>
      </w:r>
      <w:proofErr w:type="gramStart"/>
      <w:r>
        <w:rPr>
          <w:rFonts w:ascii="仿宋_GB2312" w:eastAsia="仿宋_GB2312" w:hAnsi="Times New Roman" w:cs="仿宋_GB2312" w:hint="eastAsia"/>
          <w:sz w:val="32"/>
          <w:szCs w:val="32"/>
          <w:lang w:bidi="ar"/>
        </w:rPr>
        <w:t>降解率</w:t>
      </w:r>
      <w:proofErr w:type="gramEnd"/>
      <w:r>
        <w:rPr>
          <w:rFonts w:ascii="仿宋_GB2312" w:eastAsia="仿宋_GB2312" w:hAnsi="Times New Roman" w:cs="仿宋_GB2312" w:hint="eastAsia"/>
          <w:sz w:val="32"/>
          <w:szCs w:val="32"/>
          <w:lang w:bidi="ar"/>
        </w:rPr>
        <w:t>≥90%、β-伴大豆球蛋白</w:t>
      </w:r>
      <w:proofErr w:type="gramStart"/>
      <w:r>
        <w:rPr>
          <w:rFonts w:ascii="仿宋_GB2312" w:eastAsia="仿宋_GB2312" w:hAnsi="Times New Roman" w:cs="仿宋_GB2312" w:hint="eastAsia"/>
          <w:sz w:val="32"/>
          <w:szCs w:val="32"/>
          <w:lang w:bidi="ar"/>
        </w:rPr>
        <w:t>降解率</w:t>
      </w:r>
      <w:proofErr w:type="gramEnd"/>
      <w:r>
        <w:rPr>
          <w:rFonts w:ascii="仿宋_GB2312" w:eastAsia="仿宋_GB2312" w:hAnsi="Times New Roman" w:cs="仿宋_GB2312" w:hint="eastAsia"/>
          <w:sz w:val="32"/>
          <w:szCs w:val="32"/>
          <w:lang w:bidi="ar"/>
        </w:rPr>
        <w:t>≥90%、不良寡糖</w:t>
      </w:r>
      <w:proofErr w:type="gramStart"/>
      <w:r>
        <w:rPr>
          <w:rFonts w:ascii="仿宋_GB2312" w:eastAsia="仿宋_GB2312" w:hAnsi="Times New Roman" w:cs="仿宋_GB2312" w:hint="eastAsia"/>
          <w:sz w:val="32"/>
          <w:szCs w:val="32"/>
          <w:lang w:bidi="ar"/>
        </w:rPr>
        <w:t>降解率</w:t>
      </w:r>
      <w:proofErr w:type="gramEnd"/>
      <w:r>
        <w:rPr>
          <w:rFonts w:ascii="仿宋_GB2312" w:eastAsia="仿宋_GB2312" w:hAnsi="Times New Roman" w:cs="仿宋_GB2312" w:hint="eastAsia"/>
          <w:sz w:val="32"/>
          <w:szCs w:val="32"/>
          <w:lang w:bidi="ar"/>
        </w:rPr>
        <w:t>≥99%；小肽转化率≥15%、有机酸</w:t>
      </w:r>
      <w:r>
        <w:rPr>
          <w:rFonts w:ascii="仿宋_GB2312" w:eastAsia="仿宋_GB2312" w:hAnsi="Times New Roman" w:cs="仿宋_GB2312" w:hint="eastAsia"/>
          <w:sz w:val="32"/>
          <w:szCs w:val="32"/>
          <w:lang w:bidi="ar"/>
        </w:rPr>
        <w:lastRenderedPageBreak/>
        <w:t>产量≥4.0%、</w:t>
      </w:r>
      <w:proofErr w:type="gramStart"/>
      <w:r>
        <w:rPr>
          <w:rFonts w:ascii="仿宋_GB2312" w:eastAsia="仿宋_GB2312" w:hAnsi="Times New Roman" w:cs="仿宋_GB2312" w:hint="eastAsia"/>
          <w:sz w:val="32"/>
          <w:szCs w:val="32"/>
          <w:lang w:bidi="ar"/>
        </w:rPr>
        <w:t>活性益</w:t>
      </w:r>
      <w:proofErr w:type="gramEnd"/>
      <w:r>
        <w:rPr>
          <w:rFonts w:ascii="仿宋_GB2312" w:eastAsia="仿宋_GB2312" w:hAnsi="Times New Roman" w:cs="仿宋_GB2312" w:hint="eastAsia"/>
          <w:sz w:val="32"/>
          <w:szCs w:val="32"/>
          <w:lang w:bidi="ar"/>
        </w:rPr>
        <w:t>生菌总数≥1.0×10</w:t>
      </w:r>
      <w:r>
        <w:rPr>
          <w:rFonts w:ascii="仿宋_GB2312" w:eastAsia="仿宋_GB2312" w:hAnsi="Times New Roman" w:cs="仿宋_GB2312" w:hint="eastAsia"/>
          <w:sz w:val="36"/>
          <w:szCs w:val="36"/>
          <w:vertAlign w:val="superscript"/>
          <w:lang w:bidi="ar"/>
        </w:rPr>
        <w:t>10</w:t>
      </w:r>
      <w:r>
        <w:rPr>
          <w:rFonts w:ascii="仿宋_GB2312" w:eastAsia="仿宋_GB2312" w:hAnsi="Times New Roman" w:cs="仿宋_GB2312" w:hint="eastAsia"/>
          <w:sz w:val="32"/>
          <w:szCs w:val="32"/>
          <w:lang w:bidi="ar"/>
        </w:rPr>
        <w:t xml:space="preserve"> CFU/g；</w:t>
      </w:r>
    </w:p>
    <w:p w14:paraId="0A13BFF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lang w:bidi="ar"/>
        </w:rPr>
        <w:t>5.</w:t>
      </w:r>
      <w:r>
        <w:rPr>
          <w:rFonts w:ascii="仿宋_GB2312" w:eastAsia="仿宋_GB2312" w:hAnsi="Times New Roman" w:cs="仿宋_GB2312" w:hint="eastAsia"/>
          <w:sz w:val="32"/>
          <w:szCs w:val="32"/>
          <w:lang w:bidi="ar"/>
        </w:rPr>
        <w:t>建成年产能20万吨级生产线；建立菌株-工艺-设备匹配数据库（包含≥30000组工业化参数）。</w:t>
      </w:r>
    </w:p>
    <w:p w14:paraId="32B709C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32FE8B2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6A2D470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660B056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七、项目实施期限：3 年</w:t>
      </w:r>
    </w:p>
    <w:p w14:paraId="4FDA1D4C"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7DA2DC40" w14:textId="77777777" w:rsidR="005511EF" w:rsidRDefault="00000000">
      <w:pPr>
        <w:pStyle w:val="1"/>
        <w:rPr>
          <w:rFonts w:hint="eastAsia"/>
          <w:highlight w:val="yellow"/>
        </w:rPr>
      </w:pPr>
      <w:r>
        <w:rPr>
          <w:rFonts w:hint="eastAsia"/>
        </w:rPr>
        <w:br w:type="page"/>
      </w:r>
      <w:bookmarkStart w:id="451" w:name="_Toc879922725"/>
      <w:r>
        <w:rPr>
          <w:rFonts w:hint="eastAsia"/>
        </w:rPr>
        <w:lastRenderedPageBreak/>
        <w:t>基于蛋白降解靶向嵌合体技术的猪繁殖与呼吸综合征病毒疫苗关键技术研发</w:t>
      </w:r>
      <w:bookmarkEnd w:id="451"/>
    </w:p>
    <w:p w14:paraId="6BE875D0"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4FFCA26D"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29EFFEC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770EB1B8"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（一）基于蛋白降解靶向嵌合体（PROTAR）的猪繁殖与呼吸综合征病毒（PRRSV）活疫苗体系的构建与优化；</w:t>
      </w:r>
    </w:p>
    <w:p w14:paraId="09C4E957"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（二）PROTAR PRRSV活疫苗在动物模型中的安全性、有效性评价；</w:t>
      </w:r>
    </w:p>
    <w:p w14:paraId="62386E11" w14:textId="77777777" w:rsidR="005511EF" w:rsidRDefault="00000000">
      <w:pPr>
        <w:tabs>
          <w:tab w:val="center" w:pos="5153"/>
        </w:tabs>
        <w:spacing w:line="560" w:lineRule="exact"/>
        <w:ind w:firstLineChars="200" w:firstLine="640"/>
        <w:rPr>
          <w:rFonts w:ascii="楷体_GB2312" w:eastAsia="楷体_GB2312" w:hAnsi="Times New Roman"/>
          <w:b/>
          <w:sz w:val="32"/>
          <w:szCs w:val="32"/>
        </w:rPr>
      </w:pPr>
      <w:r>
        <w:rPr>
          <w:rFonts w:ascii="楷体_GB2312" w:eastAsia="楷体_GB2312" w:hAnsi="Times New Roman" w:cs="楷体_GB2312" w:hint="eastAsia"/>
          <w:sz w:val="32"/>
          <w:szCs w:val="32"/>
          <w:lang w:bidi="ar"/>
        </w:rPr>
        <w:t>（三）PROTAR PRRSV活疫苗中试研究。</w:t>
      </w:r>
    </w:p>
    <w:p w14:paraId="29E37C9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17303ED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30E8AE74" w14:textId="77777777" w:rsidR="005511EF" w:rsidRDefault="00000000">
      <w:pPr>
        <w:tabs>
          <w:tab w:val="center" w:pos="5153"/>
        </w:tabs>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lang w:bidi="ar"/>
        </w:rPr>
        <w:t>申请专利≥3件，其中发明专利≥1件。</w:t>
      </w:r>
    </w:p>
    <w:p w14:paraId="69796FE1" w14:textId="77777777" w:rsidR="005511EF" w:rsidRDefault="00000000">
      <w:pPr>
        <w:spacing w:line="560" w:lineRule="exact"/>
        <w:ind w:firstLineChars="200" w:firstLine="640"/>
        <w:rPr>
          <w:rFonts w:ascii="楷体_GB2312" w:eastAsia="楷体_GB2312" w:hAnsi="Times New Roman"/>
          <w:color w:val="000000"/>
          <w:sz w:val="32"/>
          <w:szCs w:val="32"/>
        </w:rPr>
      </w:pPr>
      <w:r>
        <w:rPr>
          <w:rFonts w:ascii="楷体_GB2312" w:eastAsia="楷体_GB2312" w:hAnsi="Times New Roman" w:cs="楷体_GB2312" w:hint="eastAsia"/>
          <w:color w:val="000000"/>
          <w:sz w:val="32"/>
          <w:szCs w:val="32"/>
          <w:lang w:bidi="ar"/>
        </w:rPr>
        <w:t>（二）技术指标：</w:t>
      </w:r>
    </w:p>
    <w:p w14:paraId="72C5FF79" w14:textId="77777777" w:rsidR="005511EF" w:rsidRDefault="00000000">
      <w:pPr>
        <w:tabs>
          <w:tab w:val="center" w:pos="5153"/>
        </w:tabs>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lang w:bidi="ar"/>
        </w:rPr>
        <w:t>1.建立PROTAR PRRSV活疫苗技术体系，针对在PRRSV蛋白≥200个位点引入诱导蛋白降解的元件，建立多样化的PROTAR PRRSV活疫苗库，其中候选毒株≥200株；</w:t>
      </w:r>
    </w:p>
    <w:p w14:paraId="30E6C503" w14:textId="77777777" w:rsidR="005511EF" w:rsidRDefault="00000000">
      <w:pPr>
        <w:tabs>
          <w:tab w:val="center" w:pos="5153"/>
        </w:tabs>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lang w:bidi="ar"/>
        </w:rPr>
        <w:t>2.获得多系列的PROTAR PRRSV活疫苗株≥100株；</w:t>
      </w:r>
    </w:p>
    <w:p w14:paraId="2020C7E7" w14:textId="77777777" w:rsidR="005511EF" w:rsidRDefault="00000000">
      <w:pPr>
        <w:tabs>
          <w:tab w:val="center" w:pos="5153"/>
        </w:tabs>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lang w:bidi="ar"/>
        </w:rPr>
        <w:t>3.在细胞、动物模型中系统评价候选疫苗，获得广谱的PROTAR PRRSV活疫苗株候选株≥5株；</w:t>
      </w:r>
    </w:p>
    <w:p w14:paraId="24A1AB28"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color w:val="000000"/>
          <w:sz w:val="32"/>
          <w:szCs w:val="32"/>
          <w:lang w:bidi="ar"/>
        </w:rPr>
        <w:t>4. 至少一株ROTAR PRRSV活疫苗在≥100头猪中完成中试测试，其中攻毒保护能力须≥80%；在免疫的猪群中进行野生病毒</w:t>
      </w:r>
      <w:r>
        <w:rPr>
          <w:rFonts w:ascii="仿宋_GB2312" w:eastAsia="仿宋_GB2312" w:hAnsi="仿宋_GB2312" w:cs="仿宋_GB2312" w:hint="eastAsia"/>
          <w:color w:val="000000"/>
          <w:sz w:val="32"/>
          <w:szCs w:val="32"/>
          <w:lang w:bidi="ar"/>
        </w:rPr>
        <w:lastRenderedPageBreak/>
        <w:t>的攻毒，攻毒保护能力须≥80%，并在肺</w:t>
      </w:r>
      <w:r>
        <w:rPr>
          <w:rFonts w:ascii="仿宋_GB2312" w:eastAsia="仿宋_GB2312" w:hAnsi="仿宋_GB2312" w:cs="仿宋_GB2312" w:hint="eastAsia"/>
          <w:sz w:val="32"/>
          <w:szCs w:val="32"/>
          <w:lang w:bidi="ar"/>
        </w:rPr>
        <w:t>组织中病毒低于检测限（10</w:t>
      </w:r>
      <w:r>
        <w:rPr>
          <w:rFonts w:ascii="仿宋_GB2312" w:eastAsia="仿宋_GB2312" w:hAnsi="仿宋_GB2312" w:cs="仿宋_GB2312" w:hint="eastAsia"/>
          <w:sz w:val="36"/>
          <w:szCs w:val="36"/>
          <w:vertAlign w:val="superscript"/>
          <w:lang w:bidi="ar"/>
        </w:rPr>
        <w:t xml:space="preserve">2 </w:t>
      </w:r>
      <w:r>
        <w:rPr>
          <w:rFonts w:ascii="仿宋_GB2312" w:eastAsia="仿宋_GB2312" w:hAnsi="仿宋_GB2312" w:cs="仿宋_GB2312" w:hint="eastAsia"/>
          <w:sz w:val="32"/>
          <w:szCs w:val="32"/>
          <w:lang w:bidi="ar"/>
        </w:rPr>
        <w:t>TCID</w:t>
      </w:r>
      <w:r>
        <w:rPr>
          <w:rFonts w:ascii="仿宋_GB2312" w:eastAsia="仿宋_GB2312" w:hAnsi="仿宋_GB2312" w:cs="仿宋_GB2312" w:hint="eastAsia"/>
          <w:sz w:val="36"/>
          <w:szCs w:val="36"/>
          <w:vertAlign w:val="subscript"/>
          <w:lang w:bidi="ar"/>
        </w:rPr>
        <w:t>50</w:t>
      </w:r>
      <w:r>
        <w:rPr>
          <w:rFonts w:ascii="仿宋_GB2312" w:eastAsia="仿宋_GB2312" w:hAnsi="仿宋_GB2312" w:cs="仿宋_GB2312" w:hint="eastAsia"/>
          <w:sz w:val="32"/>
          <w:szCs w:val="32"/>
          <w:lang w:bidi="ar"/>
        </w:rPr>
        <w:t>/mL）。</w:t>
      </w:r>
    </w:p>
    <w:p w14:paraId="692FE6E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DB965A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7C7CE98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5F175BEC"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七、项目实施期限：3年</w:t>
      </w:r>
    </w:p>
    <w:p w14:paraId="1E2E4706"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7067864C" w14:textId="77777777" w:rsidR="005511EF" w:rsidRDefault="00000000">
      <w:pPr>
        <w:pStyle w:val="1"/>
        <w:rPr>
          <w:rFonts w:hint="eastAsia"/>
        </w:rPr>
      </w:pPr>
      <w:r>
        <w:rPr>
          <w:rFonts w:hint="eastAsia"/>
        </w:rPr>
        <w:br w:type="page"/>
      </w:r>
      <w:bookmarkStart w:id="452" w:name="_Toc657768018"/>
      <w:r>
        <w:rPr>
          <w:rFonts w:hint="eastAsia"/>
        </w:rPr>
        <w:lastRenderedPageBreak/>
        <w:t>用于创面修复的组织工程人源胶原蛋白关键技术研发</w:t>
      </w:r>
      <w:bookmarkEnd w:id="452"/>
    </w:p>
    <w:p w14:paraId="4E97F8A3"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372A55C3"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E28FDC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59D3A6D"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（一）人</w:t>
      </w:r>
      <w:proofErr w:type="gramStart"/>
      <w:r>
        <w:rPr>
          <w:rFonts w:ascii="楷体_GB2312" w:eastAsia="楷体_GB2312" w:hAnsi="Times New Roman" w:cs="楷体_GB2312" w:hint="eastAsia"/>
          <w:sz w:val="32"/>
          <w:szCs w:val="32"/>
          <w:lang w:bidi="ar"/>
        </w:rPr>
        <w:t>源组织</w:t>
      </w:r>
      <w:proofErr w:type="gramEnd"/>
      <w:r>
        <w:rPr>
          <w:rFonts w:ascii="楷体_GB2312" w:eastAsia="楷体_GB2312" w:hAnsi="Times New Roman" w:cs="楷体_GB2312" w:hint="eastAsia"/>
          <w:sz w:val="32"/>
          <w:szCs w:val="32"/>
          <w:lang w:bidi="ar"/>
        </w:rPr>
        <w:t>构建与脱细胞技术研究；</w:t>
      </w:r>
    </w:p>
    <w:p w14:paraId="6BD72DC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（二）多阶段物理</w:t>
      </w:r>
      <w:proofErr w:type="gramStart"/>
      <w:r>
        <w:rPr>
          <w:rFonts w:ascii="楷体_GB2312" w:eastAsia="楷体_GB2312" w:hAnsi="Times New Roman" w:cs="楷体_GB2312" w:hint="eastAsia"/>
          <w:sz w:val="32"/>
          <w:szCs w:val="32"/>
          <w:lang w:bidi="ar"/>
        </w:rPr>
        <w:t>干燥联</w:t>
      </w:r>
      <w:proofErr w:type="gramEnd"/>
      <w:r>
        <w:rPr>
          <w:rFonts w:ascii="楷体_GB2312" w:eastAsia="楷体_GB2312" w:hAnsi="Times New Roman" w:cs="楷体_GB2312" w:hint="eastAsia"/>
          <w:sz w:val="32"/>
          <w:szCs w:val="32"/>
          <w:lang w:bidi="ar"/>
        </w:rPr>
        <w:t>合酶解提取工艺；</w:t>
      </w:r>
    </w:p>
    <w:p w14:paraId="3905193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（三）Ⅰ型胶原蛋白的结构分析与功能保持评价；</w:t>
      </w:r>
    </w:p>
    <w:p w14:paraId="13A63E7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（四）终端产品成型工艺与性能研究；</w:t>
      </w:r>
    </w:p>
    <w:p w14:paraId="6BB6EDA9" w14:textId="77777777" w:rsidR="005511EF" w:rsidRDefault="00000000">
      <w:pPr>
        <w:spacing w:line="560" w:lineRule="exact"/>
        <w:ind w:firstLineChars="200" w:firstLine="640"/>
        <w:rPr>
          <w:rFonts w:ascii="仿宋_GB2312" w:eastAsia="仿宋_GB2312" w:hAnsi="Times New Roman"/>
          <w:sz w:val="32"/>
          <w:szCs w:val="32"/>
        </w:rPr>
      </w:pPr>
      <w:r>
        <w:rPr>
          <w:rFonts w:ascii="楷体_GB2312" w:eastAsia="楷体_GB2312" w:hAnsi="Times New Roman" w:cs="楷体_GB2312" w:hint="eastAsia"/>
          <w:sz w:val="32"/>
          <w:szCs w:val="32"/>
          <w:lang w:bidi="ar"/>
        </w:rPr>
        <w:t>（五）临床前研究与临床试验。</w:t>
      </w:r>
    </w:p>
    <w:p w14:paraId="63C8607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1929504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60F9A396"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≥600万元。</w:t>
      </w:r>
    </w:p>
    <w:p w14:paraId="64058BA1"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（二）学术指标：</w:t>
      </w:r>
    </w:p>
    <w:p w14:paraId="43CA8D09"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4C915B2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7F639D11"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1.建立标准化的人源Ⅰ型胶原蛋白提取工艺；开发从人</w:t>
      </w:r>
      <w:proofErr w:type="gramStart"/>
      <w:r>
        <w:rPr>
          <w:rFonts w:ascii="仿宋_GB2312" w:eastAsia="仿宋_GB2312" w:hAnsi="Times New Roman" w:cs="仿宋_GB2312" w:hint="eastAsia"/>
          <w:sz w:val="32"/>
          <w:szCs w:val="32"/>
          <w:lang w:bidi="ar"/>
        </w:rPr>
        <w:t>源组织</w:t>
      </w:r>
      <w:proofErr w:type="gramEnd"/>
      <w:r>
        <w:rPr>
          <w:rFonts w:ascii="仿宋_GB2312" w:eastAsia="仿宋_GB2312" w:hAnsi="Times New Roman" w:cs="仿宋_GB2312" w:hint="eastAsia"/>
          <w:sz w:val="32"/>
          <w:szCs w:val="32"/>
          <w:lang w:bidi="ar"/>
        </w:rPr>
        <w:t>中高效提取Ⅰ型胶原蛋白的工艺流程，确保提取率≥70%，纯度≥95%，且三螺旋结构完整性保持率≥90%；</w:t>
      </w:r>
    </w:p>
    <w:p w14:paraId="2B8D9F9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2.开发≥2种剂型的创面修复产品；</w:t>
      </w:r>
    </w:p>
    <w:p w14:paraId="732F6A65"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Times New Roman" w:cs="仿宋_GB2312" w:hint="eastAsia"/>
          <w:sz w:val="32"/>
          <w:szCs w:val="32"/>
          <w:lang w:bidi="ar"/>
        </w:rPr>
        <w:t>3.完成≥1款二类/三类医疗器械的临床试验注册申请。</w:t>
      </w:r>
    </w:p>
    <w:p w14:paraId="7D119408" w14:textId="77777777" w:rsidR="005511EF" w:rsidRDefault="00000000">
      <w:pPr>
        <w:spacing w:line="560" w:lineRule="exact"/>
        <w:ind w:firstLineChars="200" w:firstLine="420"/>
        <w:rPr>
          <w:rFonts w:ascii="黑体" w:eastAsia="黑体" w:hAnsi="宋体" w:cs="黑体" w:hint="eastAsia"/>
          <w:sz w:val="32"/>
          <w:szCs w:val="32"/>
        </w:rPr>
      </w:pPr>
      <w:r>
        <w:rPr>
          <w:rFonts w:ascii="Times New Roman" w:hAnsi="Times New Roman" w:hint="eastAsia"/>
          <w:szCs w:val="21"/>
          <w:lang w:bidi="ar"/>
        </w:rPr>
        <w:t xml:space="preserve">  </w:t>
      </w:r>
      <w:r>
        <w:rPr>
          <w:rFonts w:ascii="黑体" w:eastAsia="黑体" w:hAnsi="宋体" w:cs="黑体" w:hint="eastAsia"/>
          <w:sz w:val="32"/>
          <w:szCs w:val="32"/>
          <w:lang w:bidi="ar"/>
        </w:rPr>
        <w:t>四、组织方式：公开竞争</w:t>
      </w:r>
    </w:p>
    <w:p w14:paraId="2668F41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五、资助方式：中期评估式</w:t>
      </w:r>
    </w:p>
    <w:p w14:paraId="2369C41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六、资助金额：不超过300万元</w:t>
      </w:r>
    </w:p>
    <w:p w14:paraId="2B94921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七、项目实施期限：3 年</w:t>
      </w:r>
    </w:p>
    <w:p w14:paraId="7DB5D0EC"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八、有关情况说明：市区联动项目，由光明区单位牵头申报；鼓励深圳市医疗机构共同申报；鼓励发挥合成生物研究等科技基础设施作用，联合研发。</w:t>
      </w:r>
    </w:p>
    <w:p w14:paraId="431CFA00" w14:textId="77777777" w:rsidR="005511EF" w:rsidRDefault="00000000">
      <w:pPr>
        <w:pStyle w:val="1"/>
        <w:rPr>
          <w:rFonts w:hint="eastAsia"/>
        </w:rPr>
      </w:pPr>
      <w:r>
        <w:rPr>
          <w:rFonts w:hint="eastAsia"/>
        </w:rPr>
        <w:br w:type="page"/>
      </w:r>
      <w:bookmarkStart w:id="453" w:name="_Toc53473931"/>
      <w:r>
        <w:rPr>
          <w:rFonts w:hint="eastAsia"/>
        </w:rPr>
        <w:lastRenderedPageBreak/>
        <w:t>基于跨组学数据融合的合成生物智能平台开发</w:t>
      </w:r>
      <w:bookmarkEnd w:id="453"/>
    </w:p>
    <w:p w14:paraId="49AFAD0A"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738E26B5"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2F6FD1E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6FD5921E"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（一）构建统一高效的合成生物数据引擎基础；</w:t>
      </w:r>
    </w:p>
    <w:p w14:paraId="6F536FF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（二）融合人工智能实现数据智能化处理与分析；</w:t>
      </w:r>
    </w:p>
    <w:p w14:paraId="6EFC877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（三）驱动规模化数据生成与平台应用验证。</w:t>
      </w:r>
    </w:p>
    <w:p w14:paraId="68E4D2F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2D7F252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01C02814"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43CE268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56A83F9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1.建立完整、高效的合成生物跨组学数据融合引擎技术方案≥1套；</w:t>
      </w:r>
    </w:p>
    <w:p w14:paraId="0F9D5A95"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 开发出标准化的数据接口，实现≥1种主流自动化设备（如自动化液体处理站、流式细胞仪或高内涵成像系统）的数据对接；</w:t>
      </w:r>
    </w:p>
    <w:p w14:paraId="22A8B2D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 形成利用LLM进行生物领域非结构化/半结构化数据处理的有效工艺流程≥1套；</w:t>
      </w:r>
    </w:p>
    <w:p w14:paraId="3CE28C9F"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4. 构建一个包含≥100个利用低成本合成技术制造的人工设计基因线路/基因组，并关联对应多组学数据的高质量数据集。</w:t>
      </w:r>
    </w:p>
    <w:p w14:paraId="5A397C6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A66C16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03157C0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6A4417E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七、项目实施期限：2年</w:t>
      </w:r>
    </w:p>
    <w:p w14:paraId="51568A7C" w14:textId="77777777" w:rsidR="005511EF" w:rsidRDefault="00000000">
      <w:pPr>
        <w:spacing w:line="560" w:lineRule="exact"/>
        <w:ind w:firstLineChars="200" w:firstLine="640"/>
        <w:rPr>
          <w:rFonts w:eastAsia="黑体"/>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000B880C" w14:textId="77777777" w:rsidR="005511EF" w:rsidRDefault="00000000">
      <w:pPr>
        <w:pStyle w:val="1"/>
        <w:rPr>
          <w:rFonts w:hint="eastAsia"/>
          <w:highlight w:val="yellow"/>
        </w:rPr>
      </w:pPr>
      <w:r>
        <w:rPr>
          <w:rFonts w:hint="eastAsia"/>
        </w:rPr>
        <w:br w:type="page"/>
      </w:r>
      <w:bookmarkStart w:id="454" w:name="_Toc448101957"/>
      <w:r>
        <w:rPr>
          <w:rFonts w:hint="eastAsia"/>
        </w:rPr>
        <w:lastRenderedPageBreak/>
        <w:t>普适性脂质纳米粒递送系统关键技术研发</w:t>
      </w:r>
      <w:bookmarkEnd w:id="454"/>
    </w:p>
    <w:p w14:paraId="556EF565"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1CC91703"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9847DB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1AD8CFF2"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（一）脂质纳米粒（LNP）的靶向性，免疫原性及安全性研究；</w:t>
      </w:r>
    </w:p>
    <w:p w14:paraId="0AAE3C4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（二）冻干保护剂筛选平台及冻干工艺的研发；</w:t>
      </w:r>
    </w:p>
    <w:p w14:paraId="594C111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（三）冻干保护剂筛选。</w:t>
      </w:r>
    </w:p>
    <w:p w14:paraId="5638854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515D100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7A3C3786"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732B1A3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5799D10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1.在动物模型中，靶向递送效率≥70%，脱靶率≤30%；</w:t>
      </w:r>
    </w:p>
    <w:p w14:paraId="42F3D42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2.实现LNP在-20℃条件下稳定保存≥12个月；包封率在现有基础上提高99%以上，粒径均</w:t>
      </w:r>
      <w:proofErr w:type="gramStart"/>
      <w:r>
        <w:rPr>
          <w:rFonts w:ascii="仿宋_GB2312" w:eastAsia="仿宋_GB2312" w:hAnsi="Times New Roman" w:cs="仿宋_GB2312" w:hint="eastAsia"/>
          <w:sz w:val="32"/>
          <w:szCs w:val="32"/>
          <w:lang w:bidi="ar"/>
        </w:rPr>
        <w:t>一</w:t>
      </w:r>
      <w:proofErr w:type="gramEnd"/>
      <w:r>
        <w:rPr>
          <w:rFonts w:ascii="仿宋_GB2312" w:eastAsia="仿宋_GB2312" w:hAnsi="Times New Roman" w:cs="仿宋_GB2312" w:hint="eastAsia"/>
          <w:sz w:val="32"/>
          <w:szCs w:val="32"/>
          <w:lang w:bidi="ar"/>
        </w:rPr>
        <w:t>性PDI控制在0.1以内。</w:t>
      </w:r>
    </w:p>
    <w:p w14:paraId="1F1FA0C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3.在转染效果上，体内表达量较市售产品提高≥10倍；</w:t>
      </w:r>
    </w:p>
    <w:p w14:paraId="1B670739" w14:textId="77777777" w:rsidR="005511EF" w:rsidRDefault="00000000">
      <w:pPr>
        <w:spacing w:line="560" w:lineRule="exact"/>
        <w:ind w:firstLineChars="200" w:firstLine="640"/>
        <w:rPr>
          <w:rFonts w:ascii="仿宋_GB2312" w:eastAsia="仿宋_GB2312" w:hAnsi="Times New Roman"/>
          <w:sz w:val="32"/>
          <w:szCs w:val="32"/>
          <w:highlight w:val="yellow"/>
        </w:rPr>
      </w:pPr>
      <w:r>
        <w:rPr>
          <w:rFonts w:ascii="仿宋_GB2312" w:eastAsia="仿宋_GB2312" w:hAnsi="Times New Roman" w:cs="仿宋_GB2312" w:hint="eastAsia"/>
          <w:sz w:val="32"/>
          <w:szCs w:val="32"/>
          <w:lang w:bidi="ar"/>
        </w:rPr>
        <w:t>4.完成产品的免疫原性评估。</w:t>
      </w:r>
    </w:p>
    <w:p w14:paraId="5A8CD9E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88FE4E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734D736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7D50BEB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七、项目实施期限：2年</w:t>
      </w:r>
    </w:p>
    <w:p w14:paraId="1DB2126F"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5379E199" w14:textId="77777777" w:rsidR="005511EF" w:rsidRDefault="00000000">
      <w:pPr>
        <w:pStyle w:val="1"/>
        <w:rPr>
          <w:rFonts w:hint="eastAsia"/>
        </w:rPr>
      </w:pPr>
      <w:r>
        <w:rPr>
          <w:rFonts w:hint="eastAsia"/>
        </w:rPr>
        <w:br w:type="page"/>
      </w:r>
      <w:bookmarkStart w:id="455" w:name="_Toc739050009"/>
      <w:r>
        <w:rPr>
          <w:rFonts w:hint="eastAsia"/>
        </w:rPr>
        <w:lastRenderedPageBreak/>
        <w:t>热稳定三螺旋重组胶原蛋白关键技术研发</w:t>
      </w:r>
      <w:bookmarkEnd w:id="455"/>
    </w:p>
    <w:p w14:paraId="05D08A0B"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2C4C8B35"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0F85477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0713B0EC"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（一）热稳定三螺旋胶原蛋白序列的智能设计与构建；</w:t>
      </w:r>
    </w:p>
    <w:p w14:paraId="1976F78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（二）抗逆酵母表达系统的构建与优化；</w:t>
      </w:r>
    </w:p>
    <w:p w14:paraId="040376F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（三）三螺旋结构稳定性及热适应性功能评价体系构建；</w:t>
      </w:r>
    </w:p>
    <w:p w14:paraId="13F8026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（四）生物学功能增强策略及作用机制研究；</w:t>
      </w:r>
    </w:p>
    <w:p w14:paraId="2C800780"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（五）</w:t>
      </w:r>
      <w:proofErr w:type="gramStart"/>
      <w:r>
        <w:rPr>
          <w:rFonts w:ascii="楷体_GB2312" w:eastAsia="楷体_GB2312" w:hAnsi="Times New Roman" w:cs="楷体_GB2312" w:hint="eastAsia"/>
          <w:sz w:val="32"/>
          <w:szCs w:val="32"/>
          <w:lang w:bidi="ar"/>
        </w:rPr>
        <w:t>原料级</w:t>
      </w:r>
      <w:proofErr w:type="gramEnd"/>
      <w:r>
        <w:rPr>
          <w:rFonts w:ascii="楷体_GB2312" w:eastAsia="楷体_GB2312" w:hAnsi="Times New Roman" w:cs="楷体_GB2312" w:hint="eastAsia"/>
          <w:sz w:val="32"/>
          <w:szCs w:val="32"/>
          <w:lang w:bidi="ar"/>
        </w:rPr>
        <w:t>产品中试转化与高温化妆品应用验证。</w:t>
      </w:r>
    </w:p>
    <w:p w14:paraId="46AC7F2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6298051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7D07329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182CCDC2"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（二）学术指标：</w:t>
      </w:r>
    </w:p>
    <w:p w14:paraId="09DE4B8B"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3004D29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440F9C15"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1.构建耐高温三螺旋结构且具备生物学活性的重组胶原蛋白表达体系≥1套，表达产量≥5 g/L；</w:t>
      </w:r>
    </w:p>
    <w:p w14:paraId="25E3B86F"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2.纯化后的重组蛋白纯度≥98%,内毒素≤0.5 EU/mg,温度≥45℃时可保持三螺旋结构的热稳定性；</w:t>
      </w:r>
    </w:p>
    <w:p w14:paraId="2C2735E5"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3.重组蛋白生物学活性如细胞增殖、粘附等不低于市场现有产品，提供性能验证依据及应用证明。</w:t>
      </w:r>
    </w:p>
    <w:p w14:paraId="774B552D" w14:textId="77777777" w:rsidR="005511EF" w:rsidRDefault="00000000">
      <w:pPr>
        <w:spacing w:line="560" w:lineRule="exact"/>
        <w:rPr>
          <w:rFonts w:ascii="黑体" w:eastAsia="黑体" w:hAnsi="宋体" w:cs="黑体" w:hint="eastAsia"/>
          <w:sz w:val="32"/>
          <w:szCs w:val="32"/>
        </w:rPr>
      </w:pPr>
      <w:r>
        <w:rPr>
          <w:rFonts w:ascii="Times New Roman" w:hAnsi="Times New Roman" w:hint="eastAsia"/>
          <w:szCs w:val="21"/>
          <w:lang w:bidi="ar"/>
        </w:rPr>
        <w:t xml:space="preserve">      </w:t>
      </w:r>
      <w:r>
        <w:rPr>
          <w:rFonts w:ascii="黑体" w:eastAsia="黑体" w:hAnsi="宋体" w:cs="黑体" w:hint="eastAsia"/>
          <w:sz w:val="32"/>
          <w:szCs w:val="32"/>
          <w:lang w:bidi="ar"/>
        </w:rPr>
        <w:t>四、组织方式：公开竞争</w:t>
      </w:r>
    </w:p>
    <w:p w14:paraId="200F8806"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lastRenderedPageBreak/>
        <w:t>五、资助方式：中期评估式</w:t>
      </w:r>
    </w:p>
    <w:p w14:paraId="0EE21E9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13BBE9C9"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 年</w:t>
      </w:r>
    </w:p>
    <w:p w14:paraId="2B048B94"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686B7226" w14:textId="77777777" w:rsidR="005511EF" w:rsidRDefault="00000000">
      <w:pPr>
        <w:pStyle w:val="1"/>
        <w:rPr>
          <w:rFonts w:hint="eastAsia"/>
        </w:rPr>
      </w:pPr>
      <w:r>
        <w:rPr>
          <w:rFonts w:hint="eastAsia"/>
        </w:rPr>
        <w:br w:type="page"/>
      </w:r>
      <w:bookmarkStart w:id="456" w:name="_Toc90377600"/>
      <w:r>
        <w:rPr>
          <w:rFonts w:hint="eastAsia"/>
        </w:rPr>
        <w:lastRenderedPageBreak/>
        <w:t>天然黑色素的高效生物合成关键技术研发</w:t>
      </w:r>
      <w:bookmarkEnd w:id="456"/>
    </w:p>
    <w:p w14:paraId="7D06FD48"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102FBF6D"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12CF6D4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A9FE481"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（一）植物源黑色素合成通路的系统解析；</w:t>
      </w:r>
    </w:p>
    <w:p w14:paraId="230E0D0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（二）微生物异</w:t>
      </w:r>
      <w:proofErr w:type="gramStart"/>
      <w:r>
        <w:rPr>
          <w:rFonts w:ascii="楷体_GB2312" w:eastAsia="楷体_GB2312" w:hAnsi="Times New Roman" w:cs="楷体_GB2312" w:hint="eastAsia"/>
          <w:sz w:val="32"/>
          <w:szCs w:val="32"/>
          <w:lang w:bidi="ar"/>
        </w:rPr>
        <w:t>源表达</w:t>
      </w:r>
      <w:proofErr w:type="gramEnd"/>
      <w:r>
        <w:rPr>
          <w:rFonts w:ascii="楷体_GB2312" w:eastAsia="楷体_GB2312" w:hAnsi="Times New Roman" w:cs="楷体_GB2312" w:hint="eastAsia"/>
          <w:sz w:val="32"/>
          <w:szCs w:val="32"/>
          <w:lang w:bidi="ar"/>
        </w:rPr>
        <w:t>系统的适配性优化；</w:t>
      </w:r>
    </w:p>
    <w:p w14:paraId="6D17333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（三）代谢网络动态平衡与高产菌株构建；</w:t>
      </w:r>
    </w:p>
    <w:p w14:paraId="2E14A51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（四）中试发酵工艺的放大与稳定性控制；</w:t>
      </w:r>
    </w:p>
    <w:p w14:paraId="690F252C"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（五）黑色素高效分离纯化技术开发。</w:t>
      </w:r>
    </w:p>
    <w:p w14:paraId="0511E87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1B0F20A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2E637158"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380000E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73307AA2"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1.申请专利≥3件，其中发明专利≥1件；</w:t>
      </w:r>
    </w:p>
    <w:p w14:paraId="25DD8054" w14:textId="77777777" w:rsidR="005511EF" w:rsidRDefault="00000000">
      <w:pPr>
        <w:spacing w:line="560" w:lineRule="exact"/>
        <w:ind w:firstLineChars="200" w:firstLine="640"/>
        <w:rPr>
          <w:rFonts w:ascii="Times New Roman" w:hAnsi="Times New Roman"/>
          <w:szCs w:val="21"/>
        </w:rPr>
      </w:pPr>
      <w:r>
        <w:rPr>
          <w:rFonts w:ascii="仿宋_GB2312" w:eastAsia="仿宋_GB2312" w:hAnsi="Times New Roman" w:cs="仿宋_GB2312" w:hint="eastAsia"/>
          <w:sz w:val="32"/>
          <w:szCs w:val="32"/>
          <w:lang w:bidi="ar"/>
        </w:rPr>
        <w:t>2.研制微生物发酵法生产天然黑色素标准≥1项。</w:t>
      </w:r>
    </w:p>
    <w:p w14:paraId="3D90EA8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7B816ED1"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1.解析植物源黑色素合成关键基因≥2种；</w:t>
      </w:r>
    </w:p>
    <w:p w14:paraId="2F852FD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2.开发天然色素合成的底盘菌株细胞≥2种；</w:t>
      </w:r>
    </w:p>
    <w:p w14:paraId="238995A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3.建成发酵中试线，连续运行10批次以上，平均产量≥12 g/L；</w:t>
      </w:r>
    </w:p>
    <w:p w14:paraId="703E671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4.黑色素回收率≥90%，纯度≥95%（HPLC检测）。</w:t>
      </w:r>
      <w:r>
        <w:rPr>
          <w:rFonts w:ascii="仿宋_GB2312" w:eastAsia="仿宋_GB2312" w:hAnsi="Times New Roman" w:hint="eastAsia"/>
          <w:sz w:val="32"/>
          <w:szCs w:val="32"/>
          <w:lang w:bidi="ar"/>
        </w:rPr>
        <w:t xml:space="preserve"> </w:t>
      </w:r>
    </w:p>
    <w:p w14:paraId="2505547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5885355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095D011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六、资助金额：不超过200万元</w:t>
      </w:r>
    </w:p>
    <w:p w14:paraId="50005E3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 年</w:t>
      </w:r>
    </w:p>
    <w:p w14:paraId="392B7C63"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544FA6F9" w14:textId="77777777" w:rsidR="005511EF" w:rsidRDefault="00000000">
      <w:pPr>
        <w:pStyle w:val="1"/>
        <w:rPr>
          <w:rFonts w:hint="eastAsia"/>
        </w:rPr>
      </w:pPr>
      <w:r>
        <w:rPr>
          <w:rFonts w:hint="eastAsia"/>
        </w:rPr>
        <w:br w:type="page"/>
      </w:r>
      <w:bookmarkStart w:id="457" w:name="_Toc640800465"/>
      <w:r>
        <w:rPr>
          <w:rFonts w:hint="eastAsia"/>
        </w:rPr>
        <w:lastRenderedPageBreak/>
        <w:t>3D外</w:t>
      </w:r>
      <w:proofErr w:type="gramStart"/>
      <w:r>
        <w:rPr>
          <w:rFonts w:hint="eastAsia"/>
        </w:rPr>
        <w:t>泌</w:t>
      </w:r>
      <w:proofErr w:type="gramEnd"/>
      <w:r>
        <w:rPr>
          <w:rFonts w:hint="eastAsia"/>
        </w:rPr>
        <w:t>体载mRNA功能化的人源细胞外基质仿生活性植入物用于软骨修复的关键技术研发</w:t>
      </w:r>
      <w:bookmarkEnd w:id="457"/>
    </w:p>
    <w:p w14:paraId="0EC58377"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4A511A03"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245FBE4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0812A34D"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（一）人源底盘细胞促软骨再生细胞外基质</w:t>
      </w:r>
      <w:proofErr w:type="gramStart"/>
      <w:r>
        <w:rPr>
          <w:rFonts w:ascii="楷体_GB2312" w:eastAsia="楷体_GB2312" w:hAnsi="Times New Roman" w:cs="楷体_GB2312" w:hint="eastAsia"/>
          <w:sz w:val="32"/>
          <w:szCs w:val="32"/>
          <w:lang w:bidi="ar"/>
        </w:rPr>
        <w:t>高表达</w:t>
      </w:r>
      <w:proofErr w:type="gramEnd"/>
      <w:r>
        <w:rPr>
          <w:rFonts w:ascii="楷体_GB2312" w:eastAsia="楷体_GB2312" w:hAnsi="Times New Roman" w:cs="楷体_GB2312" w:hint="eastAsia"/>
          <w:sz w:val="32"/>
          <w:szCs w:val="32"/>
          <w:lang w:bidi="ar"/>
        </w:rPr>
        <w:t>的底盘细胞设计优化与构建；</w:t>
      </w:r>
    </w:p>
    <w:p w14:paraId="4E0F72B9"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（二）用于制备3D外</w:t>
      </w:r>
      <w:proofErr w:type="gramStart"/>
      <w:r>
        <w:rPr>
          <w:rFonts w:ascii="楷体_GB2312" w:eastAsia="楷体_GB2312" w:hAnsi="Times New Roman" w:cs="楷体_GB2312" w:hint="eastAsia"/>
          <w:sz w:val="32"/>
          <w:szCs w:val="32"/>
          <w:lang w:bidi="ar"/>
        </w:rPr>
        <w:t>泌</w:t>
      </w:r>
      <w:proofErr w:type="gramEnd"/>
      <w:r>
        <w:rPr>
          <w:rFonts w:ascii="楷体_GB2312" w:eastAsia="楷体_GB2312" w:hAnsi="Times New Roman" w:cs="楷体_GB2312" w:hint="eastAsia"/>
          <w:sz w:val="32"/>
          <w:szCs w:val="32"/>
          <w:lang w:bidi="ar"/>
        </w:rPr>
        <w:t>体的种子细胞微环境设计及优化；</w:t>
      </w:r>
    </w:p>
    <w:p w14:paraId="41B1146D"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（三）设计并合成促进软骨组织再生及损伤修复的mRNA-外</w:t>
      </w:r>
      <w:proofErr w:type="gramStart"/>
      <w:r>
        <w:rPr>
          <w:rFonts w:ascii="楷体_GB2312" w:eastAsia="楷体_GB2312" w:hAnsi="Times New Roman" w:cs="楷体_GB2312" w:hint="eastAsia"/>
          <w:sz w:val="32"/>
          <w:szCs w:val="32"/>
          <w:lang w:bidi="ar"/>
        </w:rPr>
        <w:t>泌</w:t>
      </w:r>
      <w:proofErr w:type="gramEnd"/>
      <w:r>
        <w:rPr>
          <w:rFonts w:ascii="楷体_GB2312" w:eastAsia="楷体_GB2312" w:hAnsi="Times New Roman" w:cs="楷体_GB2312" w:hint="eastAsia"/>
          <w:sz w:val="32"/>
          <w:szCs w:val="32"/>
          <w:lang w:bidi="ar"/>
        </w:rPr>
        <w:t>体复合物；</w:t>
      </w:r>
    </w:p>
    <w:p w14:paraId="41695EAF" w14:textId="77777777" w:rsidR="005511EF" w:rsidRDefault="00000000">
      <w:pPr>
        <w:tabs>
          <w:tab w:val="center" w:pos="5153"/>
        </w:tabs>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（四）软骨层区化基质排列结构的生物组装构建；</w:t>
      </w:r>
    </w:p>
    <w:p w14:paraId="02622530" w14:textId="77777777" w:rsidR="005511EF" w:rsidRDefault="00000000">
      <w:pPr>
        <w:spacing w:line="560" w:lineRule="exact"/>
        <w:ind w:firstLineChars="200" w:firstLine="640"/>
        <w:jc w:val="left"/>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（五）开展大动物临床前试验验证。</w:t>
      </w:r>
    </w:p>
    <w:p w14:paraId="0A394C1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5329349F" w14:textId="77777777" w:rsidR="005511EF" w:rsidRDefault="00000000">
      <w:pPr>
        <w:spacing w:line="560" w:lineRule="exact"/>
        <w:ind w:firstLineChars="200" w:firstLine="640"/>
        <w:rPr>
          <w:rFonts w:ascii="楷体_GB2312" w:eastAsia="楷体_GB2312" w:hAnsi="Times New Roman" w:cs="楷体_GB2312"/>
          <w:sz w:val="32"/>
          <w:szCs w:val="32"/>
          <w:lang w:bidi="ar"/>
        </w:rPr>
      </w:pPr>
      <w:r>
        <w:rPr>
          <w:rFonts w:ascii="楷体_GB2312" w:eastAsia="楷体_GB2312" w:hAnsi="Times New Roman" w:cs="楷体_GB2312" w:hint="eastAsia"/>
          <w:sz w:val="32"/>
          <w:szCs w:val="32"/>
          <w:lang w:bidi="ar"/>
        </w:rPr>
        <w:t>（一）经济指标：</w:t>
      </w:r>
    </w:p>
    <w:p w14:paraId="6ED4AAEA" w14:textId="77777777" w:rsidR="005511EF" w:rsidRDefault="00000000">
      <w:pPr>
        <w:spacing w:line="560" w:lineRule="exact"/>
        <w:ind w:firstLineChars="200" w:firstLine="640"/>
        <w:rPr>
          <w:rFonts w:ascii="楷体_GB2312" w:eastAsia="楷体_GB2312" w:hAnsi="Times New Roman" w:cs="楷体_GB2312"/>
          <w:sz w:val="32"/>
          <w:szCs w:val="32"/>
          <w:lang w:bidi="ar"/>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6FADCAE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794D7EA4"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2D00567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0102A519"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Times New Roman" w:cs="仿宋_GB2312" w:hint="eastAsia"/>
          <w:sz w:val="32"/>
          <w:szCs w:val="32"/>
          <w:lang w:bidi="ar"/>
        </w:rPr>
        <w:t>1.合成产细胞外基质的人源化底盘细胞≥3种，并建立基于人源细胞工厂制备人源细胞外基质材料的规模化生产系统≥1套；</w:t>
      </w:r>
    </w:p>
    <w:p w14:paraId="5D845F96"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Times New Roman" w:cs="仿宋_GB2312" w:hint="eastAsia"/>
          <w:sz w:val="32"/>
          <w:szCs w:val="32"/>
          <w:lang w:bidi="ar"/>
        </w:rPr>
        <w:t>2.开发3D外</w:t>
      </w:r>
      <w:proofErr w:type="gramStart"/>
      <w:r>
        <w:rPr>
          <w:rFonts w:ascii="仿宋_GB2312" w:eastAsia="仿宋_GB2312" w:hAnsi="Times New Roman" w:cs="仿宋_GB2312" w:hint="eastAsia"/>
          <w:sz w:val="32"/>
          <w:szCs w:val="32"/>
          <w:lang w:bidi="ar"/>
        </w:rPr>
        <w:t>泌</w:t>
      </w:r>
      <w:proofErr w:type="gramEnd"/>
      <w:r>
        <w:rPr>
          <w:rFonts w:ascii="仿宋_GB2312" w:eastAsia="仿宋_GB2312" w:hAnsi="Times New Roman" w:cs="仿宋_GB2312" w:hint="eastAsia"/>
          <w:sz w:val="32"/>
          <w:szCs w:val="32"/>
          <w:lang w:bidi="ar"/>
        </w:rPr>
        <w:t>体高效生产工艺方法及系统≥1套，并完成≥1种人源外</w:t>
      </w:r>
      <w:proofErr w:type="gramStart"/>
      <w:r>
        <w:rPr>
          <w:rFonts w:ascii="仿宋_GB2312" w:eastAsia="仿宋_GB2312" w:hAnsi="Times New Roman" w:cs="仿宋_GB2312" w:hint="eastAsia"/>
          <w:sz w:val="32"/>
          <w:szCs w:val="32"/>
          <w:lang w:bidi="ar"/>
        </w:rPr>
        <w:t>泌</w:t>
      </w:r>
      <w:proofErr w:type="gramEnd"/>
      <w:r>
        <w:rPr>
          <w:rFonts w:ascii="仿宋_GB2312" w:eastAsia="仿宋_GB2312" w:hAnsi="Times New Roman" w:cs="仿宋_GB2312" w:hint="eastAsia"/>
          <w:sz w:val="32"/>
          <w:szCs w:val="32"/>
          <w:lang w:bidi="ar"/>
        </w:rPr>
        <w:t>体的规模化制备；</w:t>
      </w:r>
    </w:p>
    <w:p w14:paraId="3A53DD7A" w14:textId="77777777" w:rsidR="005511EF" w:rsidRDefault="00000000">
      <w:pPr>
        <w:spacing w:line="560" w:lineRule="exact"/>
        <w:ind w:firstLineChars="200" w:firstLine="640"/>
        <w:rPr>
          <w:rFonts w:ascii="仿宋_GB2312" w:eastAsia="仿宋_GB2312" w:hAnsi="Times New Roman" w:cs="仿宋_GB2312"/>
          <w:sz w:val="32"/>
          <w:szCs w:val="32"/>
          <w:lang w:bidi="ar"/>
        </w:rPr>
      </w:pPr>
      <w:r>
        <w:rPr>
          <w:rFonts w:ascii="仿宋_GB2312" w:eastAsia="仿宋_GB2312" w:hAnsi="Times New Roman" w:cs="仿宋_GB2312" w:hint="eastAsia"/>
          <w:sz w:val="32"/>
          <w:szCs w:val="32"/>
          <w:lang w:bidi="ar"/>
        </w:rPr>
        <w:lastRenderedPageBreak/>
        <w:t>3.合成具备特定功能的mRNA-外</w:t>
      </w:r>
      <w:proofErr w:type="gramStart"/>
      <w:r>
        <w:rPr>
          <w:rFonts w:ascii="仿宋_GB2312" w:eastAsia="仿宋_GB2312" w:hAnsi="Times New Roman" w:cs="仿宋_GB2312" w:hint="eastAsia"/>
          <w:sz w:val="32"/>
          <w:szCs w:val="32"/>
          <w:lang w:bidi="ar"/>
        </w:rPr>
        <w:t>泌</w:t>
      </w:r>
      <w:proofErr w:type="gramEnd"/>
      <w:r>
        <w:rPr>
          <w:rFonts w:ascii="仿宋_GB2312" w:eastAsia="仿宋_GB2312" w:hAnsi="Times New Roman" w:cs="仿宋_GB2312" w:hint="eastAsia"/>
          <w:sz w:val="32"/>
          <w:szCs w:val="32"/>
          <w:lang w:bidi="ar"/>
        </w:rPr>
        <w:t>体复合物≥3种，纯度≥85%，细胞转染效率≥75%；</w:t>
      </w:r>
    </w:p>
    <w:p w14:paraId="3E646A69"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4.开发mRNA-外</w:t>
      </w:r>
      <w:proofErr w:type="gramStart"/>
      <w:r>
        <w:rPr>
          <w:rFonts w:ascii="仿宋_GB2312" w:eastAsia="仿宋_GB2312" w:hAnsi="Times New Roman" w:cs="仿宋_GB2312" w:hint="eastAsia"/>
          <w:sz w:val="32"/>
          <w:szCs w:val="32"/>
          <w:lang w:bidi="ar"/>
        </w:rPr>
        <w:t>泌</w:t>
      </w:r>
      <w:proofErr w:type="gramEnd"/>
      <w:r>
        <w:rPr>
          <w:rFonts w:ascii="仿宋_GB2312" w:eastAsia="仿宋_GB2312" w:hAnsi="Times New Roman" w:cs="仿宋_GB2312" w:hint="eastAsia"/>
          <w:sz w:val="32"/>
          <w:szCs w:val="32"/>
          <w:lang w:bidi="ar"/>
        </w:rPr>
        <w:t>体复合物功能化且具有仿生层区化基质排列结构的软骨修复支架≥1种，各层区基质纤维直径≤5μm。</w:t>
      </w:r>
    </w:p>
    <w:p w14:paraId="2D5316D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7A0D22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1FAB396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06C4E07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七、项目实施期限：2年</w:t>
      </w:r>
    </w:p>
    <w:p w14:paraId="49E4A8E6" w14:textId="77777777" w:rsidR="005511EF" w:rsidRDefault="00000000">
      <w:pPr>
        <w:spacing w:line="560" w:lineRule="exact"/>
        <w:ind w:firstLineChars="200" w:firstLine="640"/>
        <w:rPr>
          <w:rFonts w:ascii="黑体" w:eastAsia="黑体" w:hAnsi="宋体" w:cs="黑体" w:hint="eastAsia"/>
          <w:sz w:val="32"/>
          <w:szCs w:val="32"/>
          <w:highlight w:val="yellow"/>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64304DB4" w14:textId="77777777" w:rsidR="005511EF" w:rsidRDefault="00000000">
      <w:pPr>
        <w:pStyle w:val="1"/>
        <w:rPr>
          <w:rFonts w:hint="eastAsia"/>
        </w:rPr>
      </w:pPr>
      <w:r>
        <w:rPr>
          <w:rFonts w:hint="eastAsia"/>
        </w:rPr>
        <w:br w:type="page"/>
      </w:r>
      <w:bookmarkStart w:id="458" w:name="_Toc753115361"/>
      <w:r>
        <w:rPr>
          <w:rFonts w:hint="eastAsia"/>
        </w:rPr>
        <w:lastRenderedPageBreak/>
        <w:t>高产神经酸底盘细胞的构建及规模化生产关键技术研发</w:t>
      </w:r>
      <w:bookmarkEnd w:id="458"/>
    </w:p>
    <w:p w14:paraId="2C21DD8A" w14:textId="77777777" w:rsidR="005511EF" w:rsidRDefault="005511EF">
      <w:pPr>
        <w:spacing w:line="560" w:lineRule="exact"/>
        <w:ind w:firstLineChars="200" w:firstLine="640"/>
        <w:rPr>
          <w:rFonts w:ascii="黑体" w:eastAsia="黑体" w:hAnsi="宋体" w:cs="黑体" w:hint="eastAsia"/>
          <w:sz w:val="32"/>
          <w:szCs w:val="32"/>
          <w:lang w:bidi="ar"/>
        </w:rPr>
      </w:pPr>
    </w:p>
    <w:p w14:paraId="2A3CC73C"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78B402F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2CE1AF98"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（一）设计并构建基因组精准编辑方法，并构建底盘细胞合成神经酸关键代谢调控节点；</w:t>
      </w:r>
    </w:p>
    <w:p w14:paraId="691A1E2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（二）系统性调控底盘细胞神经酸合成的多模块动态适配与协同优化；</w:t>
      </w:r>
    </w:p>
    <w:p w14:paraId="2A049AE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（三）发酵工艺的优化和神经酸的分离纯化；</w:t>
      </w:r>
    </w:p>
    <w:p w14:paraId="0DB6B79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（四）神经酸规模化发酵生产和制备工艺</w:t>
      </w:r>
      <w:r>
        <w:rPr>
          <w:rFonts w:ascii="楷体_GB2312" w:eastAsia="楷体_GB2312" w:hAnsi="Times New Roman" w:cs="楷体_GB2312"/>
          <w:sz w:val="32"/>
          <w:szCs w:val="32"/>
          <w:lang w:bidi="ar"/>
        </w:rPr>
        <w:t>的</w:t>
      </w:r>
      <w:r>
        <w:rPr>
          <w:rFonts w:ascii="楷体_GB2312" w:eastAsia="楷体_GB2312" w:hAnsi="Times New Roman" w:cs="楷体_GB2312" w:hint="eastAsia"/>
          <w:sz w:val="32"/>
          <w:szCs w:val="32"/>
          <w:lang w:bidi="ar"/>
        </w:rPr>
        <w:t>研究。</w:t>
      </w:r>
    </w:p>
    <w:p w14:paraId="35AD7CB0"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5B95303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0566DA3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55CE209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5FC5D61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43B30CE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47026D2E"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1.构建产神经酸的底盘细胞的候选菌株≥10个；</w:t>
      </w:r>
    </w:p>
    <w:p w14:paraId="43235C32"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2.筛选出适宜工业化发酵生产神经酸的菌株≥3个；</w:t>
      </w:r>
    </w:p>
    <w:p w14:paraId="3E94C5E0"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3.实现发酵产物中神经酸含量≥15%；</w:t>
      </w:r>
    </w:p>
    <w:p w14:paraId="6C7808CD"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4.完成吨级以上规模的发酵中试，发酵产出神经酸≥100 kg（以神经酸纯品计）。</w:t>
      </w:r>
    </w:p>
    <w:p w14:paraId="53F685E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四、组织方式：公开竞争</w:t>
      </w:r>
    </w:p>
    <w:p w14:paraId="337CACD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五、资助方式：中期评估式资助</w:t>
      </w:r>
    </w:p>
    <w:p w14:paraId="50FF827B"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753D825F"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七、项目实施期限：2年</w:t>
      </w:r>
    </w:p>
    <w:p w14:paraId="53BF609C"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6FEA224D" w14:textId="77777777" w:rsidR="005511EF" w:rsidRDefault="00000000">
      <w:pPr>
        <w:pStyle w:val="1"/>
        <w:rPr>
          <w:rFonts w:hint="eastAsia"/>
        </w:rPr>
      </w:pPr>
      <w:r>
        <w:rPr>
          <w:rFonts w:hint="eastAsia"/>
        </w:rPr>
        <w:br w:type="page"/>
      </w:r>
      <w:bookmarkStart w:id="459" w:name="_Toc1746513150"/>
      <w:r>
        <w:rPr>
          <w:rFonts w:hint="eastAsia"/>
        </w:rPr>
        <w:lastRenderedPageBreak/>
        <w:t>植物干细胞高效生产功能性高值化合物关键技术研发</w:t>
      </w:r>
      <w:bookmarkEnd w:id="459"/>
      <w:r>
        <w:rPr>
          <w:rFonts w:hint="eastAsia"/>
        </w:rPr>
        <w:t xml:space="preserve"> </w:t>
      </w:r>
    </w:p>
    <w:p w14:paraId="0432D7D1" w14:textId="77777777" w:rsidR="005511EF" w:rsidRDefault="005511EF">
      <w:pPr>
        <w:spacing w:line="560" w:lineRule="exact"/>
        <w:ind w:firstLineChars="200" w:firstLine="640"/>
        <w:rPr>
          <w:rFonts w:ascii="黑体" w:eastAsia="黑体" w:hAnsi="宋体" w:cs="黑体" w:hint="eastAsia"/>
          <w:sz w:val="32"/>
          <w:szCs w:val="32"/>
          <w:lang w:bidi="ar"/>
        </w:rPr>
      </w:pPr>
    </w:p>
    <w:p w14:paraId="2D8E1982"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3F756CFD" w14:textId="77777777" w:rsidR="005511EF" w:rsidRDefault="00000000">
      <w:pPr>
        <w:spacing w:line="560" w:lineRule="exact"/>
        <w:ind w:firstLineChars="200" w:firstLine="640"/>
        <w:rPr>
          <w:rFonts w:ascii="Times New Roman" w:hAnsi="Times New Roman"/>
          <w:szCs w:val="21"/>
        </w:rPr>
      </w:pPr>
      <w:r>
        <w:rPr>
          <w:rFonts w:ascii="黑体" w:eastAsia="黑体" w:hAnsi="宋体" w:cs="黑体" w:hint="eastAsia"/>
          <w:sz w:val="32"/>
          <w:szCs w:val="32"/>
          <w:lang w:bidi="ar"/>
        </w:rPr>
        <w:t>二、主要研发内容</w:t>
      </w:r>
    </w:p>
    <w:p w14:paraId="16E2FACF"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（一）高效植物干细胞系的构建与培养体系优化；</w:t>
      </w:r>
    </w:p>
    <w:p w14:paraId="1CBC82F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（二）规模化培养工艺开发与中试验证；</w:t>
      </w:r>
    </w:p>
    <w:p w14:paraId="06F8CDD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（三）目标活性物质提取纯化与质量控制体系建立。</w:t>
      </w:r>
    </w:p>
    <w:p w14:paraId="11FD8CF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4715D41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2B7679EE"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实现销售收入（或实现量产应用）≥400万元。</w:t>
      </w:r>
    </w:p>
    <w:p w14:paraId="7B3077C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0D70D33C"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3C645DA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716A3DC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1.构建高效植物干细胞系≥2株，细胞系生产稳定性≥90%，实现100 L以上规模化生物反应器培养，效果一致性保持在5%以内；</w:t>
      </w:r>
    </w:p>
    <w:p w14:paraId="13D151F7"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2.实现目标活性物质提取收率≥90%；纯化后产品纯度≥90%，活性≥90%；</w:t>
      </w:r>
    </w:p>
    <w:p w14:paraId="604233A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3.实现关键工艺参数波动范围控制在5%以内；不同批次产品质量指标波动范围（纯度、活性物质含量等）控制在5%以内。</w:t>
      </w:r>
    </w:p>
    <w:p w14:paraId="66C3FC4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07B250F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五、资助方式：中期评估式资助</w:t>
      </w:r>
    </w:p>
    <w:p w14:paraId="5ED8E267"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41727EFB"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七、项目实施期限：2年</w:t>
      </w:r>
    </w:p>
    <w:p w14:paraId="607E3CCC"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65EF413D" w14:textId="77777777" w:rsidR="005511EF" w:rsidRDefault="00000000">
      <w:pPr>
        <w:pStyle w:val="1"/>
        <w:rPr>
          <w:rFonts w:hint="eastAsia"/>
        </w:rPr>
      </w:pPr>
      <w:r>
        <w:rPr>
          <w:rFonts w:hint="eastAsia"/>
        </w:rPr>
        <w:br w:type="page"/>
      </w:r>
      <w:bookmarkStart w:id="460" w:name="_Toc1872753709"/>
      <w:proofErr w:type="gramStart"/>
      <w:r>
        <w:rPr>
          <w:rFonts w:hint="eastAsia"/>
        </w:rPr>
        <w:lastRenderedPageBreak/>
        <w:t>农废-</w:t>
      </w:r>
      <w:proofErr w:type="gramEnd"/>
      <w:r>
        <w:rPr>
          <w:rFonts w:hint="eastAsia"/>
        </w:rPr>
        <w:t>菌丝生物基复合材料关键技术研发</w:t>
      </w:r>
      <w:bookmarkEnd w:id="460"/>
    </w:p>
    <w:p w14:paraId="26A6A6EA"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625E2C1B"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51CF047D"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0DEC12D8" w14:textId="77777777" w:rsidR="005511EF" w:rsidRDefault="00000000">
      <w:pPr>
        <w:tabs>
          <w:tab w:val="center" w:pos="5153"/>
        </w:tabs>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（一）</w:t>
      </w:r>
      <w:proofErr w:type="gramStart"/>
      <w:r>
        <w:rPr>
          <w:rFonts w:ascii="楷体_GB2312" w:eastAsia="楷体_GB2312" w:hAnsi="Times New Roman" w:cs="楷体_GB2312" w:hint="eastAsia"/>
          <w:sz w:val="32"/>
          <w:szCs w:val="32"/>
          <w:lang w:bidi="ar"/>
        </w:rPr>
        <w:t>农废快速</w:t>
      </w:r>
      <w:proofErr w:type="gramEnd"/>
      <w:r>
        <w:rPr>
          <w:rFonts w:ascii="楷体_GB2312" w:eastAsia="楷体_GB2312" w:hAnsi="Times New Roman" w:cs="楷体_GB2312" w:hint="eastAsia"/>
          <w:sz w:val="32"/>
          <w:szCs w:val="32"/>
          <w:lang w:bidi="ar"/>
        </w:rPr>
        <w:t>稳定转化为可发酵糖</w:t>
      </w:r>
      <w:proofErr w:type="gramStart"/>
      <w:r>
        <w:rPr>
          <w:rFonts w:ascii="楷体_GB2312" w:eastAsia="楷体_GB2312" w:hAnsi="Times New Roman" w:cs="楷体_GB2312" w:hint="eastAsia"/>
          <w:sz w:val="32"/>
          <w:szCs w:val="32"/>
          <w:lang w:bidi="ar"/>
        </w:rPr>
        <w:t>液技术</w:t>
      </w:r>
      <w:proofErr w:type="gramEnd"/>
      <w:r>
        <w:rPr>
          <w:rFonts w:ascii="楷体_GB2312" w:eastAsia="楷体_GB2312" w:hAnsi="Times New Roman" w:cs="楷体_GB2312" w:hint="eastAsia"/>
          <w:sz w:val="32"/>
          <w:szCs w:val="32"/>
          <w:lang w:bidi="ar"/>
        </w:rPr>
        <w:t>开发；</w:t>
      </w:r>
    </w:p>
    <w:p w14:paraId="349B9D5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（二）建立纤维素的提取与副产物闭环体系；</w:t>
      </w:r>
    </w:p>
    <w:p w14:paraId="50F10221" w14:textId="77777777" w:rsidR="005511EF" w:rsidRDefault="00000000">
      <w:pPr>
        <w:spacing w:line="560" w:lineRule="exact"/>
        <w:ind w:firstLineChars="200" w:firstLine="640"/>
        <w:rPr>
          <w:rFonts w:ascii="Times New Roman" w:hAnsi="Times New Roman"/>
          <w:szCs w:val="21"/>
        </w:rPr>
      </w:pPr>
      <w:r>
        <w:rPr>
          <w:rFonts w:ascii="楷体_GB2312" w:eastAsia="楷体_GB2312" w:hAnsi="Times New Roman" w:cs="楷体_GB2312" w:hint="eastAsia"/>
          <w:sz w:val="32"/>
          <w:szCs w:val="32"/>
          <w:lang w:bidi="ar"/>
        </w:rPr>
        <w:t>（三）虫草</w:t>
      </w:r>
      <w:proofErr w:type="gramStart"/>
      <w:r>
        <w:rPr>
          <w:rFonts w:ascii="楷体_GB2312" w:eastAsia="楷体_GB2312" w:hAnsi="Times New Roman" w:cs="楷体_GB2312" w:hint="eastAsia"/>
          <w:sz w:val="32"/>
          <w:szCs w:val="32"/>
          <w:lang w:bidi="ar"/>
        </w:rPr>
        <w:t>菌</w:t>
      </w:r>
      <w:proofErr w:type="gramEnd"/>
      <w:r>
        <w:rPr>
          <w:rFonts w:ascii="楷体_GB2312" w:eastAsia="楷体_GB2312" w:hAnsi="Times New Roman" w:cs="楷体_GB2312" w:hint="eastAsia"/>
          <w:sz w:val="32"/>
          <w:szCs w:val="32"/>
          <w:lang w:bidi="ar"/>
        </w:rPr>
        <w:t>液态成球的机理与放大的研究。</w:t>
      </w:r>
    </w:p>
    <w:p w14:paraId="48EB83CE"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0E2C4B2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（一）经济指标：</w:t>
      </w:r>
    </w:p>
    <w:p w14:paraId="544CF947"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仿宋_GB2312" w:cs="仿宋_GB2312" w:hint="eastAsia"/>
          <w:sz w:val="32"/>
        </w:rPr>
        <w:t>实现销售收入（或实现量产应用）</w:t>
      </w:r>
      <w:r>
        <w:rPr>
          <w:rFonts w:ascii="仿宋_GB2312" w:eastAsia="仿宋_GB2312" w:hAnsi="Times New Roman" w:cs="仿宋_GB2312" w:hint="eastAsia"/>
          <w:sz w:val="32"/>
          <w:szCs w:val="32"/>
          <w:lang w:bidi="ar"/>
        </w:rPr>
        <w:t>≥400万元。</w:t>
      </w:r>
    </w:p>
    <w:p w14:paraId="2804034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（二）学术指标：</w:t>
      </w:r>
    </w:p>
    <w:p w14:paraId="3CFE25D0" w14:textId="77777777" w:rsidR="005511EF" w:rsidRDefault="00000000">
      <w:pPr>
        <w:spacing w:line="560" w:lineRule="exact"/>
        <w:ind w:firstLineChars="200" w:firstLine="640"/>
        <w:rPr>
          <w:rFonts w:ascii="仿宋_GB2312" w:eastAsia="仿宋_GB2312" w:cs="仿宋_GB2312"/>
          <w:sz w:val="32"/>
          <w:szCs w:val="32"/>
        </w:rPr>
      </w:pPr>
      <w:r>
        <w:rPr>
          <w:rFonts w:ascii="仿宋_GB2312" w:eastAsia="仿宋_GB2312" w:hAnsi="Times New Roman" w:cs="仿宋_GB2312" w:hint="eastAsia"/>
          <w:sz w:val="32"/>
          <w:szCs w:val="32"/>
          <w:lang w:bidi="ar"/>
        </w:rPr>
        <w:t>申请专利≥3件，其中发明专利≥1件。</w:t>
      </w:r>
    </w:p>
    <w:p w14:paraId="7CFD7BC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（三）技术指标：</w:t>
      </w:r>
    </w:p>
    <w:p w14:paraId="238315C8"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1.液态发酵周期≤72小时，菌丝球平均直径≥4 mm；</w:t>
      </w:r>
    </w:p>
    <w:p w14:paraId="76E75705"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2.单位体积生物量≥70 g/L（发酵规模≥60 L）；</w:t>
      </w:r>
    </w:p>
    <w:p w14:paraId="240251F4"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3.直径大于3 mm的完整菌丝球占总颗粒数≥95%；</w:t>
      </w:r>
    </w:p>
    <w:p w14:paraId="080ED04A" w14:textId="77777777" w:rsidR="005511EF" w:rsidRDefault="00000000">
      <w:pPr>
        <w:spacing w:line="560" w:lineRule="exact"/>
        <w:ind w:firstLineChars="200" w:firstLine="640"/>
        <w:rPr>
          <w:rFonts w:ascii="仿宋_GB2312" w:eastAsia="仿宋_GB2312" w:hAnsi="Times New Roman"/>
          <w:sz w:val="32"/>
          <w:szCs w:val="32"/>
        </w:rPr>
      </w:pPr>
      <w:r>
        <w:rPr>
          <w:rFonts w:ascii="仿宋_GB2312" w:eastAsia="仿宋_GB2312" w:hAnsi="Times New Roman" w:cs="仿宋_GB2312" w:hint="eastAsia"/>
          <w:sz w:val="32"/>
          <w:szCs w:val="32"/>
          <w:lang w:bidi="ar"/>
        </w:rPr>
        <w:t>4.分离纤维素纯度≥95%；</w:t>
      </w:r>
    </w:p>
    <w:p w14:paraId="3B5967C5" w14:textId="77777777" w:rsidR="005511EF" w:rsidRDefault="00000000">
      <w:pPr>
        <w:spacing w:line="560" w:lineRule="exact"/>
        <w:ind w:firstLineChars="200" w:firstLine="640"/>
        <w:rPr>
          <w:rFonts w:ascii="Times New Roman" w:eastAsia="仿宋_GB2312" w:hAnsi="Times New Roman"/>
          <w:szCs w:val="21"/>
        </w:rPr>
      </w:pPr>
      <w:r>
        <w:rPr>
          <w:rFonts w:ascii="仿宋_GB2312" w:eastAsia="仿宋_GB2312" w:hAnsi="Times New Roman" w:cs="仿宋_GB2312" w:hint="eastAsia"/>
          <w:sz w:val="32"/>
          <w:szCs w:val="32"/>
          <w:lang w:bidi="ar"/>
        </w:rPr>
        <w:t>5.压制板材料的拉伸模量≥300 MPa，压制材料完全降解时间≤180天。</w:t>
      </w:r>
    </w:p>
    <w:p w14:paraId="6FEED5F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3892758A"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65B3F3B1"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4398AEDC"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lastRenderedPageBreak/>
        <w:t>七、项目实施期限：2年</w:t>
      </w:r>
    </w:p>
    <w:p w14:paraId="5378F46E" w14:textId="77777777" w:rsidR="005511EF" w:rsidRDefault="00000000">
      <w:pPr>
        <w:pStyle w:val="a0"/>
        <w:spacing w:after="0"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6245F6E0" w14:textId="77777777" w:rsidR="005511EF" w:rsidRDefault="00000000">
      <w:pPr>
        <w:pStyle w:val="1"/>
        <w:rPr>
          <w:rFonts w:hint="eastAsia"/>
        </w:rPr>
      </w:pPr>
      <w:r>
        <w:rPr>
          <w:rFonts w:hint="eastAsia"/>
        </w:rPr>
        <w:br w:type="page"/>
      </w:r>
      <w:bookmarkStart w:id="461" w:name="_Toc329286835"/>
      <w:r>
        <w:rPr>
          <w:rFonts w:hint="eastAsia"/>
        </w:rPr>
        <w:lastRenderedPageBreak/>
        <w:t>新型核酸聚合酶与mRNA肿瘤疫苗关键技术研发</w:t>
      </w:r>
      <w:bookmarkEnd w:id="461"/>
    </w:p>
    <w:p w14:paraId="311CE430"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3C6AE618"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6C0A0CB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5895EAAB"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（一）基于定向进化的新型核酸聚合酶开发；</w:t>
      </w:r>
    </w:p>
    <w:p w14:paraId="0A589271"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（二）mRNA功能元件构建与合成；</w:t>
      </w:r>
    </w:p>
    <w:p w14:paraId="02F6B73F"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（三）治疗型mRNA肿瘤疫苗的设计与功能验证。</w:t>
      </w:r>
    </w:p>
    <w:p w14:paraId="4DE0963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3BEFD43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7AADF63B"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申请专利≥3件，其中发明专利≥1件。</w:t>
      </w:r>
    </w:p>
    <w:p w14:paraId="7ECC3FF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7CBF2E1C"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楷体_GB2312" w:eastAsia="楷体_GB2312" w:hAnsi="Times New Roman" w:hint="eastAsia"/>
          <w:sz w:val="32"/>
          <w:szCs w:val="32"/>
          <w:lang w:bidi="ar"/>
        </w:rPr>
        <w:t xml:space="preserve"> </w:t>
      </w:r>
      <w:r>
        <w:rPr>
          <w:rFonts w:ascii="仿宋_GB2312" w:eastAsia="仿宋_GB2312" w:hAnsi="仿宋_GB2312" w:cs="仿宋_GB2312" w:hint="eastAsia"/>
          <w:sz w:val="32"/>
          <w:szCs w:val="32"/>
          <w:lang w:bidi="ar"/>
        </w:rPr>
        <w:t>1.开发利用T7启动子的新核酸聚合酶（或变体）≥2种，开发不利用T7启动子的新核酸聚合酶（或变体）≥3种。新核酸聚合酶以5 mM核苷酸为底物的条件下，针对2 kb模版的mRNA合成产量≥5.76 mg/mL，针对5kb模版的mRNA合成产量≥5.12 mg/mL；mRNA产物中双链核酸残余含量＜0.5%或低于T7核酸聚合酶合成产物含量的10%；</w:t>
      </w:r>
    </w:p>
    <w:p w14:paraId="4D58F5B6"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2.建立内含≥200个不同序列的mRNA 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bidi="ar"/>
        </w:rPr>
        <w:t>UTR库，经过功能筛选，其中≥4个5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bidi="ar"/>
        </w:rPr>
        <w:t>UTR元件与已上市的mRNA疫苗相比，底盘细胞抗原表达能力提高≥25%；</w:t>
      </w:r>
    </w:p>
    <w:p w14:paraId="68D72599"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3.建立内含≥50个序列的mRNA 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bidi="ar"/>
        </w:rPr>
        <w:t>UTR库，经过功能筛选，</w:t>
      </w:r>
      <w:r>
        <w:rPr>
          <w:rFonts w:ascii="仿宋_GB2312" w:eastAsia="仿宋_GB2312" w:hAnsi="仿宋_GB2312" w:cs="仿宋_GB2312" w:hint="eastAsia"/>
          <w:sz w:val="32"/>
          <w:szCs w:val="32"/>
          <w:lang w:bidi="ar"/>
        </w:rPr>
        <w:lastRenderedPageBreak/>
        <w:t>其中≥3个3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bidi="ar"/>
        </w:rPr>
        <w:t>UTR元件与已上市的mRNA疫苗相比，底盘细胞抗原表达能力提高≥25%；</w:t>
      </w:r>
    </w:p>
    <w:p w14:paraId="20CA60A9" w14:textId="77777777" w:rsidR="005511EF" w:rsidRDefault="00000000">
      <w:pPr>
        <w:tabs>
          <w:tab w:val="center" w:pos="5153"/>
        </w:tabs>
        <w:spacing w:line="560" w:lineRule="exact"/>
        <w:ind w:firstLineChars="200" w:firstLine="640"/>
        <w:rPr>
          <w:rFonts w:ascii="仿宋_GB2312" w:eastAsia="仿宋_GB2312" w:hAnsi="仿宋_GB2312" w:cs="仿宋_GB2312" w:hint="eastAsia"/>
          <w:szCs w:val="21"/>
        </w:rPr>
      </w:pPr>
      <w:r>
        <w:rPr>
          <w:rFonts w:ascii="仿宋_GB2312" w:eastAsia="仿宋_GB2312" w:hAnsi="仿宋_GB2312" w:cs="仿宋_GB2312" w:hint="eastAsia"/>
          <w:sz w:val="32"/>
          <w:szCs w:val="32"/>
          <w:lang w:bidi="ar"/>
        </w:rPr>
        <w:t>4.设计具备治疗潜力的mRNA肿瘤疫苗≥1套，并在肿瘤类器官模型和动物模型完成有效性和安全性验证。</w:t>
      </w:r>
    </w:p>
    <w:p w14:paraId="0EEAF37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668AB4F4"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724CF29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0D039806"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七、项目实施期限：2年</w:t>
      </w:r>
    </w:p>
    <w:p w14:paraId="5DEBD9B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八、有关情况说明：市区联动项目，由光明区单位牵头申报；鼓励发挥合成生物研究等科技基础设施作用，联合研发。</w:t>
      </w:r>
    </w:p>
    <w:p w14:paraId="3C0D5DBD" w14:textId="77777777" w:rsidR="005511EF" w:rsidRDefault="00000000">
      <w:pPr>
        <w:pStyle w:val="1"/>
        <w:rPr>
          <w:rFonts w:hint="eastAsia"/>
          <w:highlight w:val="yellow"/>
        </w:rPr>
      </w:pPr>
      <w:r>
        <w:rPr>
          <w:rFonts w:hint="eastAsia"/>
        </w:rPr>
        <w:br w:type="page"/>
      </w:r>
      <w:bookmarkStart w:id="462" w:name="_Toc2134233452"/>
      <w:r>
        <w:rPr>
          <w:rFonts w:hint="eastAsia"/>
        </w:rPr>
        <w:lastRenderedPageBreak/>
        <w:t>工程化溶瘤细菌注射剂关键技术研发</w:t>
      </w:r>
      <w:bookmarkEnd w:id="462"/>
    </w:p>
    <w:p w14:paraId="67D1DDF8" w14:textId="77777777" w:rsidR="005511EF" w:rsidRDefault="00000000">
      <w:pPr>
        <w:spacing w:line="560" w:lineRule="exact"/>
        <w:jc w:val="center"/>
        <w:rPr>
          <w:rFonts w:ascii="宋体" w:hAnsi="宋体" w:hint="eastAsia"/>
          <w:sz w:val="44"/>
          <w:szCs w:val="44"/>
        </w:rPr>
      </w:pPr>
      <w:r>
        <w:rPr>
          <w:rFonts w:ascii="宋体" w:hAnsi="宋体" w:hint="eastAsia"/>
          <w:sz w:val="44"/>
          <w:szCs w:val="44"/>
          <w:lang w:bidi="ar"/>
        </w:rPr>
        <w:t xml:space="preserve"> </w:t>
      </w:r>
    </w:p>
    <w:p w14:paraId="793D69C7" w14:textId="77777777" w:rsidR="005511EF" w:rsidRDefault="00000000">
      <w:pPr>
        <w:spacing w:line="560" w:lineRule="exact"/>
        <w:ind w:firstLineChars="200" w:firstLine="640"/>
        <w:rPr>
          <w:rFonts w:ascii="黑体" w:eastAsia="黑体" w:hAnsi="宋体" w:hint="eastAsia"/>
          <w:sz w:val="32"/>
          <w:szCs w:val="32"/>
        </w:rPr>
      </w:pPr>
      <w:r>
        <w:rPr>
          <w:rFonts w:ascii="黑体" w:eastAsia="黑体" w:hAnsi="宋体" w:cs="黑体" w:hint="eastAsia"/>
          <w:sz w:val="32"/>
          <w:szCs w:val="32"/>
          <w:lang w:bidi="ar"/>
        </w:rPr>
        <w:t>一、所属专项：</w:t>
      </w:r>
      <w:r>
        <w:rPr>
          <w:rFonts w:ascii="黑体" w:eastAsia="黑体" w:hAnsi="黑体" w:cs="黑体" w:hint="eastAsia"/>
          <w:sz w:val="32"/>
          <w:szCs w:val="32"/>
        </w:rPr>
        <w:t>08</w:t>
      </w:r>
      <w:r>
        <w:rPr>
          <w:rFonts w:ascii="黑体" w:eastAsia="黑体" w:hAnsi="宋体" w:cs="黑体" w:hint="eastAsia"/>
          <w:sz w:val="32"/>
          <w:szCs w:val="32"/>
          <w:lang w:bidi="ar"/>
        </w:rPr>
        <w:t>合成生物</w:t>
      </w:r>
    </w:p>
    <w:p w14:paraId="440FECB5"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二、主要研发内容</w:t>
      </w:r>
    </w:p>
    <w:p w14:paraId="31F8A782"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cs="楷体_GB2312" w:hint="eastAsia"/>
          <w:sz w:val="32"/>
          <w:szCs w:val="32"/>
          <w:lang w:bidi="ar"/>
        </w:rPr>
        <w:t>（一）工程化溶瘤细菌设计与构建；</w:t>
      </w:r>
    </w:p>
    <w:p w14:paraId="2B3EF23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（二）注射用工程溶瘤细菌的生产工艺平台研发；</w:t>
      </w:r>
    </w:p>
    <w:p w14:paraId="28DE95C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（三）工程溶瘤细菌注射液质量评价标准研究。</w:t>
      </w:r>
    </w:p>
    <w:p w14:paraId="7E24A172"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三、考核指标</w:t>
      </w:r>
    </w:p>
    <w:p w14:paraId="5E528E6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（一）学术指标：</w:t>
      </w:r>
    </w:p>
    <w:p w14:paraId="202E9064"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仿宋_GB2312" w:eastAsia="仿宋_GB2312" w:hAnsi="仿宋_GB2312" w:cs="仿宋_GB2312" w:hint="eastAsia"/>
          <w:sz w:val="32"/>
          <w:szCs w:val="32"/>
          <w:lang w:bidi="ar"/>
        </w:rPr>
        <w:t>申请专利≥3件，其中发明专利≥1件。</w:t>
      </w:r>
    </w:p>
    <w:p w14:paraId="356606E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cs="楷体_GB2312" w:hint="eastAsia"/>
          <w:sz w:val="32"/>
          <w:szCs w:val="32"/>
          <w:lang w:bidi="ar"/>
        </w:rPr>
        <w:t>（二）技术指标：</w:t>
      </w:r>
    </w:p>
    <w:p w14:paraId="26246739"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1.基于沙门氏菌研发构建工程化</w:t>
      </w:r>
      <w:proofErr w:type="gramStart"/>
      <w:r>
        <w:rPr>
          <w:rFonts w:ascii="仿宋_GB2312" w:eastAsia="仿宋_GB2312" w:hAnsi="仿宋_GB2312" w:cs="仿宋_GB2312" w:hint="eastAsia"/>
          <w:sz w:val="32"/>
          <w:szCs w:val="32"/>
          <w:lang w:bidi="ar"/>
        </w:rPr>
        <w:t>溶瘤细菌株</w:t>
      </w:r>
      <w:proofErr w:type="gramEnd"/>
      <w:r>
        <w:rPr>
          <w:rFonts w:ascii="仿宋_GB2312" w:eastAsia="仿宋_GB2312" w:hAnsi="仿宋_GB2312" w:cs="仿宋_GB2312" w:hint="eastAsia"/>
          <w:sz w:val="32"/>
          <w:szCs w:val="32"/>
          <w:lang w:bidi="ar"/>
        </w:rPr>
        <w:t>≥2种；</w:t>
      </w:r>
    </w:p>
    <w:p w14:paraId="5D98C73A"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2.确定稳定性能的工程化</w:t>
      </w:r>
      <w:proofErr w:type="gramStart"/>
      <w:r>
        <w:rPr>
          <w:rFonts w:ascii="仿宋_GB2312" w:eastAsia="仿宋_GB2312" w:hAnsi="仿宋_GB2312" w:cs="仿宋_GB2312" w:hint="eastAsia"/>
          <w:sz w:val="32"/>
          <w:szCs w:val="32"/>
          <w:lang w:bidi="ar"/>
        </w:rPr>
        <w:t>溶瘤细菌株</w:t>
      </w:r>
      <w:proofErr w:type="gramEnd"/>
      <w:r>
        <w:rPr>
          <w:rFonts w:ascii="仿宋_GB2312" w:eastAsia="仿宋_GB2312" w:hAnsi="仿宋_GB2312" w:cs="仿宋_GB2312" w:hint="eastAsia"/>
          <w:sz w:val="32"/>
          <w:szCs w:val="32"/>
          <w:lang w:bidi="ar"/>
        </w:rPr>
        <w:t>≥1种；</w:t>
      </w:r>
    </w:p>
    <w:p w14:paraId="491FEDE3"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3.确定出制剂配方≥1种，制剂长期稳定性≥24个月；</w:t>
      </w:r>
    </w:p>
    <w:p w14:paraId="68F5F3EE"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4.明确注射液生产工艺流程，完成3批次GMP生产与放行；</w:t>
      </w:r>
    </w:p>
    <w:p w14:paraId="3E9BE2D4" w14:textId="77777777" w:rsidR="005511EF" w:rsidRDefault="00000000">
      <w:pPr>
        <w:tabs>
          <w:tab w:val="center" w:pos="5153"/>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5.撰写工程化溶瘤细菌注射剂药学研究与评价规范≥1套，建立同时符合FDA和NMPA监管机构要求的质量研究和放行标准≥1套。</w:t>
      </w:r>
    </w:p>
    <w:p w14:paraId="7D59B20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四、组织方式：公开竞争</w:t>
      </w:r>
    </w:p>
    <w:p w14:paraId="750FE6FF"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五、资助方式：中期评估式</w:t>
      </w:r>
    </w:p>
    <w:p w14:paraId="7E1DBBD8" w14:textId="77777777" w:rsidR="005511EF" w:rsidRDefault="00000000">
      <w:pPr>
        <w:spacing w:line="560" w:lineRule="exact"/>
        <w:ind w:firstLineChars="200" w:firstLine="640"/>
        <w:rPr>
          <w:rFonts w:ascii="黑体" w:eastAsia="黑体" w:hAnsi="宋体" w:cs="黑体" w:hint="eastAsia"/>
          <w:sz w:val="32"/>
          <w:szCs w:val="32"/>
        </w:rPr>
      </w:pPr>
      <w:r>
        <w:rPr>
          <w:rFonts w:ascii="黑体" w:eastAsia="黑体" w:hAnsi="宋体" w:cs="黑体" w:hint="eastAsia"/>
          <w:sz w:val="32"/>
          <w:szCs w:val="32"/>
          <w:lang w:bidi="ar"/>
        </w:rPr>
        <w:t>六、资助金额：不超过200万元</w:t>
      </w:r>
    </w:p>
    <w:p w14:paraId="55BC4D5F"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t>七、项目实施期限：2年</w:t>
      </w:r>
    </w:p>
    <w:p w14:paraId="33F111C0" w14:textId="77777777" w:rsidR="005511EF" w:rsidRDefault="00000000">
      <w:pPr>
        <w:spacing w:line="560" w:lineRule="exact"/>
        <w:ind w:firstLineChars="200" w:firstLine="640"/>
        <w:rPr>
          <w:rFonts w:ascii="黑体" w:eastAsia="黑体" w:hAnsi="宋体" w:cs="黑体" w:hint="eastAsia"/>
          <w:sz w:val="32"/>
          <w:szCs w:val="32"/>
          <w:lang w:bidi="ar"/>
        </w:rPr>
      </w:pPr>
      <w:r>
        <w:rPr>
          <w:rFonts w:ascii="黑体" w:eastAsia="黑体" w:hAnsi="宋体" w:cs="黑体" w:hint="eastAsia"/>
          <w:sz w:val="32"/>
          <w:szCs w:val="32"/>
          <w:lang w:bidi="ar"/>
        </w:rPr>
        <w:lastRenderedPageBreak/>
        <w:t>八、有关情况说明：市区联动项目，由光明区单位牵头申报；鼓励深圳市医疗机构共同申报；鼓励发挥合成生物研究等科技基础设施作用，联合研发。</w:t>
      </w:r>
    </w:p>
    <w:p w14:paraId="4242BD3B" w14:textId="77777777" w:rsidR="005511EF" w:rsidRDefault="005511EF">
      <w:pPr>
        <w:pStyle w:val="a0"/>
        <w:spacing w:after="0" w:line="560" w:lineRule="exact"/>
        <w:ind w:firstLineChars="0" w:firstLine="0"/>
      </w:pPr>
    </w:p>
    <w:p w14:paraId="1562490B" w14:textId="77777777" w:rsidR="005511EF" w:rsidRDefault="00000000">
      <w:pPr>
        <w:spacing w:line="560" w:lineRule="exact"/>
      </w:pPr>
      <w:r>
        <w:rPr>
          <w:rFonts w:hint="eastAsia"/>
        </w:rPr>
        <w:br w:type="page"/>
      </w:r>
    </w:p>
    <w:p w14:paraId="7698DED8" w14:textId="77777777" w:rsidR="005511EF" w:rsidRDefault="00000000">
      <w:pPr>
        <w:pStyle w:val="1"/>
        <w:rPr>
          <w:rFonts w:hint="eastAsia"/>
        </w:rPr>
      </w:pPr>
      <w:bookmarkStart w:id="463" w:name="_Toc26249"/>
      <w:bookmarkStart w:id="464" w:name="_Toc1912028879"/>
      <w:bookmarkStart w:id="465" w:name="_Toc14156"/>
      <w:bookmarkStart w:id="466" w:name="_Toc3355"/>
      <w:r>
        <w:rPr>
          <w:rFonts w:hint="eastAsia"/>
        </w:rPr>
        <w:lastRenderedPageBreak/>
        <w:t>IC制造中浅沟槽隔离及光刻掩膜版用稀土抛光</w:t>
      </w:r>
      <w:proofErr w:type="gramStart"/>
      <w:r>
        <w:rPr>
          <w:rFonts w:hint="eastAsia"/>
        </w:rPr>
        <w:t>液关键</w:t>
      </w:r>
      <w:proofErr w:type="gramEnd"/>
      <w:r>
        <w:rPr>
          <w:rFonts w:hint="eastAsia"/>
        </w:rPr>
        <w:t>技术研发</w:t>
      </w:r>
      <w:bookmarkEnd w:id="463"/>
      <w:bookmarkEnd w:id="464"/>
      <w:bookmarkEnd w:id="465"/>
    </w:p>
    <w:p w14:paraId="61A9F8FB" w14:textId="77777777" w:rsidR="005511EF" w:rsidRDefault="005511EF">
      <w:pPr>
        <w:adjustRightInd w:val="0"/>
        <w:snapToGrid w:val="0"/>
        <w:spacing w:line="560" w:lineRule="exact"/>
        <w:ind w:firstLineChars="200" w:firstLine="880"/>
        <w:jc w:val="center"/>
        <w:outlineLvl w:val="0"/>
        <w:rPr>
          <w:rFonts w:ascii="方正小标宋简体" w:eastAsia="方正小标宋简体" w:hAnsi="方正小标宋简体" w:cs="方正小标宋简体" w:hint="eastAsia"/>
          <w:sz w:val="44"/>
          <w:szCs w:val="44"/>
        </w:rPr>
      </w:pPr>
    </w:p>
    <w:p w14:paraId="50C1A068"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2F338CD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7AF3D37"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（一）浅沟槽隔离及光刻掩膜版用纳米氧化铈抛光颗粒的可控制备技术</w:t>
      </w:r>
      <w:r>
        <w:rPr>
          <w:rFonts w:ascii="楷体_GB2312" w:eastAsia="楷体_GB2312" w:hAnsi="Times New Roman" w:hint="eastAsia"/>
          <w:sz w:val="32"/>
          <w:szCs w:val="32"/>
        </w:rPr>
        <w:t>开发</w:t>
      </w:r>
      <w:r>
        <w:rPr>
          <w:rFonts w:ascii="楷体_GB2312" w:eastAsia="楷体_GB2312" w:hAnsi="Times New Roman" w:hint="eastAsia"/>
          <w:sz w:val="32"/>
          <w:szCs w:val="32"/>
          <w:lang w:eastAsia="zh-Hans"/>
        </w:rPr>
        <w:t>；</w:t>
      </w:r>
    </w:p>
    <w:p w14:paraId="48CC65C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（二）高选择比、低缺陷浅沟槽隔离抛光液研制及抛光工艺开发；</w:t>
      </w:r>
    </w:p>
    <w:p w14:paraId="6468AA34"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（三）光刻掩膜版基板高效率、高精度抛光液研制及抛光工艺研发；</w:t>
      </w:r>
    </w:p>
    <w:p w14:paraId="1E5667DB"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（四）抛光液超精纯化技术研发。</w:t>
      </w:r>
    </w:p>
    <w:p w14:paraId="73DB03A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428790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FB9084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16</w:t>
      </w:r>
      <w:r>
        <w:rPr>
          <w:rFonts w:ascii="仿宋_GB2312" w:eastAsia="仿宋_GB2312" w:hAnsi="仿宋_GB2312" w:cs="仿宋_GB2312"/>
          <w:sz w:val="32"/>
          <w:szCs w:val="32"/>
          <w:lang w:val="en"/>
        </w:rPr>
        <w:t>00万元。</w:t>
      </w:r>
    </w:p>
    <w:p w14:paraId="488008E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2E24FB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lang w:val="en"/>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lang w:val="en"/>
        </w:rPr>
        <w:t>3</w:t>
      </w:r>
      <w:r>
        <w:rPr>
          <w:rFonts w:ascii="仿宋_GB2312" w:eastAsia="仿宋_GB2312" w:hAnsi="仿宋_GB2312" w:cs="仿宋_GB2312"/>
          <w:sz w:val="32"/>
          <w:szCs w:val="32"/>
          <w:lang w:val="en"/>
        </w:rPr>
        <w:t>件。</w:t>
      </w:r>
    </w:p>
    <w:p w14:paraId="6F1942D2"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725719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1.纳米氧化铈CMP抛光液中杂质离子含量：铝离子≤200ppb，钙离子≤500ppb，铜离子≤400ppb，铁离子≤300ppb，钾离子≤200ppb，钠离子≤300ppb；</w:t>
      </w:r>
    </w:p>
    <w:p w14:paraId="32839F1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lang w:val="en"/>
        </w:rPr>
        <w:t>浅沟槽隔离用CMP抛</w:t>
      </w:r>
      <w:r>
        <w:rPr>
          <w:rFonts w:ascii="仿宋_GB2312" w:eastAsia="仿宋_GB2312" w:hAnsi="仿宋_GB2312" w:cs="仿宋_GB2312" w:hint="eastAsia"/>
          <w:sz w:val="32"/>
          <w:szCs w:val="32"/>
        </w:rPr>
        <w:t>光液：SiO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 xml:space="preserve">抛光去除速率≥4000 </w:t>
      </w:r>
      <w:r>
        <w:rPr>
          <w:rFonts w:ascii="仿宋_GB2312" w:eastAsia="仿宋_GB2312" w:hAnsi="仿宋_GB2312" w:cs="仿宋_GB2312" w:hint="eastAsia"/>
          <w:sz w:val="32"/>
          <w:szCs w:val="32"/>
        </w:rPr>
        <w:lastRenderedPageBreak/>
        <w:t>Å</w:t>
      </w:r>
      <w:r>
        <w:rPr>
          <w:rFonts w:ascii="Times New Roman" w:eastAsia="仿宋_GB2312" w:hAnsi="Times New Roman"/>
          <w:sz w:val="32"/>
          <w:szCs w:val="32"/>
        </w:rPr>
        <w:t>·</w:t>
      </w:r>
      <w:r>
        <w:rPr>
          <w:rFonts w:ascii="仿宋_GB2312" w:eastAsia="仿宋_GB2312" w:hAnsi="仿宋_GB2312" w:cs="仿宋_GB2312" w:hint="eastAsia"/>
          <w:sz w:val="32"/>
          <w:szCs w:val="32"/>
        </w:rPr>
        <w:t>min</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，SiO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/Si</w:t>
      </w:r>
      <w:r>
        <w:rPr>
          <w:rFonts w:ascii="仿宋_GB2312" w:eastAsia="仿宋_GB2312" w:hAnsi="仿宋_GB2312" w:cs="仿宋_GB2312" w:hint="eastAsia"/>
          <w:sz w:val="32"/>
          <w:szCs w:val="32"/>
          <w:vertAlign w:val="subscript"/>
        </w:rPr>
        <w:t>3</w:t>
      </w:r>
      <w:r>
        <w:rPr>
          <w:rFonts w:ascii="仿宋_GB2312" w:eastAsia="仿宋_GB2312" w:hAnsi="仿宋_GB2312" w:cs="仿宋_GB2312" w:hint="eastAsia"/>
          <w:sz w:val="32"/>
          <w:szCs w:val="32"/>
        </w:rPr>
        <w:t>N</w:t>
      </w:r>
      <w:r>
        <w:rPr>
          <w:rFonts w:ascii="仿宋_GB2312" w:eastAsia="仿宋_GB2312" w:hAnsi="仿宋_GB2312" w:cs="仿宋_GB2312" w:hint="eastAsia"/>
          <w:sz w:val="32"/>
          <w:szCs w:val="32"/>
          <w:vertAlign w:val="subscript"/>
        </w:rPr>
        <w:t>4</w:t>
      </w:r>
      <w:r>
        <w:rPr>
          <w:rFonts w:ascii="仿宋_GB2312" w:eastAsia="仿宋_GB2312" w:hAnsi="仿宋_GB2312" w:cs="仿宋_GB2312" w:hint="eastAsia"/>
          <w:sz w:val="32"/>
          <w:szCs w:val="32"/>
        </w:rPr>
        <w:t>去除速率比≥30:1;</w:t>
      </w:r>
    </w:p>
    <w:p w14:paraId="7E7A60F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3.掩膜版基板CMP抛光液：粗抛光去除速率≥500nm</w:t>
      </w:r>
      <w:r>
        <w:rPr>
          <w:rFonts w:ascii="Times New Roman" w:eastAsia="仿宋_GB2312" w:hAnsi="Times New Roman"/>
          <w:sz w:val="32"/>
          <w:szCs w:val="32"/>
        </w:rPr>
        <w:t>·</w:t>
      </w:r>
      <w:r>
        <w:rPr>
          <w:rFonts w:ascii="仿宋_GB2312" w:eastAsia="仿宋_GB2312" w:hAnsi="仿宋_GB2312" w:cs="仿宋_GB2312" w:hint="eastAsia"/>
          <w:sz w:val="32"/>
          <w:szCs w:val="32"/>
        </w:rPr>
        <w:t>min</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，表面粗糙度Ra≤0.8nm；精抛光去除速率≥100nm</w:t>
      </w:r>
      <w:r>
        <w:rPr>
          <w:rFonts w:ascii="Times New Roman" w:eastAsia="仿宋_GB2312" w:hAnsi="Times New Roman"/>
          <w:sz w:val="32"/>
          <w:szCs w:val="32"/>
        </w:rPr>
        <w:t>·</w:t>
      </w:r>
      <w:r>
        <w:rPr>
          <w:rFonts w:ascii="仿宋_GB2312" w:eastAsia="仿宋_GB2312" w:hAnsi="仿宋_GB2312" w:cs="仿宋_GB2312" w:hint="eastAsia"/>
          <w:sz w:val="32"/>
          <w:szCs w:val="32"/>
        </w:rPr>
        <w:t>min</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，表面粗糙度Ra≤0.2nm。</w:t>
      </w:r>
    </w:p>
    <w:p w14:paraId="37E78F85"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979B16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C98100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50AB417E"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4FC6905"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255D462" w14:textId="77777777" w:rsidR="005511EF" w:rsidRDefault="005511EF">
      <w:pPr>
        <w:adjustRightInd w:val="0"/>
        <w:snapToGrid w:val="0"/>
        <w:spacing w:line="560" w:lineRule="exact"/>
        <w:ind w:firstLineChars="200" w:firstLine="420"/>
        <w:jc w:val="center"/>
        <w:rPr>
          <w:rFonts w:ascii="Times New Roman" w:hAnsi="Times New Roman"/>
        </w:rPr>
      </w:pPr>
    </w:p>
    <w:p w14:paraId="61C19F32" w14:textId="77777777" w:rsidR="005511EF" w:rsidRDefault="00000000">
      <w:pPr>
        <w:pStyle w:val="1"/>
        <w:rPr>
          <w:rFonts w:ascii="黑体" w:eastAsia="黑体" w:hAnsi="黑体" w:cs="黑体" w:hint="eastAsia"/>
          <w:sz w:val="32"/>
          <w:szCs w:val="32"/>
        </w:rPr>
      </w:pPr>
      <w:r>
        <w:rPr>
          <w:rFonts w:ascii="Times New Roman" w:hAnsi="Times New Roman" w:cs="Times New Roman"/>
        </w:rPr>
        <w:br w:type="page"/>
      </w:r>
      <w:bookmarkStart w:id="467" w:name="_Toc27480"/>
      <w:bookmarkStart w:id="468" w:name="_Toc1395965677"/>
      <w:bookmarkStart w:id="469" w:name="_Toc11698"/>
      <w:r>
        <w:rPr>
          <w:rFonts w:hint="eastAsia"/>
        </w:rPr>
        <w:lastRenderedPageBreak/>
        <w:t>基于HBM的3D先进封装临时</w:t>
      </w:r>
      <w:proofErr w:type="gramStart"/>
      <w:r>
        <w:rPr>
          <w:rFonts w:hint="eastAsia"/>
        </w:rPr>
        <w:t>键合材料</w:t>
      </w:r>
      <w:proofErr w:type="gramEnd"/>
      <w:r>
        <w:rPr>
          <w:rFonts w:hint="eastAsia"/>
        </w:rPr>
        <w:t>关键技术研发</w:t>
      </w:r>
      <w:bookmarkEnd w:id="467"/>
      <w:bookmarkEnd w:id="468"/>
      <w:bookmarkEnd w:id="469"/>
    </w:p>
    <w:p w14:paraId="5C053B12"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4FB80FAF"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633E86D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0C8A167" w14:textId="77777777" w:rsidR="005511EF" w:rsidRDefault="00000000">
      <w:pPr>
        <w:tabs>
          <w:tab w:val="center" w:pos="5153"/>
        </w:tabs>
        <w:adjustRightInd w:val="0"/>
        <w:snapToGrid w:val="0"/>
        <w:spacing w:line="560" w:lineRule="exact"/>
        <w:ind w:firstLineChars="200" w:firstLine="640"/>
        <w:rPr>
          <w:rFonts w:ascii="楷体_GB2312" w:eastAsia="楷体_GB2312"/>
          <w:sz w:val="32"/>
          <w:szCs w:val="32"/>
        </w:rPr>
      </w:pPr>
      <w:r>
        <w:rPr>
          <w:rFonts w:ascii="楷体_GB2312" w:eastAsia="楷体_GB2312" w:hAnsi="Times New Roman" w:hint="eastAsia"/>
          <w:sz w:val="32"/>
          <w:szCs w:val="32"/>
        </w:rPr>
        <w:t>（一）临时键合用</w:t>
      </w:r>
      <w:proofErr w:type="gramStart"/>
      <w:r>
        <w:rPr>
          <w:rFonts w:ascii="楷体_GB2312" w:eastAsia="楷体_GB2312" w:hAnsi="Times New Roman" w:hint="eastAsia"/>
          <w:sz w:val="32"/>
          <w:szCs w:val="32"/>
        </w:rPr>
        <w:t>功能环</w:t>
      </w:r>
      <w:proofErr w:type="gramEnd"/>
      <w:r>
        <w:rPr>
          <w:rFonts w:ascii="楷体_GB2312" w:eastAsia="楷体_GB2312" w:hAnsi="Times New Roman" w:hint="eastAsia"/>
          <w:sz w:val="32"/>
          <w:szCs w:val="32"/>
        </w:rPr>
        <w:t>氧改性聚硅烷树脂的合成、纯化及热固化树脂体系配方开发；</w:t>
      </w:r>
    </w:p>
    <w:p w14:paraId="5BE4D37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（二）环氧改性聚硅烷树脂中试合成、纯化及稳定性技术开发；</w:t>
      </w:r>
    </w:p>
    <w:p w14:paraId="74908CF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（三）临时</w:t>
      </w:r>
      <w:proofErr w:type="gramStart"/>
      <w:r>
        <w:rPr>
          <w:rFonts w:ascii="楷体_GB2312" w:eastAsia="楷体_GB2312" w:hAnsi="Times New Roman" w:hint="eastAsia"/>
          <w:sz w:val="32"/>
          <w:szCs w:val="32"/>
        </w:rPr>
        <w:t>键合材料</w:t>
      </w:r>
      <w:proofErr w:type="gramEnd"/>
      <w:r>
        <w:rPr>
          <w:rFonts w:ascii="楷体_GB2312" w:eastAsia="楷体_GB2312" w:hAnsi="Times New Roman" w:hint="eastAsia"/>
          <w:sz w:val="32"/>
          <w:szCs w:val="32"/>
        </w:rPr>
        <w:t>综合性能研究及超薄晶</w:t>
      </w:r>
      <w:proofErr w:type="gramStart"/>
      <w:r>
        <w:rPr>
          <w:rFonts w:ascii="楷体_GB2312" w:eastAsia="楷体_GB2312" w:hAnsi="Times New Roman" w:hint="eastAsia"/>
          <w:sz w:val="32"/>
          <w:szCs w:val="32"/>
        </w:rPr>
        <w:t>圆加工</w:t>
      </w:r>
      <w:proofErr w:type="gramEnd"/>
      <w:r>
        <w:rPr>
          <w:rFonts w:ascii="楷体_GB2312" w:eastAsia="楷体_GB2312" w:hAnsi="Times New Roman" w:hint="eastAsia"/>
          <w:sz w:val="32"/>
          <w:szCs w:val="32"/>
        </w:rPr>
        <w:t>工艺研究；</w:t>
      </w:r>
    </w:p>
    <w:p w14:paraId="687C9D52" w14:textId="77777777" w:rsidR="005511EF" w:rsidRDefault="00000000">
      <w:pPr>
        <w:adjustRightInd w:val="0"/>
        <w:snapToGrid w:val="0"/>
        <w:spacing w:line="560" w:lineRule="exact"/>
        <w:ind w:firstLineChars="200" w:firstLine="640"/>
        <w:rPr>
          <w:rFonts w:ascii="Times New Roman" w:hAnsi="Times New Roman"/>
        </w:rPr>
      </w:pPr>
      <w:r>
        <w:rPr>
          <w:rFonts w:ascii="楷体_GB2312" w:eastAsia="楷体_GB2312" w:hAnsi="Times New Roman" w:hint="eastAsia"/>
          <w:sz w:val="32"/>
          <w:szCs w:val="32"/>
        </w:rPr>
        <w:t>（四）临时</w:t>
      </w:r>
      <w:proofErr w:type="gramStart"/>
      <w:r>
        <w:rPr>
          <w:rFonts w:ascii="楷体_GB2312" w:eastAsia="楷体_GB2312" w:hAnsi="Times New Roman" w:hint="eastAsia"/>
          <w:sz w:val="32"/>
          <w:szCs w:val="32"/>
        </w:rPr>
        <w:t>键合材料</w:t>
      </w:r>
      <w:proofErr w:type="gramEnd"/>
      <w:r>
        <w:rPr>
          <w:rFonts w:ascii="楷体_GB2312" w:eastAsia="楷体_GB2312" w:hAnsi="Times New Roman" w:hint="eastAsia"/>
          <w:sz w:val="32"/>
          <w:szCs w:val="32"/>
        </w:rPr>
        <w:t>对器件关键性能和产品良</w:t>
      </w:r>
      <w:proofErr w:type="gramStart"/>
      <w:r>
        <w:rPr>
          <w:rFonts w:ascii="楷体_GB2312" w:eastAsia="楷体_GB2312" w:hAnsi="Times New Roman" w:hint="eastAsia"/>
          <w:sz w:val="32"/>
          <w:szCs w:val="32"/>
        </w:rPr>
        <w:t>率影响</w:t>
      </w:r>
      <w:proofErr w:type="gramEnd"/>
      <w:r>
        <w:rPr>
          <w:rFonts w:ascii="楷体_GB2312" w:eastAsia="楷体_GB2312" w:hAnsi="Times New Roman" w:hint="eastAsia"/>
          <w:sz w:val="32"/>
          <w:szCs w:val="32"/>
        </w:rPr>
        <w:t>规律研究。</w:t>
      </w:r>
    </w:p>
    <w:p w14:paraId="0FAC389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D04D97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E17A2C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0BCD033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300202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6DF531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0834CB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1.基于HBM的3D先进封装</w:t>
      </w:r>
      <w:proofErr w:type="gramStart"/>
      <w:r>
        <w:rPr>
          <w:rFonts w:ascii="仿宋_GB2312" w:eastAsia="仿宋_GB2312" w:hAnsi="仿宋_GB2312" w:cs="仿宋_GB2312" w:hint="eastAsia"/>
          <w:sz w:val="32"/>
          <w:szCs w:val="32"/>
        </w:rPr>
        <w:t>临时键合热塑性弹性体</w:t>
      </w:r>
      <w:proofErr w:type="gramEnd"/>
      <w:r>
        <w:rPr>
          <w:rFonts w:ascii="仿宋_GB2312" w:eastAsia="仿宋_GB2312" w:hAnsi="仿宋_GB2312" w:cs="仿宋_GB2312" w:hint="eastAsia"/>
          <w:sz w:val="32"/>
          <w:szCs w:val="32"/>
        </w:rPr>
        <w:t>保护层材料：膜厚范围6</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15μm，膜厚TTV≤0.3μm，胶膜固化温度≤190℃，胶液接触角≤60°，膜层粘接强度1.0</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2.0N</w:t>
      </w:r>
      <w:r>
        <w:rPr>
          <w:rFonts w:ascii="Times New Roman" w:eastAsia="仿宋_GB2312" w:hAnsi="Times New Roman"/>
          <w:sz w:val="32"/>
          <w:szCs w:val="32"/>
        </w:rPr>
        <w:t>·</w:t>
      </w:r>
      <w:r>
        <w:rPr>
          <w:rFonts w:ascii="仿宋_GB2312" w:eastAsia="仿宋_GB2312" w:hAnsi="仿宋_GB2312" w:cs="仿宋_GB2312" w:hint="eastAsia"/>
          <w:sz w:val="32"/>
          <w:szCs w:val="32"/>
        </w:rPr>
        <w:t>mm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，耐热性能T≥300℃（1%失重），杨氏模量10</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30MPa，拉伸断裂强度≥10MPa，断裂伸长率≥400%，120℃高温储能模量≥0.5MPa；</w:t>
      </w:r>
    </w:p>
    <w:p w14:paraId="4821994F"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2.基于HBM的3D先进封装</w:t>
      </w:r>
      <w:proofErr w:type="gramStart"/>
      <w:r>
        <w:rPr>
          <w:rFonts w:ascii="仿宋_GB2312" w:eastAsia="仿宋_GB2312" w:hAnsi="仿宋_GB2312" w:cs="仿宋_GB2312" w:hint="eastAsia"/>
          <w:sz w:val="32"/>
          <w:szCs w:val="32"/>
        </w:rPr>
        <w:t>临时键合热固性</w:t>
      </w:r>
      <w:proofErr w:type="gramEnd"/>
      <w:r>
        <w:rPr>
          <w:rFonts w:ascii="仿宋_GB2312" w:eastAsia="仿宋_GB2312" w:hAnsi="仿宋_GB2312" w:cs="仿宋_GB2312" w:hint="eastAsia"/>
          <w:sz w:val="32"/>
          <w:szCs w:val="32"/>
        </w:rPr>
        <w:t>硅烷释放层材料：</w:t>
      </w:r>
      <w:r>
        <w:rPr>
          <w:rFonts w:ascii="仿宋_GB2312" w:eastAsia="仿宋_GB2312" w:hAnsi="仿宋_GB2312" w:cs="仿宋_GB2312" w:hint="eastAsia"/>
          <w:sz w:val="32"/>
          <w:szCs w:val="32"/>
        </w:rPr>
        <w:lastRenderedPageBreak/>
        <w:t>膜厚范围6</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10μm，膜厚TTV≤0.3μm，胶膜固化温度≤200℃，耐热性能T≥350℃（1%失重），杨氏模量≥1MPa，拉伸断裂强度≥2MPa，断裂伸长率≥100%，120℃高温储能模量≥2.0MPa；</w:t>
      </w:r>
    </w:p>
    <w:p w14:paraId="4C034D5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3.基于HBM的3D先进封装</w:t>
      </w:r>
      <w:proofErr w:type="gramStart"/>
      <w:r>
        <w:rPr>
          <w:rFonts w:ascii="仿宋_GB2312" w:eastAsia="仿宋_GB2312" w:hAnsi="仿宋_GB2312" w:cs="仿宋_GB2312" w:hint="eastAsia"/>
          <w:sz w:val="32"/>
          <w:szCs w:val="32"/>
        </w:rPr>
        <w:t>临时键合热固性</w:t>
      </w:r>
      <w:proofErr w:type="gramEnd"/>
      <w:r>
        <w:rPr>
          <w:rFonts w:ascii="仿宋_GB2312" w:eastAsia="仿宋_GB2312" w:hAnsi="仿宋_GB2312" w:cs="仿宋_GB2312" w:hint="eastAsia"/>
          <w:sz w:val="32"/>
          <w:szCs w:val="32"/>
        </w:rPr>
        <w:t>环氧改性硅烷支撑层材料：膜厚范围40</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70μm，膜厚TTV≤1.0μm，胶膜固化温度低于200℃，耐热性能T≥350℃（1%失重），杨氏模量≥70MPa，拉伸断裂强度≥5MPa，断裂伸长率≥40%，120℃高温模量≥10MPa；</w:t>
      </w:r>
    </w:p>
    <w:p w14:paraId="35BA8ED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4.满足基于HBM的3D先进封装</w:t>
      </w:r>
      <w:proofErr w:type="gramStart"/>
      <w:r>
        <w:rPr>
          <w:rFonts w:ascii="仿宋_GB2312" w:eastAsia="仿宋_GB2312" w:hAnsi="仿宋_GB2312" w:cs="仿宋_GB2312" w:hint="eastAsia"/>
          <w:sz w:val="32"/>
          <w:szCs w:val="32"/>
        </w:rPr>
        <w:t>临时键合工艺</w:t>
      </w:r>
      <w:proofErr w:type="gramEnd"/>
      <w:r>
        <w:rPr>
          <w:rFonts w:ascii="仿宋_GB2312" w:eastAsia="仿宋_GB2312" w:hAnsi="仿宋_GB2312" w:cs="仿宋_GB2312" w:hint="eastAsia"/>
          <w:sz w:val="32"/>
          <w:szCs w:val="32"/>
        </w:rPr>
        <w:t>要求且无雪花状气泡、缺胶等缺陷，</w:t>
      </w:r>
      <w:proofErr w:type="gramStart"/>
      <w:r>
        <w:rPr>
          <w:rFonts w:ascii="仿宋_GB2312" w:eastAsia="仿宋_GB2312" w:hAnsi="仿宋_GB2312" w:cs="仿宋_GB2312" w:hint="eastAsia"/>
          <w:sz w:val="32"/>
          <w:szCs w:val="32"/>
        </w:rPr>
        <w:t>键合对</w:t>
      </w:r>
      <w:proofErr w:type="gramEnd"/>
      <w:r>
        <w:rPr>
          <w:rFonts w:ascii="仿宋_GB2312" w:eastAsia="仿宋_GB2312" w:hAnsi="仿宋_GB2312" w:cs="仿宋_GB2312" w:hint="eastAsia"/>
          <w:sz w:val="32"/>
          <w:szCs w:val="32"/>
        </w:rPr>
        <w:t>TTV≤1μm，翘曲≤2mm。</w:t>
      </w:r>
    </w:p>
    <w:p w14:paraId="5105D911"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86545A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02E07C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0EC937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EE2FF7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056F8F5D" w14:textId="77777777" w:rsidR="005511EF" w:rsidRDefault="00000000">
      <w:pPr>
        <w:adjustRightInd w:val="0"/>
        <w:snapToGrid w:val="0"/>
        <w:spacing w:line="560" w:lineRule="exact"/>
      </w:pPr>
      <w:r>
        <w:rPr>
          <w:rFonts w:hint="eastAsia"/>
        </w:rPr>
        <w:br w:type="page"/>
      </w:r>
    </w:p>
    <w:p w14:paraId="23DBA46D" w14:textId="77777777" w:rsidR="005511EF" w:rsidRDefault="00000000">
      <w:pPr>
        <w:pStyle w:val="1"/>
        <w:rPr>
          <w:rFonts w:hint="eastAsia"/>
        </w:rPr>
      </w:pPr>
      <w:bookmarkStart w:id="470" w:name="_Toc3284"/>
      <w:bookmarkStart w:id="471" w:name="_Toc15061"/>
      <w:bookmarkStart w:id="472" w:name="_Toc1200743813"/>
      <w:r>
        <w:rPr>
          <w:rFonts w:hint="eastAsia"/>
        </w:rPr>
        <w:lastRenderedPageBreak/>
        <w:t>高功率芯片封装用超细纳米银粉关键技术研发</w:t>
      </w:r>
      <w:bookmarkEnd w:id="470"/>
      <w:bookmarkEnd w:id="471"/>
      <w:bookmarkEnd w:id="472"/>
    </w:p>
    <w:p w14:paraId="3C3FA192"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70262BD0"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036BB93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6ADF136"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（一）纳米银粉的粒径、形貌精准控制与高效分散技术研究；</w:t>
      </w:r>
    </w:p>
    <w:p w14:paraId="6A0B8A38"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（二）纳米银粉的抗氧化性能增强技术研究；</w:t>
      </w:r>
    </w:p>
    <w:p w14:paraId="57C26BDF"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（三）纳米银粉的低温烧结技术与封装体系的兼容匹配性研究；</w:t>
      </w:r>
    </w:p>
    <w:p w14:paraId="58B1289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（四）高品质超细纳米银粉的高纯、高稳定规模化量产技术开发。</w:t>
      </w:r>
    </w:p>
    <w:p w14:paraId="1F6E4BB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55BB42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A1AFBA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83449E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904B4EF"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649DF24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A63F27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1.纳米银粉粒径范围1</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100nm，粒径偏差在±10nm以内的产品占比达到</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90%；</w:t>
      </w:r>
    </w:p>
    <w:p w14:paraId="0758CDC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2.纳米银粉中球状粉体占比≤80%，片状纳米</w:t>
      </w:r>
      <w:proofErr w:type="gramStart"/>
      <w:r>
        <w:rPr>
          <w:rFonts w:ascii="仿宋_GB2312" w:eastAsia="仿宋_GB2312" w:hAnsi="仿宋_GB2312" w:cs="仿宋_GB2312" w:hint="eastAsia"/>
          <w:sz w:val="32"/>
          <w:szCs w:val="32"/>
        </w:rPr>
        <w:t>银粉占</w:t>
      </w:r>
      <w:proofErr w:type="gramEnd"/>
      <w:r>
        <w:rPr>
          <w:rFonts w:ascii="仿宋_GB2312" w:eastAsia="仿宋_GB2312" w:hAnsi="仿宋_GB2312" w:cs="仿宋_GB2312" w:hint="eastAsia"/>
          <w:sz w:val="32"/>
          <w:szCs w:val="32"/>
        </w:rPr>
        <w:t>比</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20%，纳米银粉纯度</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99.9%；</w:t>
      </w:r>
    </w:p>
    <w:p w14:paraId="74DB981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3.纳米银粉在高温（150℃）、高湿（85%RH）环境下放置≥1000小时，其氧化增重率≤5%；</w:t>
      </w:r>
    </w:p>
    <w:p w14:paraId="2765D4A4" w14:textId="77777777" w:rsidR="005511EF" w:rsidRDefault="00000000">
      <w:pPr>
        <w:adjustRightInd w:val="0"/>
        <w:snapToGrid w:val="0"/>
        <w:spacing w:line="560" w:lineRule="exact"/>
        <w:ind w:firstLineChars="200" w:firstLine="640"/>
      </w:pPr>
      <w:r>
        <w:rPr>
          <w:rFonts w:ascii="仿宋_GB2312" w:eastAsia="仿宋_GB2312" w:hAnsi="仿宋_GB2312" w:cs="仿宋_GB2312" w:hint="eastAsia"/>
          <w:sz w:val="32"/>
          <w:szCs w:val="32"/>
        </w:rPr>
        <w:t>4.相较于传统封装材料，在高功率芯片封装中的电阻降低≥</w:t>
      </w:r>
      <w:r>
        <w:rPr>
          <w:rFonts w:ascii="仿宋_GB2312" w:eastAsia="仿宋_GB2312" w:hAnsi="仿宋_GB2312" w:cs="仿宋_GB2312" w:hint="eastAsia"/>
          <w:sz w:val="32"/>
          <w:szCs w:val="32"/>
        </w:rPr>
        <w:lastRenderedPageBreak/>
        <w:t>30%、热阻降低≥40%；芯片在经历1000次热循环（-55℃</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125℃）后，电气性能和机械性能保持率≥90%。</w:t>
      </w:r>
    </w:p>
    <w:p w14:paraId="089B52D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9C61C4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038D57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F6337F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C66B58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5B4DE73C" w14:textId="77777777" w:rsidR="005511EF" w:rsidRDefault="005511EF">
      <w:pPr>
        <w:adjustRightInd w:val="0"/>
        <w:snapToGrid w:val="0"/>
        <w:spacing w:line="560" w:lineRule="exact"/>
        <w:ind w:firstLineChars="200" w:firstLine="420"/>
        <w:jc w:val="center"/>
        <w:rPr>
          <w:rFonts w:ascii="Times New Roman" w:hAnsi="Times New Roman"/>
        </w:rPr>
      </w:pPr>
    </w:p>
    <w:p w14:paraId="56ACCCAD" w14:textId="77777777" w:rsidR="005511EF" w:rsidRDefault="00000000">
      <w:pPr>
        <w:adjustRightInd w:val="0"/>
        <w:snapToGrid w:val="0"/>
        <w:spacing w:line="560" w:lineRule="exact"/>
      </w:pPr>
      <w:r>
        <w:rPr>
          <w:rFonts w:hint="eastAsia"/>
        </w:rPr>
        <w:br w:type="page"/>
      </w:r>
    </w:p>
    <w:p w14:paraId="3E34E78F" w14:textId="77777777" w:rsidR="005511EF" w:rsidRDefault="00000000">
      <w:pPr>
        <w:pStyle w:val="1"/>
        <w:rPr>
          <w:rFonts w:hint="eastAsia"/>
        </w:rPr>
      </w:pPr>
      <w:bookmarkStart w:id="473" w:name="_Toc29203"/>
      <w:bookmarkStart w:id="474" w:name="_Toc19486"/>
      <w:bookmarkStart w:id="475" w:name="_Toc807684316"/>
      <w:r>
        <w:rPr>
          <w:rFonts w:hint="eastAsia"/>
        </w:rPr>
        <w:lastRenderedPageBreak/>
        <w:t>芯片先进封装用厚膜光刻胶关键技术研发</w:t>
      </w:r>
      <w:bookmarkEnd w:id="473"/>
      <w:bookmarkEnd w:id="474"/>
      <w:bookmarkEnd w:id="475"/>
    </w:p>
    <w:p w14:paraId="0EA42335"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49E75BF4"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4BBF863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D8CDF60"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（一）厚膜光刻胶树脂结构和感光体系的设计研究；</w:t>
      </w:r>
    </w:p>
    <w:p w14:paraId="70620EDC"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（二）高感光度、高分辨率、高深</w:t>
      </w:r>
      <w:proofErr w:type="gramStart"/>
      <w:r>
        <w:rPr>
          <w:rFonts w:ascii="楷体_GB2312" w:eastAsia="楷体_GB2312" w:hAnsi="Times New Roman" w:hint="eastAsia"/>
          <w:sz w:val="32"/>
          <w:szCs w:val="32"/>
        </w:rPr>
        <w:t>宽比和陡</w:t>
      </w:r>
      <w:proofErr w:type="gramEnd"/>
      <w:r>
        <w:rPr>
          <w:rFonts w:ascii="楷体_GB2312" w:eastAsia="楷体_GB2312" w:hAnsi="Times New Roman" w:hint="eastAsia"/>
          <w:sz w:val="32"/>
          <w:szCs w:val="32"/>
        </w:rPr>
        <w:t>侧壁轮廓的厚膜光刻胶材料研发；</w:t>
      </w:r>
    </w:p>
    <w:p w14:paraId="7CE0F578"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（三）高膜厚光刻胶相匹配的光刻工艺研究；</w:t>
      </w:r>
    </w:p>
    <w:p w14:paraId="5D35FDF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（四）厚膜光刻胶微观结构和界面粘接性能研究；</w:t>
      </w:r>
    </w:p>
    <w:p w14:paraId="7B5DEDC9"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（五）厚膜光刻胶树脂的工程放大与封装工艺适配性和可靠性研究。</w:t>
      </w:r>
    </w:p>
    <w:p w14:paraId="5D78232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4E9F8D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EFD4B17"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实现销售收入（或量产应用）≥1000万元。</w:t>
      </w:r>
    </w:p>
    <w:p w14:paraId="5636A78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9C55E07"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73B4FBA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127DA1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1.光刻胶干膜膜厚50</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150μm，膜面均匀性≤10%；</w:t>
      </w:r>
    </w:p>
    <w:p w14:paraId="70E76246"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2.厚膜光刻胶感光度≤1200mJ</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（膜厚为100μm时），显影时间≤3min（2.38% TMAH）；</w:t>
      </w:r>
    </w:p>
    <w:p w14:paraId="77B20C2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3.圆孔解析度≤25μ</w:t>
      </w:r>
      <w:proofErr w:type="spellStart"/>
      <w:r>
        <w:rPr>
          <w:rFonts w:ascii="仿宋_GB2312" w:eastAsia="仿宋_GB2312" w:hAnsi="仿宋_GB2312" w:cs="仿宋_GB2312" w:hint="eastAsia"/>
          <w:sz w:val="32"/>
          <w:szCs w:val="32"/>
        </w:rPr>
        <w:t>m</w:t>
      </w:r>
      <w:r>
        <w:rPr>
          <w:rFonts w:ascii="Times New Roman" w:eastAsia="仿宋_GB2312" w:hAnsi="Times New Roman"/>
          <w:sz w:val="32"/>
          <w:szCs w:val="32"/>
        </w:rPr>
        <w:t>ф</w:t>
      </w:r>
      <w:proofErr w:type="spellEnd"/>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深宽比</w:t>
      </w:r>
      <w:proofErr w:type="gramEnd"/>
      <w:r>
        <w:rPr>
          <w:rFonts w:ascii="仿宋_GB2312" w:eastAsia="仿宋_GB2312" w:hAnsi="仿宋_GB2312" w:cs="仿宋_GB2312" w:hint="eastAsia"/>
          <w:sz w:val="32"/>
          <w:szCs w:val="32"/>
        </w:rPr>
        <w:t>≥2，圆孔侧壁profile角度：85</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90°；</w:t>
      </w:r>
    </w:p>
    <w:p w14:paraId="0489B2D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4.厚膜光刻胶抗电镀液能力：</w:t>
      </w:r>
      <w:proofErr w:type="gramStart"/>
      <w:r>
        <w:rPr>
          <w:rFonts w:ascii="仿宋_GB2312" w:eastAsia="仿宋_GB2312" w:hAnsi="仿宋_GB2312" w:cs="仿宋_GB2312" w:hint="eastAsia"/>
          <w:sz w:val="32"/>
          <w:szCs w:val="32"/>
        </w:rPr>
        <w:t>百格测试</w:t>
      </w:r>
      <w:proofErr w:type="gramEnd"/>
      <w:r>
        <w:rPr>
          <w:rFonts w:ascii="仿宋_GB2312" w:eastAsia="仿宋_GB2312" w:hAnsi="仿宋_GB2312" w:cs="仿宋_GB2312" w:hint="eastAsia"/>
          <w:sz w:val="32"/>
          <w:szCs w:val="32"/>
        </w:rPr>
        <w:t>ISO等级0（铜电镀液中浸泡90min，温度23℃）；</w:t>
      </w:r>
    </w:p>
    <w:p w14:paraId="319F17F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5.厚膜光刻胶可剥离性能：100%无胶膜残留。</w:t>
      </w:r>
    </w:p>
    <w:p w14:paraId="3F66E5C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989B99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3A2B05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353366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A5A9D2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614BC0B3" w14:textId="77777777" w:rsidR="005511EF" w:rsidRDefault="005511EF">
      <w:pPr>
        <w:adjustRightInd w:val="0"/>
        <w:snapToGrid w:val="0"/>
        <w:spacing w:line="560" w:lineRule="exact"/>
        <w:ind w:firstLineChars="200" w:firstLine="420"/>
        <w:jc w:val="center"/>
        <w:rPr>
          <w:rFonts w:ascii="Times New Roman" w:hAnsi="Times New Roman"/>
        </w:rPr>
      </w:pPr>
    </w:p>
    <w:p w14:paraId="322C8392" w14:textId="77777777" w:rsidR="005511EF" w:rsidRDefault="00000000">
      <w:pPr>
        <w:adjustRightInd w:val="0"/>
        <w:snapToGrid w:val="0"/>
        <w:spacing w:line="560" w:lineRule="exact"/>
        <w:ind w:firstLineChars="100" w:firstLine="210"/>
      </w:pPr>
      <w:r>
        <w:rPr>
          <w:rFonts w:ascii="Times New Roman" w:hAnsi="Times New Roman"/>
        </w:rPr>
        <w:br w:type="page"/>
      </w:r>
    </w:p>
    <w:p w14:paraId="70C04B22" w14:textId="77777777" w:rsidR="005511EF" w:rsidRDefault="00000000">
      <w:pPr>
        <w:pStyle w:val="1"/>
        <w:rPr>
          <w:rFonts w:hint="eastAsia"/>
        </w:rPr>
      </w:pPr>
      <w:bookmarkStart w:id="476" w:name="_Toc23785"/>
      <w:bookmarkStart w:id="477" w:name="_Toc19742"/>
      <w:bookmarkStart w:id="478" w:name="_Toc787014971"/>
      <w:proofErr w:type="gramStart"/>
      <w:r>
        <w:rPr>
          <w:rFonts w:hint="eastAsia"/>
        </w:rPr>
        <w:lastRenderedPageBreak/>
        <w:t>晶圆级封装</w:t>
      </w:r>
      <w:proofErr w:type="gramEnd"/>
      <w:r>
        <w:rPr>
          <w:rFonts w:hint="eastAsia"/>
        </w:rPr>
        <w:t>用光敏聚酰亚胺复合材料关键技术研发</w:t>
      </w:r>
      <w:bookmarkEnd w:id="476"/>
      <w:bookmarkEnd w:id="477"/>
      <w:bookmarkEnd w:id="478"/>
    </w:p>
    <w:p w14:paraId="1C0F420D" w14:textId="77777777" w:rsidR="005511EF" w:rsidRDefault="005511EF">
      <w:pPr>
        <w:adjustRightInd w:val="0"/>
        <w:snapToGrid w:val="0"/>
        <w:spacing w:line="560" w:lineRule="exact"/>
        <w:ind w:firstLineChars="200" w:firstLine="420"/>
        <w:rPr>
          <w:rFonts w:ascii="黑体" w:eastAsia="黑体" w:hAnsi="黑体" w:cs="黑体" w:hint="eastAsia"/>
          <w:szCs w:val="32"/>
        </w:rPr>
      </w:pPr>
    </w:p>
    <w:p w14:paraId="1065B961"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29856AB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E5CF72D"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 xml:space="preserve">（一）光敏聚酰亚胺结构设计与合成研究； </w:t>
      </w:r>
    </w:p>
    <w:p w14:paraId="4F8378BA"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 xml:space="preserve">（二）正负性光刻胶微纳图形化工艺研究； </w:t>
      </w:r>
    </w:p>
    <w:p w14:paraId="01BB495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（三）高稳定性封装及可靠性研究。</w:t>
      </w:r>
    </w:p>
    <w:p w14:paraId="08F888C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1A4512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7C91BBF"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593A44D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B70509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0ECF775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821DB9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1.光敏聚酰亚胺复合材料介电常数（D</w:t>
      </w:r>
      <w:r>
        <w:rPr>
          <w:rFonts w:ascii="仿宋_GB2312" w:eastAsia="仿宋_GB2312" w:hAnsi="仿宋_GB2312" w:cs="仿宋_GB2312" w:hint="eastAsia"/>
          <w:sz w:val="32"/>
          <w:szCs w:val="32"/>
          <w:vertAlign w:val="subscript"/>
        </w:rPr>
        <w:t>k</w:t>
      </w:r>
      <w:r>
        <w:rPr>
          <w:rFonts w:ascii="仿宋_GB2312" w:eastAsia="仿宋_GB2312" w:hAnsi="仿宋_GB2312" w:cs="仿宋_GB2312" w:hint="eastAsia"/>
          <w:sz w:val="32"/>
          <w:szCs w:val="32"/>
        </w:rPr>
        <w:t>）≤2.7(@28GHz)、介电损耗（</w:t>
      </w:r>
      <w:proofErr w:type="spellStart"/>
      <w:r>
        <w:rPr>
          <w:rFonts w:ascii="仿宋_GB2312" w:eastAsia="仿宋_GB2312" w:hAnsi="仿宋_GB2312" w:cs="仿宋_GB2312" w:hint="eastAsia"/>
          <w:sz w:val="32"/>
          <w:szCs w:val="32"/>
        </w:rPr>
        <w:t>D</w:t>
      </w:r>
      <w:r>
        <w:rPr>
          <w:rFonts w:ascii="仿宋_GB2312" w:eastAsia="仿宋_GB2312" w:hAnsi="仿宋_GB2312" w:cs="仿宋_GB2312" w:hint="eastAsia"/>
          <w:sz w:val="32"/>
          <w:szCs w:val="32"/>
          <w:vertAlign w:val="subscript"/>
        </w:rPr>
        <w:t>f</w:t>
      </w:r>
      <w:proofErr w:type="spellEnd"/>
      <w:r>
        <w:rPr>
          <w:rFonts w:ascii="仿宋_GB2312" w:eastAsia="仿宋_GB2312" w:hAnsi="仿宋_GB2312" w:cs="仿宋_GB2312" w:hint="eastAsia"/>
          <w:sz w:val="32"/>
          <w:szCs w:val="32"/>
        </w:rPr>
        <w:t>）≤0.003(@28GHz)、耐热性（</w:t>
      </w:r>
      <w:proofErr w:type="spellStart"/>
      <w:r>
        <w:rPr>
          <w:rFonts w:ascii="仿宋_GB2312" w:eastAsia="仿宋_GB2312" w:hAnsi="仿宋_GB2312" w:cs="仿宋_GB2312" w:hint="eastAsia"/>
          <w:sz w:val="32"/>
          <w:szCs w:val="32"/>
        </w:rPr>
        <w:t>T</w:t>
      </w:r>
      <w:r>
        <w:rPr>
          <w:rFonts w:ascii="仿宋_GB2312" w:eastAsia="仿宋_GB2312" w:hAnsi="仿宋_GB2312" w:cs="仿宋_GB2312" w:hint="eastAsia"/>
          <w:sz w:val="32"/>
          <w:szCs w:val="32"/>
          <w:vertAlign w:val="subscript"/>
        </w:rPr>
        <w:t>g</w:t>
      </w:r>
      <w:proofErr w:type="spellEnd"/>
      <w:r>
        <w:rPr>
          <w:rFonts w:ascii="仿宋_GB2312" w:eastAsia="仿宋_GB2312" w:hAnsi="仿宋_GB2312" w:cs="仿宋_GB2312" w:hint="eastAsia"/>
          <w:sz w:val="32"/>
          <w:szCs w:val="32"/>
        </w:rPr>
        <w:t>）≥320℃、热膨胀系数（CTE）≤18ppm</w:t>
      </w:r>
      <w:r>
        <w:rPr>
          <w:rFonts w:ascii="Times New Roman" w:eastAsia="仿宋_GB2312" w:hAnsi="Times New Roman"/>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55F2C07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2.非极性蒽醌衍生物光敏剂的显影精度≤3μm，残留应力≤25MPa；</w:t>
      </w:r>
    </w:p>
    <w:p w14:paraId="5CCDA7E9"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3.实现厚膜兼容性（</w:t>
      </w:r>
      <w:proofErr w:type="gramStart"/>
      <w:r>
        <w:rPr>
          <w:rFonts w:ascii="仿宋_GB2312" w:eastAsia="仿宋_GB2312" w:hAnsi="仿宋_GB2312" w:cs="仿宋_GB2312" w:hint="eastAsia"/>
          <w:sz w:val="32"/>
          <w:szCs w:val="32"/>
        </w:rPr>
        <w:t>深宽比</w:t>
      </w:r>
      <w:proofErr w:type="gramEnd"/>
      <w:r>
        <w:rPr>
          <w:rFonts w:ascii="仿宋_GB2312" w:eastAsia="仿宋_GB2312" w:hAnsi="仿宋_GB2312" w:cs="仿宋_GB2312" w:hint="eastAsia"/>
          <w:sz w:val="32"/>
          <w:szCs w:val="32"/>
        </w:rPr>
        <w:t>AR＞5:1）与分辨率（线宽/</w:t>
      </w:r>
      <w:proofErr w:type="gramStart"/>
      <w:r>
        <w:rPr>
          <w:rFonts w:ascii="仿宋_GB2312" w:eastAsia="仿宋_GB2312" w:hAnsi="仿宋_GB2312" w:cs="仿宋_GB2312" w:hint="eastAsia"/>
          <w:sz w:val="32"/>
          <w:szCs w:val="32"/>
        </w:rPr>
        <w:t>线距</w:t>
      </w:r>
      <w:proofErr w:type="gramEnd"/>
      <w:r>
        <w:rPr>
          <w:rFonts w:ascii="仿宋_GB2312" w:eastAsia="仿宋_GB2312" w:hAnsi="仿宋_GB2312" w:cs="仿宋_GB2312" w:hint="eastAsia"/>
          <w:sz w:val="32"/>
          <w:szCs w:val="32"/>
        </w:rPr>
        <w:t>≤3μm）同步提升，良率≥99%；开发有机</w:t>
      </w:r>
      <w:proofErr w:type="gramStart"/>
      <w:r>
        <w:rPr>
          <w:rFonts w:ascii="仿宋_GB2312" w:eastAsia="仿宋_GB2312" w:hAnsi="仿宋_GB2312" w:cs="仿宋_GB2312" w:hint="eastAsia"/>
          <w:sz w:val="32"/>
          <w:szCs w:val="32"/>
        </w:rPr>
        <w:t>铑</w:t>
      </w:r>
      <w:proofErr w:type="gramEnd"/>
      <w:r>
        <w:rPr>
          <w:rFonts w:ascii="仿宋_GB2312" w:eastAsia="仿宋_GB2312" w:hAnsi="仿宋_GB2312" w:cs="仿宋_GB2312" w:hint="eastAsia"/>
          <w:sz w:val="32"/>
          <w:szCs w:val="32"/>
        </w:rPr>
        <w:t>催化剂体系，固化温度≤250℃，晶圆翘曲度≤30μm（12英寸晶圆）；</w:t>
      </w:r>
    </w:p>
    <w:p w14:paraId="58AF6EF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4.建立高频</w:t>
      </w:r>
      <w:proofErr w:type="gramStart"/>
      <w:r>
        <w:rPr>
          <w:rFonts w:ascii="仿宋_GB2312" w:eastAsia="仿宋_GB2312" w:hAnsi="仿宋_GB2312" w:cs="仿宋_GB2312" w:hint="eastAsia"/>
          <w:sz w:val="32"/>
          <w:szCs w:val="32"/>
        </w:rPr>
        <w:t>介</w:t>
      </w:r>
      <w:proofErr w:type="gramEnd"/>
      <w:r>
        <w:rPr>
          <w:rFonts w:ascii="仿宋_GB2312" w:eastAsia="仿宋_GB2312" w:hAnsi="仿宋_GB2312" w:cs="仿宋_GB2312" w:hint="eastAsia"/>
          <w:sz w:val="32"/>
          <w:szCs w:val="32"/>
        </w:rPr>
        <w:t>电测试（Dk/Df@110GHz）、热-力耦合仿真（ANSYS）与加速老化实验（温度循环1000次）全链条验证标准≥1项。</w:t>
      </w:r>
    </w:p>
    <w:p w14:paraId="5D409A9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278BC0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CD1179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3C83535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1521667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D646A46"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504DDC1E" w14:textId="77777777" w:rsidR="005511EF" w:rsidRDefault="00000000">
      <w:pPr>
        <w:adjustRightInd w:val="0"/>
        <w:snapToGrid w:val="0"/>
        <w:spacing w:line="560" w:lineRule="exact"/>
        <w:ind w:firstLineChars="200" w:firstLine="420"/>
      </w:pPr>
      <w:r>
        <w:br w:type="page"/>
      </w:r>
    </w:p>
    <w:p w14:paraId="560238D3" w14:textId="77777777" w:rsidR="005511EF" w:rsidRDefault="00000000">
      <w:pPr>
        <w:pStyle w:val="1"/>
        <w:rPr>
          <w:rFonts w:hint="eastAsia"/>
        </w:rPr>
      </w:pPr>
      <w:bookmarkStart w:id="479" w:name="_Toc9633"/>
      <w:bookmarkStart w:id="480" w:name="_Toc1824938130"/>
      <w:bookmarkStart w:id="481" w:name="_Toc20147"/>
      <w:r>
        <w:rPr>
          <w:rFonts w:hint="eastAsia"/>
        </w:rPr>
        <w:lastRenderedPageBreak/>
        <w:t>HBM封装用模塑底部填充</w:t>
      </w:r>
      <w:proofErr w:type="gramStart"/>
      <w:r>
        <w:rPr>
          <w:rFonts w:hint="eastAsia"/>
        </w:rPr>
        <w:t>胶关键</w:t>
      </w:r>
      <w:proofErr w:type="gramEnd"/>
      <w:r>
        <w:rPr>
          <w:rFonts w:hint="eastAsia"/>
        </w:rPr>
        <w:t>技术研发</w:t>
      </w:r>
      <w:bookmarkEnd w:id="479"/>
      <w:bookmarkEnd w:id="480"/>
      <w:bookmarkEnd w:id="481"/>
    </w:p>
    <w:p w14:paraId="2E4ACCE5" w14:textId="77777777" w:rsidR="005511EF" w:rsidRDefault="005511EF">
      <w:pPr>
        <w:adjustRightInd w:val="0"/>
        <w:snapToGrid w:val="0"/>
        <w:spacing w:line="560" w:lineRule="exact"/>
      </w:pPr>
    </w:p>
    <w:p w14:paraId="06A349A8"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一、所属专项：09新材料</w:t>
      </w:r>
    </w:p>
    <w:p w14:paraId="414D6B0D"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hint="eastAsia"/>
          <w:sz w:val="32"/>
          <w:szCs w:val="32"/>
        </w:rPr>
        <w:t>二、主要研发内容</w:t>
      </w:r>
    </w:p>
    <w:p w14:paraId="5210B454"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（一）底部填充胶组分对其固化性能的影响规律研究；</w:t>
      </w:r>
    </w:p>
    <w:p w14:paraId="65E2D5DA"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（二）底部填充胶用高填充填料均匀分散技术研究；</w:t>
      </w:r>
    </w:p>
    <w:p w14:paraId="4A32F625"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（三）异质异构界面强度提升技术研究；</w:t>
      </w:r>
    </w:p>
    <w:p w14:paraId="2019BD23"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（四）多场耦合下底部填充胶性能演变机制及封装结构失效机理研究；</w:t>
      </w:r>
    </w:p>
    <w:p w14:paraId="1679BD70"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（五）底部填充胶材料中试和量产技术研究。</w:t>
      </w:r>
    </w:p>
    <w:p w14:paraId="57651D5F"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三、考核指标</w:t>
      </w:r>
    </w:p>
    <w:p w14:paraId="5D249B6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6069B83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00万元。</w:t>
      </w:r>
    </w:p>
    <w:p w14:paraId="52CD3055"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4C40D9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申请专利≥10件，其中发明专利≥5件。</w:t>
      </w:r>
    </w:p>
    <w:p w14:paraId="104B069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949B949"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1.底部填充胶粘度≤130Pa</w:t>
      </w:r>
      <w:r>
        <w:rPr>
          <w:rFonts w:ascii="Times New Roman" w:eastAsia="仿宋_GB2312" w:hAnsi="Times New Roman"/>
          <w:sz w:val="32"/>
          <w:szCs w:val="32"/>
        </w:rPr>
        <w:t>·</w:t>
      </w:r>
      <w:r>
        <w:rPr>
          <w:rFonts w:ascii="仿宋_GB2312" w:eastAsia="仿宋_GB2312" w:hAnsi="仿宋_GB2312" w:cs="仿宋_GB2312" w:hint="eastAsia"/>
          <w:sz w:val="32"/>
          <w:szCs w:val="32"/>
        </w:rPr>
        <w:t>s，</w:t>
      </w:r>
      <w:proofErr w:type="spellStart"/>
      <w:r>
        <w:rPr>
          <w:rFonts w:ascii="仿宋_GB2312" w:eastAsia="仿宋_GB2312" w:hAnsi="仿宋_GB2312" w:cs="仿宋_GB2312" w:hint="eastAsia"/>
          <w:sz w:val="32"/>
          <w:szCs w:val="32"/>
        </w:rPr>
        <w:t>Tg</w:t>
      </w:r>
      <w:proofErr w:type="spellEnd"/>
      <w:r>
        <w:rPr>
          <w:rFonts w:ascii="仿宋_GB2312" w:eastAsia="仿宋_GB2312" w:hAnsi="仿宋_GB2312" w:cs="仿宋_GB2312" w:hint="eastAsia"/>
          <w:sz w:val="32"/>
          <w:szCs w:val="32"/>
        </w:rPr>
        <w:t>≥130℃，填料粒径≤5μm，CTE1≤25ppm</w:t>
      </w:r>
      <w:r>
        <w:rPr>
          <w:rFonts w:ascii="Times New Roman" w:eastAsia="仿宋_GB2312" w:hAnsi="Times New Roman"/>
          <w:sz w:val="32"/>
          <w:szCs w:val="32"/>
        </w:rPr>
        <w:t>·</w:t>
      </w:r>
      <w:r>
        <w:rPr>
          <w:rFonts w:ascii="仿宋_GB2312" w:eastAsia="仿宋_GB2312" w:hAnsi="仿宋_GB2312" w:cs="仿宋_GB2312" w:hint="eastAsia"/>
          <w:sz w:val="32"/>
          <w:szCs w:val="32"/>
        </w:rPr>
        <w:t>K</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，CTE2≤45ppm</w:t>
      </w:r>
      <w:r>
        <w:rPr>
          <w:rFonts w:ascii="Times New Roman" w:eastAsia="仿宋_GB2312" w:hAnsi="Times New Roman"/>
          <w:sz w:val="32"/>
          <w:szCs w:val="32"/>
        </w:rPr>
        <w:t>·</w:t>
      </w:r>
      <w:r>
        <w:rPr>
          <w:rFonts w:ascii="仿宋_GB2312" w:eastAsia="仿宋_GB2312" w:hAnsi="仿宋_GB2312" w:cs="仿宋_GB2312" w:hint="eastAsia"/>
          <w:sz w:val="32"/>
          <w:szCs w:val="32"/>
        </w:rPr>
        <w:t>K</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，室温储能模量≥8GPa，高温储能模量（@260℃）≥1.0GPa，Molding翘曲（775μm Si + 1025μm Molding cap）≤1.5mm；</w:t>
      </w:r>
    </w:p>
    <w:p w14:paraId="0C55EFD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2.底部填充胶材料Molding作业条件满足IMC为120℃/400s，PMC为150℃</w:t>
      </w:r>
      <w:r>
        <w:rPr>
          <w:rFonts w:ascii="Times New Roman" w:eastAsia="仿宋_GB2312" w:hAnsi="Times New Roman"/>
          <w:sz w:val="32"/>
          <w:szCs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，溢胶≤1mm；</w:t>
      </w:r>
    </w:p>
    <w:p w14:paraId="57DF38D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 xml:space="preserve">3.可靠性指标：经历MSL4 </w:t>
      </w:r>
      <w:proofErr w:type="spellStart"/>
      <w:r>
        <w:rPr>
          <w:rFonts w:ascii="仿宋_GB2312" w:eastAsia="仿宋_GB2312" w:hAnsi="仿宋_GB2312" w:cs="仿宋_GB2312" w:hint="eastAsia"/>
          <w:sz w:val="32"/>
          <w:szCs w:val="32"/>
        </w:rPr>
        <w:t>precon</w:t>
      </w:r>
      <w:proofErr w:type="spellEnd"/>
      <w:r>
        <w:rPr>
          <w:rFonts w:ascii="仿宋_GB2312" w:eastAsia="仿宋_GB2312" w:hAnsi="仿宋_GB2312" w:cs="仿宋_GB2312" w:hint="eastAsia"/>
          <w:sz w:val="32"/>
          <w:szCs w:val="32"/>
        </w:rPr>
        <w:t>（60℃/60%RH@40h，260℃ reflow）3次，</w:t>
      </w:r>
      <w:proofErr w:type="spellStart"/>
      <w:r>
        <w:rPr>
          <w:rFonts w:ascii="仿宋_GB2312" w:eastAsia="仿宋_GB2312" w:hAnsi="仿宋_GB2312" w:cs="仿宋_GB2312" w:hint="eastAsia"/>
          <w:sz w:val="32"/>
          <w:szCs w:val="32"/>
        </w:rPr>
        <w:t>uHAST</w:t>
      </w:r>
      <w:proofErr w:type="spellEnd"/>
      <w:r>
        <w:rPr>
          <w:rFonts w:ascii="仿宋_GB2312" w:eastAsia="仿宋_GB2312" w:hAnsi="仿宋_GB2312" w:cs="仿宋_GB2312" w:hint="eastAsia"/>
          <w:sz w:val="32"/>
          <w:szCs w:val="32"/>
        </w:rPr>
        <w:t>（130℃，85RH%，96h）、 TCT(-55℃</w:t>
      </w:r>
      <w:r>
        <w:rPr>
          <w:rFonts w:ascii="Cambria" w:eastAsia="仿宋_GB2312" w:hAnsi="Cambria" w:cs="仿宋_GB2312" w:hint="eastAsia"/>
          <w:sz w:val="32"/>
          <w:szCs w:val="32"/>
        </w:rPr>
        <w:t>~</w:t>
      </w:r>
      <w:r>
        <w:rPr>
          <w:rFonts w:ascii="仿宋_GB2312" w:eastAsia="仿宋_GB2312" w:hAnsi="仿宋_GB2312" w:cs="仿宋_GB2312" w:hint="eastAsia"/>
          <w:sz w:val="32"/>
          <w:szCs w:val="32"/>
        </w:rPr>
        <w:t>125℃)700cycles、HTSL(150℃，1000h)无明显分层及开裂失效问题。</w:t>
      </w:r>
    </w:p>
    <w:p w14:paraId="299558B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4.实现中试工艺放大，底部</w:t>
      </w:r>
      <w:proofErr w:type="gramStart"/>
      <w:r>
        <w:rPr>
          <w:rFonts w:ascii="仿宋_GB2312" w:eastAsia="仿宋_GB2312" w:hAnsi="仿宋_GB2312" w:cs="仿宋_GB2312" w:hint="eastAsia"/>
          <w:sz w:val="32"/>
          <w:szCs w:val="32"/>
        </w:rPr>
        <w:t>填充胶单批次</w:t>
      </w:r>
      <w:proofErr w:type="gramEnd"/>
      <w:r>
        <w:rPr>
          <w:rFonts w:ascii="仿宋_GB2312" w:eastAsia="仿宋_GB2312" w:hAnsi="仿宋_GB2312" w:cs="仿宋_GB2312" w:hint="eastAsia"/>
          <w:sz w:val="32"/>
          <w:szCs w:val="32"/>
        </w:rPr>
        <w:t>量产≥50 kg，通过用户应用验证示范。</w:t>
      </w:r>
    </w:p>
    <w:p w14:paraId="617A3E6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9B9A76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5258D38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10</w:t>
      </w:r>
      <w:r>
        <w:rPr>
          <w:rFonts w:ascii="黑体" w:eastAsia="黑体" w:hAnsi="黑体" w:cs="黑体" w:hint="eastAsia"/>
          <w:sz w:val="32"/>
          <w:szCs w:val="32"/>
        </w:rPr>
        <w:t>00万元</w:t>
      </w:r>
    </w:p>
    <w:p w14:paraId="34B8584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F1EB0D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7742D21" w14:textId="77777777" w:rsidR="005511EF" w:rsidRDefault="005511EF">
      <w:pPr>
        <w:adjustRightInd w:val="0"/>
        <w:snapToGrid w:val="0"/>
        <w:spacing w:line="560" w:lineRule="exact"/>
        <w:ind w:firstLineChars="200" w:firstLine="480"/>
        <w:rPr>
          <w:sz w:val="24"/>
        </w:rPr>
      </w:pPr>
    </w:p>
    <w:p w14:paraId="3EF44E30" w14:textId="77777777" w:rsidR="005511EF" w:rsidRDefault="00000000">
      <w:pPr>
        <w:adjustRightInd w:val="0"/>
        <w:snapToGrid w:val="0"/>
        <w:spacing w:line="560" w:lineRule="exact"/>
        <w:ind w:firstLineChars="200" w:firstLine="723"/>
        <w:jc w:val="left"/>
        <w:rPr>
          <w:b/>
          <w:bCs/>
          <w:sz w:val="36"/>
          <w:szCs w:val="36"/>
        </w:rPr>
      </w:pPr>
      <w:r>
        <w:rPr>
          <w:b/>
          <w:bCs/>
          <w:sz w:val="36"/>
          <w:szCs w:val="36"/>
        </w:rPr>
        <w:br w:type="page"/>
      </w:r>
    </w:p>
    <w:p w14:paraId="3D686360" w14:textId="77777777" w:rsidR="005511EF" w:rsidRDefault="00000000">
      <w:pPr>
        <w:pStyle w:val="1"/>
        <w:rPr>
          <w:rFonts w:hint="eastAsia"/>
        </w:rPr>
      </w:pPr>
      <w:bookmarkStart w:id="482" w:name="_Toc16123"/>
      <w:bookmarkStart w:id="483" w:name="_Toc1206133441"/>
      <w:bookmarkStart w:id="484" w:name="_Toc14504"/>
      <w:r>
        <w:rPr>
          <w:rFonts w:hint="eastAsia"/>
        </w:rPr>
        <w:lastRenderedPageBreak/>
        <w:t>新型绿色环保CMP抛光垫及抛光液协同关键技术研发</w:t>
      </w:r>
      <w:bookmarkEnd w:id="482"/>
      <w:bookmarkEnd w:id="483"/>
      <w:bookmarkEnd w:id="484"/>
    </w:p>
    <w:p w14:paraId="68B92ED7" w14:textId="77777777" w:rsidR="005511EF" w:rsidRDefault="005511EF">
      <w:pPr>
        <w:adjustRightInd w:val="0"/>
        <w:snapToGrid w:val="0"/>
        <w:spacing w:line="560" w:lineRule="exact"/>
        <w:ind w:firstLineChars="200" w:firstLine="420"/>
        <w:rPr>
          <w:rFonts w:ascii="黑体" w:eastAsia="黑体" w:hAnsi="黑体" w:cs="黑体" w:hint="eastAsia"/>
          <w:szCs w:val="32"/>
        </w:rPr>
      </w:pPr>
    </w:p>
    <w:p w14:paraId="2346ED90"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73145FA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FA6D8F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（一）长寿命、高耐磨和高弹性新型抛光垫材料关键技术研究；</w:t>
      </w:r>
    </w:p>
    <w:p w14:paraId="6EDF793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（二）窄粒径分布、低团聚抛光粉体及其高分散和高稳定抛光液的研发；</w:t>
      </w:r>
    </w:p>
    <w:p w14:paraId="0E391C7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（三）新型绿色环保抛光液与抛光垫协同匹配技术开发；</w:t>
      </w:r>
    </w:p>
    <w:p w14:paraId="400544EA" w14:textId="77777777" w:rsidR="005511EF" w:rsidRDefault="00000000">
      <w:pPr>
        <w:adjustRightInd w:val="0"/>
        <w:snapToGrid w:val="0"/>
        <w:spacing w:line="560" w:lineRule="exact"/>
        <w:ind w:firstLineChars="200" w:firstLine="640"/>
        <w:rPr>
          <w:rFonts w:ascii="Times New Roman" w:hAnsi="Times New Roman"/>
          <w:sz w:val="32"/>
          <w:szCs w:val="32"/>
        </w:rPr>
      </w:pPr>
      <w:r>
        <w:rPr>
          <w:rFonts w:ascii="楷体_GB2312" w:eastAsia="楷体_GB2312" w:hAnsi="Times New Roman" w:hint="eastAsia"/>
          <w:sz w:val="32"/>
          <w:szCs w:val="32"/>
        </w:rPr>
        <w:t>（四）抛光材料的性能参数评价体系的建立。</w:t>
      </w:r>
    </w:p>
    <w:p w14:paraId="2531966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A62EB1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FE2BC9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786A76E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7613C2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84DD79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D55C9BA"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1.自主研发的抛光液和抛光</w:t>
      </w:r>
      <w:proofErr w:type="gramStart"/>
      <w:r>
        <w:rPr>
          <w:rFonts w:ascii="仿宋_GB2312" w:eastAsia="仿宋_GB2312" w:hint="eastAsia"/>
          <w:sz w:val="32"/>
          <w:szCs w:val="32"/>
        </w:rPr>
        <w:t>垫进行</w:t>
      </w:r>
      <w:proofErr w:type="gramEnd"/>
      <w:r>
        <w:rPr>
          <w:rFonts w:ascii="仿宋_GB2312" w:eastAsia="仿宋_GB2312" w:hint="eastAsia"/>
          <w:sz w:val="32"/>
          <w:szCs w:val="32"/>
        </w:rPr>
        <w:t>配合，实现材料去除率（MRR）≥</w:t>
      </w:r>
      <w:r>
        <w:rPr>
          <w:rFonts w:ascii="仿宋_GB2312" w:eastAsia="仿宋_GB2312" w:hAnsi="仿宋_GB2312" w:cs="仿宋_GB2312" w:hint="eastAsia"/>
          <w:sz w:val="32"/>
          <w:szCs w:val="32"/>
        </w:rPr>
        <w:t>20</w:t>
      </w:r>
      <w:r>
        <w:rPr>
          <w:rFonts w:ascii="仿宋_GB2312" w:eastAsia="仿宋_GB2312" w:hint="eastAsia"/>
          <w:sz w:val="32"/>
          <w:szCs w:val="32"/>
        </w:rPr>
        <w:t>%，</w:t>
      </w:r>
      <w:proofErr w:type="gramStart"/>
      <w:r>
        <w:rPr>
          <w:rFonts w:ascii="仿宋_GB2312" w:eastAsia="仿宋_GB2312" w:hint="eastAsia"/>
          <w:sz w:val="32"/>
          <w:szCs w:val="32"/>
        </w:rPr>
        <w:t>硅层去除率</w:t>
      </w:r>
      <w:proofErr w:type="gramEnd"/>
      <w:r>
        <w:rPr>
          <w:rFonts w:ascii="仿宋_GB2312" w:eastAsia="仿宋_GB2312" w:hint="eastAsia"/>
          <w:sz w:val="32"/>
          <w:szCs w:val="32"/>
        </w:rPr>
        <w:t>≥</w:t>
      </w:r>
      <w:r>
        <w:rPr>
          <w:rFonts w:ascii="仿宋_GB2312" w:eastAsia="仿宋_GB2312" w:hAnsi="仿宋_GB2312" w:cs="仿宋_GB2312" w:hint="eastAsia"/>
          <w:sz w:val="32"/>
          <w:szCs w:val="32"/>
        </w:rPr>
        <w:t>300</w:t>
      </w:r>
      <w:r>
        <w:rPr>
          <w:rFonts w:ascii="仿宋_GB2312" w:eastAsia="仿宋_GB2312" w:hint="eastAsia"/>
          <w:sz w:val="32"/>
          <w:szCs w:val="32"/>
        </w:rPr>
        <w:t>nm</w:t>
      </w:r>
      <w:r>
        <w:rPr>
          <w:rFonts w:ascii="Times New Roman" w:eastAsia="仿宋_GB2312" w:hAnsi="Times New Roman"/>
          <w:sz w:val="32"/>
          <w:szCs w:val="32"/>
        </w:rPr>
        <w:t>·</w:t>
      </w:r>
      <w:r>
        <w:rPr>
          <w:rFonts w:ascii="仿宋_GB2312" w:eastAsia="仿宋_GB2312" w:hint="eastAsia"/>
          <w:sz w:val="32"/>
          <w:szCs w:val="32"/>
        </w:rPr>
        <w:t>min</w:t>
      </w:r>
      <w:r>
        <w:rPr>
          <w:rFonts w:ascii="仿宋_GB2312" w:eastAsia="仿宋_GB2312" w:hAnsi="仿宋_GB2312" w:cs="仿宋_GB2312" w:hint="eastAsia"/>
          <w:sz w:val="32"/>
          <w:szCs w:val="32"/>
          <w:vertAlign w:val="superscript"/>
        </w:rPr>
        <w:t>-1</w:t>
      </w:r>
      <w:r>
        <w:rPr>
          <w:rFonts w:ascii="仿宋_GB2312" w:eastAsia="仿宋_GB2312" w:hint="eastAsia"/>
          <w:sz w:val="32"/>
          <w:szCs w:val="32"/>
        </w:rPr>
        <w:t>；</w:t>
      </w:r>
    </w:p>
    <w:p w14:paraId="1F28ABA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2.</w:t>
      </w:r>
      <w:proofErr w:type="gramStart"/>
      <w:r>
        <w:rPr>
          <w:rFonts w:ascii="仿宋_GB2312" w:eastAsia="仿宋_GB2312" w:hint="eastAsia"/>
          <w:sz w:val="32"/>
          <w:szCs w:val="32"/>
        </w:rPr>
        <w:t>抛光后晶圆</w:t>
      </w:r>
      <w:proofErr w:type="gramEnd"/>
      <w:r>
        <w:rPr>
          <w:rFonts w:ascii="仿宋_GB2312" w:eastAsia="仿宋_GB2312" w:hint="eastAsia"/>
          <w:sz w:val="32"/>
          <w:szCs w:val="32"/>
        </w:rPr>
        <w:t>表面粗糙度（Ra）≤</w:t>
      </w:r>
      <w:r>
        <w:rPr>
          <w:rFonts w:ascii="仿宋_GB2312" w:eastAsia="仿宋_GB2312" w:hAnsi="仿宋_GB2312" w:cs="仿宋_GB2312" w:hint="eastAsia"/>
          <w:sz w:val="32"/>
          <w:szCs w:val="32"/>
        </w:rPr>
        <w:t>0.15</w:t>
      </w:r>
      <w:r>
        <w:rPr>
          <w:rFonts w:ascii="仿宋_GB2312" w:eastAsia="仿宋_GB2312" w:hint="eastAsia"/>
          <w:sz w:val="32"/>
          <w:szCs w:val="32"/>
        </w:rPr>
        <w:t>nm，晶圆内非均匀性（WIWNU）≤</w:t>
      </w:r>
      <w:r>
        <w:rPr>
          <w:rFonts w:ascii="仿宋_GB2312" w:eastAsia="仿宋_GB2312" w:hAnsi="仿宋_GB2312" w:cs="仿宋_GB2312" w:hint="eastAsia"/>
          <w:sz w:val="32"/>
          <w:szCs w:val="32"/>
        </w:rPr>
        <w:t>3</w:t>
      </w:r>
      <w:r>
        <w:rPr>
          <w:rFonts w:ascii="仿宋_GB2312" w:eastAsia="仿宋_GB2312" w:hint="eastAsia"/>
          <w:sz w:val="32"/>
          <w:szCs w:val="32"/>
        </w:rPr>
        <w:t>%，缺陷密度≤</w:t>
      </w:r>
      <w:r>
        <w:rPr>
          <w:rFonts w:ascii="仿宋_GB2312" w:eastAsia="仿宋_GB2312" w:hAnsi="仿宋_GB2312" w:cs="仿宋_GB2312" w:hint="eastAsia"/>
          <w:sz w:val="32"/>
          <w:szCs w:val="32"/>
        </w:rPr>
        <w:t>0.01</w:t>
      </w:r>
      <w:r>
        <w:rPr>
          <w:rFonts w:ascii="仿宋_GB2312" w:eastAsia="仿宋_GB2312" w:hint="eastAsia"/>
          <w:sz w:val="32"/>
          <w:szCs w:val="32"/>
        </w:rPr>
        <w:t>defects</w:t>
      </w:r>
      <w:r>
        <w:rPr>
          <w:rFonts w:ascii="Times New Roman" w:eastAsia="仿宋_GB2312" w:hAnsi="Times New Roman"/>
          <w:sz w:val="32"/>
          <w:szCs w:val="32"/>
        </w:rPr>
        <w:t>·</w:t>
      </w:r>
      <w:r>
        <w:rPr>
          <w:rFonts w:ascii="仿宋_GB2312" w:eastAsia="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p>
    <w:p w14:paraId="764EF425"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3.抛光垫的使用寿命</w:t>
      </w:r>
      <w:r>
        <w:rPr>
          <w:rFonts w:ascii="仿宋_GB2312" w:eastAsia="仿宋_GB2312" w:hint="eastAsia"/>
          <w:sz w:val="32"/>
          <w:szCs w:val="32"/>
        </w:rPr>
        <w:t>≥</w:t>
      </w:r>
      <w:r>
        <w:rPr>
          <w:rFonts w:ascii="仿宋_GB2312" w:eastAsia="仿宋_GB2312" w:hAnsi="仿宋_GB2312" w:cs="仿宋_GB2312" w:hint="eastAsia"/>
          <w:sz w:val="32"/>
          <w:szCs w:val="32"/>
        </w:rPr>
        <w:t>700</w:t>
      </w:r>
      <w:r>
        <w:rPr>
          <w:rFonts w:ascii="仿宋_GB2312" w:eastAsia="仿宋_GB2312" w:hint="eastAsia"/>
          <w:sz w:val="32"/>
          <w:szCs w:val="32"/>
        </w:rPr>
        <w:t>片/垫（基于12英寸晶圆抛光）。</w:t>
      </w:r>
    </w:p>
    <w:p w14:paraId="4DF929A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ABFA90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55C48F0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70B06B7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3B189A1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9DC2B9D"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4E81F5E8" w14:textId="77777777" w:rsidR="005511EF" w:rsidRDefault="005511EF">
      <w:pPr>
        <w:adjustRightInd w:val="0"/>
        <w:snapToGrid w:val="0"/>
        <w:spacing w:line="560" w:lineRule="exact"/>
        <w:ind w:firstLineChars="200" w:firstLine="420"/>
        <w:jc w:val="center"/>
        <w:rPr>
          <w:rFonts w:ascii="Times New Roman" w:hAnsi="Times New Roman"/>
        </w:rPr>
      </w:pPr>
    </w:p>
    <w:p w14:paraId="6AC3B73F" w14:textId="77777777" w:rsidR="005511EF" w:rsidRDefault="00000000">
      <w:pPr>
        <w:adjustRightInd w:val="0"/>
        <w:snapToGrid w:val="0"/>
        <w:spacing w:line="560" w:lineRule="exact"/>
        <w:ind w:firstLineChars="200" w:firstLine="420"/>
        <w:rPr>
          <w:rFonts w:ascii="Times New Roman" w:hAnsi="Times New Roman"/>
        </w:rPr>
      </w:pPr>
      <w:r>
        <w:rPr>
          <w:rFonts w:ascii="Times New Roman" w:hAnsi="Times New Roman"/>
        </w:rPr>
        <w:br w:type="page"/>
      </w:r>
    </w:p>
    <w:p w14:paraId="7159D04A" w14:textId="77777777" w:rsidR="005511EF" w:rsidRDefault="00000000">
      <w:pPr>
        <w:pStyle w:val="1"/>
        <w:rPr>
          <w:rFonts w:hint="eastAsia"/>
        </w:rPr>
      </w:pPr>
      <w:bookmarkStart w:id="485" w:name="_Toc10967"/>
      <w:bookmarkStart w:id="486" w:name="_Toc31070"/>
      <w:bookmarkStart w:id="487" w:name="_Toc666102343"/>
      <w:r>
        <w:rPr>
          <w:rFonts w:hint="eastAsia"/>
        </w:rPr>
        <w:lastRenderedPageBreak/>
        <w:t>高</w:t>
      </w:r>
      <w:proofErr w:type="gramStart"/>
      <w:r>
        <w:rPr>
          <w:rFonts w:hint="eastAsia"/>
        </w:rPr>
        <w:t>清显示薄膜覆晶</w:t>
      </w:r>
      <w:proofErr w:type="gramEnd"/>
      <w:r>
        <w:rPr>
          <w:rFonts w:hint="eastAsia"/>
        </w:rPr>
        <w:t>封装（COF）用聚酰亚胺薄膜关键技术研发</w:t>
      </w:r>
      <w:bookmarkEnd w:id="485"/>
      <w:bookmarkEnd w:id="486"/>
      <w:bookmarkEnd w:id="487"/>
    </w:p>
    <w:p w14:paraId="1D989002" w14:textId="77777777" w:rsidR="005511EF" w:rsidRDefault="005511EF">
      <w:pPr>
        <w:adjustRightInd w:val="0"/>
        <w:snapToGrid w:val="0"/>
        <w:spacing w:line="560" w:lineRule="exact"/>
      </w:pPr>
    </w:p>
    <w:p w14:paraId="00D97093"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30C074B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2499A78"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（一）兼具低热膨胀系数和高挠曲性</w:t>
      </w:r>
      <w:r>
        <w:rPr>
          <w:rFonts w:ascii="楷体_GB2312" w:eastAsia="楷体_GB2312" w:hAnsi="Times New Roman"/>
          <w:sz w:val="32"/>
          <w:szCs w:val="32"/>
          <w:lang w:eastAsia="zh-Hans"/>
        </w:rPr>
        <w:t>PI</w:t>
      </w:r>
      <w:r>
        <w:rPr>
          <w:rFonts w:ascii="楷体_GB2312" w:eastAsia="楷体_GB2312" w:hAnsi="Times New Roman" w:hint="eastAsia"/>
          <w:sz w:val="32"/>
          <w:szCs w:val="32"/>
          <w:lang w:eastAsia="zh-Hans"/>
        </w:rPr>
        <w:t>薄膜的分子结构设计研究；</w:t>
      </w:r>
    </w:p>
    <w:p w14:paraId="3CB7CFB6"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（二）高性能</w:t>
      </w:r>
      <w:r>
        <w:rPr>
          <w:rFonts w:ascii="楷体_GB2312" w:eastAsia="楷体_GB2312" w:hAnsi="Times New Roman"/>
          <w:sz w:val="32"/>
          <w:szCs w:val="32"/>
          <w:lang w:eastAsia="zh-Hans"/>
        </w:rPr>
        <w:t>PI</w:t>
      </w:r>
      <w:r>
        <w:rPr>
          <w:rFonts w:ascii="楷体_GB2312" w:eastAsia="楷体_GB2312" w:hAnsi="Times New Roman" w:hint="eastAsia"/>
          <w:sz w:val="32"/>
          <w:szCs w:val="32"/>
          <w:lang w:eastAsia="zh-Hans"/>
        </w:rPr>
        <w:t>薄膜树脂材料分子链结构的控制和聚合量产工艺研究；</w:t>
      </w:r>
    </w:p>
    <w:p w14:paraId="72A860AA"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（三）高均匀度</w:t>
      </w:r>
      <w:r>
        <w:rPr>
          <w:rFonts w:ascii="楷体_GB2312" w:eastAsia="楷体_GB2312" w:hAnsi="Times New Roman"/>
          <w:sz w:val="32"/>
          <w:szCs w:val="32"/>
          <w:lang w:eastAsia="zh-Hans"/>
        </w:rPr>
        <w:t>PI</w:t>
      </w:r>
      <w:r>
        <w:rPr>
          <w:rFonts w:ascii="楷体_GB2312" w:eastAsia="楷体_GB2312" w:hAnsi="Times New Roman" w:hint="eastAsia"/>
          <w:sz w:val="32"/>
          <w:szCs w:val="32"/>
          <w:lang w:eastAsia="zh-Hans"/>
        </w:rPr>
        <w:t>薄膜的成膜工艺及其凝聚态结构的调控研究；</w:t>
      </w:r>
    </w:p>
    <w:p w14:paraId="40915B0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（四）</w:t>
      </w:r>
      <w:r>
        <w:rPr>
          <w:rFonts w:ascii="楷体_GB2312" w:eastAsia="楷体_GB2312" w:hAnsi="Times New Roman"/>
          <w:sz w:val="32"/>
          <w:szCs w:val="32"/>
          <w:lang w:eastAsia="zh-Hans"/>
        </w:rPr>
        <w:t>PI</w:t>
      </w:r>
      <w:r>
        <w:rPr>
          <w:rFonts w:ascii="楷体_GB2312" w:eastAsia="楷体_GB2312" w:hAnsi="Times New Roman" w:hint="eastAsia"/>
          <w:sz w:val="32"/>
          <w:szCs w:val="32"/>
          <w:lang w:eastAsia="zh-Hans"/>
        </w:rPr>
        <w:t>薄膜表界面微观结构的设计及其对铜箔粘接性能的影响规律研究。</w:t>
      </w:r>
    </w:p>
    <w:p w14:paraId="235D424E"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BC5775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180FA2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实现销售收入≥1600万元。</w:t>
      </w:r>
    </w:p>
    <w:p w14:paraId="7C08D1E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96965F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B79362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41F616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1.量产薄膜厚度34μm，公差≤±5%；产品幅宽≥1000 mm，产品长度≥300米/卷；</w:t>
      </w:r>
    </w:p>
    <w:p w14:paraId="52E8106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2.尺寸稳定性：CTE≤10ppm</w:t>
      </w:r>
      <w:r>
        <w:rPr>
          <w:rFonts w:ascii="Times New Roman" w:eastAsia="仿宋_GB2312" w:hAnsi="Times New Roman"/>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 xml:space="preserve"> (50</w:t>
      </w:r>
      <w:r>
        <w:rPr>
          <w:rFonts w:ascii="Times New Roman" w:eastAsia="仿宋_GB2312" w:hAnsi="Times New Roman"/>
          <w:sz w:val="32"/>
          <w:szCs w:val="32"/>
        </w:rPr>
        <w:t>~</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vertAlign w:val="superscript"/>
        </w:rPr>
        <w:t>o</w:t>
      </w:r>
      <w:r>
        <w:rPr>
          <w:rFonts w:ascii="仿宋_GB2312" w:eastAsia="仿宋_GB2312" w:hAnsi="仿宋_GB2312" w:cs="仿宋_GB2312" w:hint="eastAsia"/>
          <w:sz w:val="32"/>
          <w:szCs w:val="32"/>
        </w:rPr>
        <w:t>C)；热收缩率≤</w:t>
      </w:r>
      <w:r>
        <w:rPr>
          <w:rFonts w:ascii="仿宋_GB2312" w:eastAsia="仿宋_GB2312" w:hAnsi="仿宋_GB2312" w:cs="仿宋_GB2312" w:hint="eastAsia"/>
          <w:sz w:val="32"/>
          <w:szCs w:val="32"/>
        </w:rPr>
        <w:lastRenderedPageBreak/>
        <w:t>0.05%；</w:t>
      </w:r>
    </w:p>
    <w:p w14:paraId="2BC9CF1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3.力学强度和挠曲性：拉伸强度≥375MPa；弹性模量≥7.5GPa；断裂伸长率≥35%；耐弯折性≥100000次；</w:t>
      </w:r>
    </w:p>
    <w:p w14:paraId="781A0AA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4.电学性能：绝缘强度≥250 kV</w:t>
      </w:r>
      <w:r>
        <w:rPr>
          <w:rFonts w:ascii="Times New Roman" w:eastAsia="仿宋_GB2312" w:hAnsi="Times New Roman"/>
          <w:sz w:val="32"/>
          <w:szCs w:val="32"/>
        </w:rPr>
        <w:t>·</w:t>
      </w:r>
      <w:r>
        <w:rPr>
          <w:rFonts w:ascii="仿宋_GB2312" w:eastAsia="仿宋_GB2312" w:hAnsi="仿宋_GB2312" w:cs="仿宋_GB2312" w:hint="eastAsia"/>
          <w:sz w:val="32"/>
          <w:szCs w:val="32"/>
        </w:rPr>
        <w:t xml:space="preserve"> mm</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；体积电阻率≥10</w:t>
      </w:r>
      <w:r>
        <w:rPr>
          <w:rFonts w:ascii="仿宋_GB2312" w:eastAsia="仿宋_GB2312" w:hAnsi="仿宋_GB2312" w:cs="仿宋_GB2312" w:hint="eastAsia"/>
          <w:sz w:val="32"/>
          <w:szCs w:val="32"/>
          <w:vertAlign w:val="superscript"/>
        </w:rPr>
        <w:t>15</w:t>
      </w:r>
      <w:r>
        <w:rPr>
          <w:rFonts w:ascii="仿宋_GB2312" w:eastAsia="仿宋_GB2312" w:hAnsi="仿宋_GB2312" w:cs="仿宋_GB2312" w:hint="eastAsia"/>
          <w:sz w:val="32"/>
          <w:szCs w:val="32"/>
        </w:rPr>
        <w:t xml:space="preserve"> Ω</w:t>
      </w:r>
      <w:r>
        <w:rPr>
          <w:rFonts w:ascii="Times New Roman" w:eastAsia="仿宋_GB2312" w:hAnsi="Times New Roman"/>
          <w:sz w:val="32"/>
          <w:szCs w:val="32"/>
        </w:rPr>
        <w:t>·</w:t>
      </w:r>
      <w:r>
        <w:rPr>
          <w:rFonts w:ascii="仿宋_GB2312" w:eastAsia="仿宋_GB2312" w:hAnsi="仿宋_GB2312" w:cs="仿宋_GB2312" w:hint="eastAsia"/>
          <w:sz w:val="32"/>
          <w:szCs w:val="32"/>
        </w:rPr>
        <w:t>cm；表面电阻率≥10</w:t>
      </w:r>
      <w:r>
        <w:rPr>
          <w:rFonts w:ascii="仿宋_GB2312" w:eastAsia="仿宋_GB2312" w:hAnsi="仿宋_GB2312" w:cs="仿宋_GB2312" w:hint="eastAsia"/>
          <w:sz w:val="32"/>
          <w:szCs w:val="32"/>
          <w:vertAlign w:val="superscript"/>
        </w:rPr>
        <w:t>14</w:t>
      </w:r>
      <w:r>
        <w:rPr>
          <w:rFonts w:ascii="仿宋_GB2312" w:eastAsia="仿宋_GB2312" w:hAnsi="仿宋_GB2312" w:cs="仿宋_GB2312" w:hint="eastAsia"/>
          <w:sz w:val="32"/>
          <w:szCs w:val="32"/>
        </w:rPr>
        <w:t>Ω；介电常数(Dk@1 MHz)≤3.4；</w:t>
      </w:r>
    </w:p>
    <w:p w14:paraId="1A189BF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5.挠性</w:t>
      </w:r>
      <w:proofErr w:type="gramStart"/>
      <w:r>
        <w:rPr>
          <w:rFonts w:ascii="仿宋_GB2312" w:eastAsia="仿宋_GB2312" w:hAnsi="仿宋_GB2312" w:cs="仿宋_GB2312" w:hint="eastAsia"/>
          <w:sz w:val="32"/>
          <w:szCs w:val="32"/>
        </w:rPr>
        <w:t>覆</w:t>
      </w:r>
      <w:proofErr w:type="gramEnd"/>
      <w:r>
        <w:rPr>
          <w:rFonts w:ascii="仿宋_GB2312" w:eastAsia="仿宋_GB2312" w:hAnsi="仿宋_GB2312" w:cs="仿宋_GB2312" w:hint="eastAsia"/>
          <w:sz w:val="32"/>
          <w:szCs w:val="32"/>
        </w:rPr>
        <w:t>铜板：铜箔抗剥离强度≥0.5Kgf</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3D23213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7BE7C2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1AD7B9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676C56F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251BB51" w14:textId="77777777" w:rsidR="005511EF" w:rsidRDefault="00000000">
      <w:pPr>
        <w:adjustRightInd w:val="0"/>
        <w:snapToGrid w:val="0"/>
        <w:spacing w:line="560" w:lineRule="exact"/>
        <w:ind w:firstLineChars="200" w:firstLine="640"/>
      </w:pPr>
      <w:r>
        <w:rPr>
          <w:rFonts w:ascii="黑体" w:eastAsia="黑体" w:hAnsi="黑体" w:cs="黑体" w:hint="eastAsia"/>
          <w:sz w:val="32"/>
          <w:szCs w:val="32"/>
        </w:rPr>
        <w:t>八、有关情况说明：无</w:t>
      </w:r>
    </w:p>
    <w:p w14:paraId="548BEDFD"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1735DB67" w14:textId="77777777" w:rsidR="005511EF" w:rsidRDefault="00000000">
      <w:pPr>
        <w:pStyle w:val="1"/>
        <w:rPr>
          <w:rFonts w:hint="eastAsia"/>
        </w:rPr>
      </w:pPr>
      <w:bookmarkStart w:id="488" w:name="_Toc950897180"/>
      <w:bookmarkStart w:id="489" w:name="_Toc7016"/>
      <w:bookmarkStart w:id="490" w:name="_Toc18485"/>
      <w:r>
        <w:rPr>
          <w:rFonts w:hint="eastAsia"/>
        </w:rPr>
        <w:lastRenderedPageBreak/>
        <w:t>超高</w:t>
      </w:r>
      <w:proofErr w:type="gramStart"/>
      <w:r>
        <w:rPr>
          <w:rFonts w:hint="eastAsia"/>
        </w:rPr>
        <w:t>清显示光配向</w:t>
      </w:r>
      <w:proofErr w:type="gramEnd"/>
      <w:r>
        <w:rPr>
          <w:rFonts w:hint="eastAsia"/>
        </w:rPr>
        <w:t>聚酰亚胺材料关键技术研发</w:t>
      </w:r>
      <w:bookmarkEnd w:id="488"/>
      <w:bookmarkEnd w:id="489"/>
      <w:bookmarkEnd w:id="490"/>
    </w:p>
    <w:p w14:paraId="082EC5C1"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05652D99"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1592E7B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FCFA2C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w:t>
      </w:r>
      <w:proofErr w:type="gramStart"/>
      <w:r>
        <w:rPr>
          <w:rFonts w:ascii="楷体_GB2312" w:eastAsia="楷体_GB2312" w:hAnsi="Times New Roman" w:hint="eastAsia"/>
          <w:sz w:val="32"/>
          <w:szCs w:val="32"/>
        </w:rPr>
        <w:t>聚酰亚胺配向膜</w:t>
      </w:r>
      <w:proofErr w:type="gramEnd"/>
      <w:r>
        <w:rPr>
          <w:rFonts w:ascii="楷体_GB2312" w:eastAsia="楷体_GB2312" w:hAnsi="Times New Roman" w:hint="eastAsia"/>
          <w:sz w:val="32"/>
          <w:szCs w:val="32"/>
        </w:rPr>
        <w:t>材料前驱体</w:t>
      </w:r>
      <w:proofErr w:type="gramStart"/>
      <w:r>
        <w:rPr>
          <w:rFonts w:ascii="楷体_GB2312" w:eastAsia="楷体_GB2312" w:hAnsi="Times New Roman" w:hint="eastAsia"/>
          <w:sz w:val="32"/>
          <w:szCs w:val="32"/>
        </w:rPr>
        <w:t>的构效关系</w:t>
      </w:r>
      <w:proofErr w:type="gramEnd"/>
      <w:r>
        <w:rPr>
          <w:rFonts w:ascii="楷体_GB2312" w:eastAsia="楷体_GB2312" w:hAnsi="Times New Roman" w:hint="eastAsia"/>
          <w:sz w:val="32"/>
          <w:szCs w:val="32"/>
        </w:rPr>
        <w:t>研究；</w:t>
      </w:r>
    </w:p>
    <w:p w14:paraId="1BA59E7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w:t>
      </w:r>
      <w:proofErr w:type="gramStart"/>
      <w:r>
        <w:rPr>
          <w:rFonts w:ascii="楷体_GB2312" w:eastAsia="楷体_GB2312" w:hAnsi="Times New Roman" w:hint="eastAsia"/>
          <w:sz w:val="32"/>
          <w:szCs w:val="32"/>
        </w:rPr>
        <w:t>聚酰亚胺配向膜</w:t>
      </w:r>
      <w:proofErr w:type="gramEnd"/>
      <w:r>
        <w:rPr>
          <w:rFonts w:ascii="楷体_GB2312" w:eastAsia="楷体_GB2312" w:hAnsi="Times New Roman" w:hint="eastAsia"/>
          <w:sz w:val="32"/>
          <w:szCs w:val="32"/>
        </w:rPr>
        <w:t>材料配方的</w:t>
      </w:r>
      <w:proofErr w:type="gramStart"/>
      <w:r>
        <w:rPr>
          <w:rFonts w:ascii="楷体_GB2312" w:eastAsia="楷体_GB2312" w:hAnsi="Times New Roman" w:hint="eastAsia"/>
          <w:sz w:val="32"/>
          <w:szCs w:val="32"/>
        </w:rPr>
        <w:t>光配向</w:t>
      </w:r>
      <w:proofErr w:type="gramEnd"/>
      <w:r>
        <w:rPr>
          <w:rFonts w:ascii="楷体_GB2312" w:eastAsia="楷体_GB2312" w:hAnsi="Times New Roman" w:hint="eastAsia"/>
          <w:sz w:val="32"/>
          <w:szCs w:val="32"/>
        </w:rPr>
        <w:t>体系设计、工艺性和光电性能研究；</w:t>
      </w:r>
    </w:p>
    <w:p w14:paraId="3BBC143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gramStart"/>
      <w:r>
        <w:rPr>
          <w:rFonts w:ascii="楷体_GB2312" w:eastAsia="楷体_GB2312" w:hAnsi="Times New Roman" w:hint="eastAsia"/>
          <w:sz w:val="32"/>
          <w:szCs w:val="32"/>
        </w:rPr>
        <w:t>聚酰亚胺配向膜</w:t>
      </w:r>
      <w:proofErr w:type="gramEnd"/>
      <w:r>
        <w:rPr>
          <w:rFonts w:ascii="楷体_GB2312" w:eastAsia="楷体_GB2312" w:hAnsi="Times New Roman" w:hint="eastAsia"/>
          <w:sz w:val="32"/>
          <w:szCs w:val="32"/>
        </w:rPr>
        <w:t>材料的纯化及量产放大工艺研究；</w:t>
      </w:r>
    </w:p>
    <w:p w14:paraId="3960608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proofErr w:type="gramStart"/>
      <w:r>
        <w:rPr>
          <w:rFonts w:ascii="楷体_GB2312" w:eastAsia="楷体_GB2312" w:hAnsi="Times New Roman" w:hint="eastAsia"/>
          <w:sz w:val="32"/>
          <w:szCs w:val="32"/>
        </w:rPr>
        <w:t>聚酰亚胺配向膜</w:t>
      </w:r>
      <w:proofErr w:type="gramEnd"/>
      <w:r>
        <w:rPr>
          <w:rFonts w:ascii="楷体_GB2312" w:eastAsia="楷体_GB2312" w:hAnsi="Times New Roman" w:hint="eastAsia"/>
          <w:sz w:val="32"/>
          <w:szCs w:val="32"/>
        </w:rPr>
        <w:t>材料在IPS LCD</w:t>
      </w:r>
      <w:proofErr w:type="gramStart"/>
      <w:r>
        <w:rPr>
          <w:rFonts w:ascii="楷体_GB2312" w:eastAsia="楷体_GB2312" w:hAnsi="Times New Roman" w:hint="eastAsia"/>
          <w:sz w:val="32"/>
          <w:szCs w:val="32"/>
        </w:rPr>
        <w:t>产线上</w:t>
      </w:r>
      <w:proofErr w:type="gramEnd"/>
      <w:r>
        <w:rPr>
          <w:rFonts w:ascii="楷体_GB2312" w:eastAsia="楷体_GB2312" w:hAnsi="Times New Roman" w:hint="eastAsia"/>
          <w:sz w:val="32"/>
          <w:szCs w:val="32"/>
        </w:rPr>
        <w:t>的工艺验证、工艺适配性和长期服役可靠性研究。</w:t>
      </w:r>
    </w:p>
    <w:p w14:paraId="416470D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548BDD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2A8D37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实现销售收入≥3000万元。</w:t>
      </w:r>
    </w:p>
    <w:p w14:paraId="71C5C36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AE5A586"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670BE98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F0BF1A8"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1.固含量：5.5±0.3%；粘度：33±5cP（@25℃）； </w:t>
      </w:r>
    </w:p>
    <w:p w14:paraId="1842AAA7"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2.每种金属离子（Na</w:t>
      </w:r>
      <w:r>
        <w:rPr>
          <w:rFonts w:ascii="仿宋_GB2312" w:eastAsia="仿宋_GB2312" w:hint="eastAsia"/>
          <w:sz w:val="32"/>
          <w:szCs w:val="32"/>
          <w:vertAlign w:val="superscript"/>
        </w:rPr>
        <w:t>+</w:t>
      </w:r>
      <w:r>
        <w:rPr>
          <w:rFonts w:ascii="仿宋_GB2312" w:eastAsia="仿宋_GB2312" w:hint="eastAsia"/>
          <w:sz w:val="32"/>
          <w:szCs w:val="32"/>
        </w:rPr>
        <w:t>、K</w:t>
      </w:r>
      <w:r>
        <w:rPr>
          <w:rFonts w:ascii="仿宋_GB2312" w:eastAsia="仿宋_GB2312" w:hint="eastAsia"/>
          <w:sz w:val="32"/>
          <w:szCs w:val="32"/>
          <w:vertAlign w:val="superscript"/>
        </w:rPr>
        <w:t>+</w:t>
      </w:r>
      <w:r>
        <w:rPr>
          <w:rFonts w:ascii="仿宋_GB2312" w:eastAsia="仿宋_GB2312" w:hint="eastAsia"/>
          <w:sz w:val="32"/>
          <w:szCs w:val="32"/>
        </w:rPr>
        <w:t>、Cu</w:t>
      </w:r>
      <w:r>
        <w:rPr>
          <w:rFonts w:ascii="仿宋_GB2312" w:eastAsia="仿宋_GB2312" w:hint="eastAsia"/>
          <w:sz w:val="32"/>
          <w:szCs w:val="32"/>
          <w:vertAlign w:val="superscript"/>
        </w:rPr>
        <w:t>2+</w:t>
      </w:r>
      <w:r>
        <w:rPr>
          <w:rFonts w:ascii="仿宋_GB2312" w:eastAsia="仿宋_GB2312" w:hint="eastAsia"/>
          <w:sz w:val="32"/>
          <w:szCs w:val="32"/>
        </w:rPr>
        <w:t>、Fe</w:t>
      </w:r>
      <w:r>
        <w:rPr>
          <w:rFonts w:ascii="仿宋_GB2312" w:eastAsia="仿宋_GB2312" w:hint="eastAsia"/>
          <w:sz w:val="32"/>
          <w:szCs w:val="32"/>
          <w:vertAlign w:val="superscript"/>
        </w:rPr>
        <w:t>3+</w:t>
      </w:r>
      <w:r>
        <w:rPr>
          <w:rFonts w:ascii="仿宋_GB2312" w:eastAsia="仿宋_GB2312" w:hint="eastAsia"/>
          <w:sz w:val="32"/>
          <w:szCs w:val="32"/>
        </w:rPr>
        <w:t>）含量均≤0.</w:t>
      </w:r>
      <w:r>
        <w:rPr>
          <w:rFonts w:ascii="仿宋_GB2312" w:eastAsia="仿宋_GB2312"/>
          <w:sz w:val="32"/>
          <w:szCs w:val="32"/>
        </w:rPr>
        <w:t>2</w:t>
      </w:r>
      <w:r>
        <w:rPr>
          <w:rFonts w:ascii="仿宋_GB2312" w:eastAsia="仿宋_GB2312" w:hint="eastAsia"/>
          <w:sz w:val="32"/>
          <w:szCs w:val="32"/>
        </w:rPr>
        <w:t>ppm；颗粒物含量（≥0.5</w:t>
      </w:r>
      <w:r>
        <w:rPr>
          <w:rFonts w:ascii="仿宋_GB2312" w:eastAsia="仿宋_GB2312" w:hAnsi="仿宋_GB2312" w:cs="仿宋_GB2312" w:hint="eastAsia"/>
          <w:sz w:val="32"/>
          <w:szCs w:val="32"/>
        </w:rPr>
        <w:t>μ</w:t>
      </w:r>
      <w:r>
        <w:rPr>
          <w:rFonts w:ascii="仿宋_GB2312" w:eastAsia="仿宋_GB2312" w:hint="eastAsia"/>
          <w:sz w:val="32"/>
          <w:szCs w:val="32"/>
        </w:rPr>
        <w:t>m）≤100ea</w:t>
      </w:r>
      <w:r>
        <w:rPr>
          <w:rFonts w:ascii="Times New Roman" w:eastAsia="仿宋_GB2312" w:hAnsi="Times New Roman"/>
          <w:sz w:val="32"/>
          <w:szCs w:val="32"/>
        </w:rPr>
        <w:t>·</w:t>
      </w:r>
      <w:r>
        <w:rPr>
          <w:rFonts w:ascii="仿宋_GB2312" w:eastAsia="仿宋_GB2312" w:hint="eastAsia"/>
          <w:sz w:val="32"/>
          <w:szCs w:val="32"/>
        </w:rPr>
        <w:t>mL</w:t>
      </w:r>
      <w:r>
        <w:rPr>
          <w:rFonts w:ascii="仿宋_GB2312" w:eastAsia="仿宋_GB2312" w:hAnsi="仿宋_GB2312" w:cs="仿宋_GB2312" w:hint="eastAsia"/>
          <w:sz w:val="32"/>
          <w:szCs w:val="32"/>
          <w:vertAlign w:val="superscript"/>
        </w:rPr>
        <w:t>-1</w:t>
      </w:r>
      <w:r>
        <w:rPr>
          <w:rFonts w:ascii="仿宋_GB2312" w:eastAsia="仿宋_GB2312" w:hint="eastAsia"/>
          <w:sz w:val="32"/>
          <w:szCs w:val="32"/>
        </w:rPr>
        <w:t>；</w:t>
      </w:r>
    </w:p>
    <w:p w14:paraId="50997C5E"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3.膜表面马氏硬度≥1</w:t>
      </w:r>
      <w:r>
        <w:rPr>
          <w:rFonts w:ascii="仿宋_GB2312" w:eastAsia="仿宋_GB2312"/>
          <w:sz w:val="32"/>
          <w:szCs w:val="32"/>
        </w:rPr>
        <w:t>000N</w:t>
      </w:r>
      <w:r>
        <w:rPr>
          <w:rFonts w:ascii="Times New Roman" w:eastAsia="仿宋_GB2312" w:hAnsi="Times New Roman"/>
          <w:sz w:val="32"/>
          <w:szCs w:val="32"/>
        </w:rPr>
        <w:t>·</w:t>
      </w:r>
      <w:r>
        <w:rPr>
          <w:rFonts w:ascii="仿宋_GB2312" w:eastAsia="仿宋_GB2312"/>
          <w:sz w:val="32"/>
          <w:szCs w:val="32"/>
        </w:rPr>
        <w:t>mm</w:t>
      </w:r>
      <w:r>
        <w:rPr>
          <w:rFonts w:ascii="仿宋_GB2312" w:eastAsia="仿宋_GB2312" w:hAnsi="仿宋_GB2312" w:cs="仿宋_GB2312" w:hint="eastAsia"/>
          <w:sz w:val="32"/>
          <w:szCs w:val="32"/>
          <w:vertAlign w:val="superscript"/>
        </w:rPr>
        <w:t>-2</w:t>
      </w:r>
      <w:r>
        <w:rPr>
          <w:rFonts w:ascii="仿宋_GB2312" w:eastAsia="仿宋_GB2312" w:hint="eastAsia"/>
          <w:sz w:val="32"/>
          <w:szCs w:val="32"/>
        </w:rPr>
        <w:t>；单板穿透率（380</w:t>
      </w:r>
      <w:r>
        <w:rPr>
          <w:rFonts w:ascii="Times New Roman" w:eastAsia="仿宋_GB2312" w:hAnsi="Times New Roman"/>
          <w:sz w:val="32"/>
          <w:szCs w:val="32"/>
        </w:rPr>
        <w:t>~</w:t>
      </w:r>
      <w:r>
        <w:rPr>
          <w:rFonts w:ascii="仿宋_GB2312" w:eastAsia="仿宋_GB2312" w:hint="eastAsia"/>
          <w:sz w:val="32"/>
          <w:szCs w:val="32"/>
        </w:rPr>
        <w:t>800nm）≥96%；</w:t>
      </w:r>
    </w:p>
    <w:p w14:paraId="2B4508BA"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4.最佳LPUV曝光量（@254nm波长）≤3</w:t>
      </w:r>
      <w:r>
        <w:rPr>
          <w:rFonts w:ascii="仿宋_GB2312" w:eastAsia="仿宋_GB2312"/>
          <w:sz w:val="32"/>
          <w:szCs w:val="32"/>
        </w:rPr>
        <w:t>50mJ</w:t>
      </w:r>
      <w:r>
        <w:rPr>
          <w:rFonts w:ascii="Times New Roman" w:eastAsia="仿宋_GB2312" w:hAnsi="Times New Roman"/>
          <w:sz w:val="32"/>
          <w:szCs w:val="32"/>
        </w:rPr>
        <w:t>·</w:t>
      </w:r>
      <w:r>
        <w:rPr>
          <w:rFonts w:ascii="仿宋_GB2312" w:eastAsia="仿宋_GB2312"/>
          <w:sz w:val="32"/>
          <w:szCs w:val="32"/>
        </w:rPr>
        <w:t>cm</w:t>
      </w:r>
      <w:r>
        <w:rPr>
          <w:rFonts w:ascii="仿宋_GB2312" w:eastAsia="仿宋_GB2312" w:hAnsi="仿宋_GB2312" w:cs="仿宋_GB2312" w:hint="eastAsia"/>
          <w:sz w:val="32"/>
          <w:szCs w:val="32"/>
          <w:vertAlign w:val="superscript"/>
        </w:rPr>
        <w:t>-2</w:t>
      </w:r>
      <w:r>
        <w:rPr>
          <w:rFonts w:ascii="仿宋_GB2312" w:eastAsia="仿宋_GB2312" w:hint="eastAsia"/>
          <w:sz w:val="32"/>
          <w:szCs w:val="32"/>
        </w:rPr>
        <w:t>；</w:t>
      </w:r>
    </w:p>
    <w:p w14:paraId="126C949A"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5.预倾角≤0.</w:t>
      </w:r>
      <w:r>
        <w:rPr>
          <w:rFonts w:ascii="仿宋_GB2312" w:eastAsia="仿宋_GB2312"/>
          <w:sz w:val="32"/>
          <w:szCs w:val="32"/>
        </w:rPr>
        <w:t>1</w:t>
      </w:r>
      <w:r>
        <w:rPr>
          <w:rFonts w:ascii="仿宋_GB2312" w:eastAsia="仿宋_GB2312" w:hint="eastAsia"/>
          <w:sz w:val="32"/>
          <w:szCs w:val="32"/>
        </w:rPr>
        <w:t>°；对比度≥1</w:t>
      </w:r>
      <w:r>
        <w:rPr>
          <w:rFonts w:ascii="仿宋_GB2312" w:eastAsia="仿宋_GB2312"/>
          <w:sz w:val="32"/>
          <w:szCs w:val="32"/>
        </w:rPr>
        <w:t>500</w:t>
      </w:r>
      <w:r>
        <w:rPr>
          <w:rFonts w:ascii="仿宋_GB2312" w:eastAsia="仿宋_GB2312" w:hint="eastAsia"/>
          <w:sz w:val="32"/>
          <w:szCs w:val="32"/>
        </w:rPr>
        <w:t>；</w:t>
      </w:r>
    </w:p>
    <w:p w14:paraId="6A8D80EE"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6.成盒</w:t>
      </w:r>
      <w:proofErr w:type="gramStart"/>
      <w:r>
        <w:rPr>
          <w:rFonts w:ascii="仿宋_GB2312" w:eastAsia="仿宋_GB2312" w:hint="eastAsia"/>
          <w:sz w:val="32"/>
          <w:szCs w:val="32"/>
        </w:rPr>
        <w:t>后配向均匀性</w:t>
      </w:r>
      <w:proofErr w:type="gramEnd"/>
      <w:r>
        <w:rPr>
          <w:rFonts w:ascii="仿宋_GB2312" w:eastAsia="仿宋_GB2312" w:hint="eastAsia"/>
          <w:sz w:val="32"/>
          <w:szCs w:val="32"/>
        </w:rPr>
        <w:t>3σ（@</w:t>
      </w:r>
      <w:r>
        <w:rPr>
          <w:rFonts w:ascii="仿宋_GB2312" w:eastAsia="仿宋_GB2312"/>
          <w:sz w:val="32"/>
          <w:szCs w:val="32"/>
        </w:rPr>
        <w:t>550nm</w:t>
      </w:r>
      <w:r>
        <w:rPr>
          <w:rFonts w:ascii="仿宋_GB2312" w:eastAsia="仿宋_GB2312" w:hint="eastAsia"/>
          <w:sz w:val="32"/>
          <w:szCs w:val="32"/>
        </w:rPr>
        <w:t>）≤2</w:t>
      </w:r>
      <w:r>
        <w:rPr>
          <w:rFonts w:ascii="仿宋_GB2312" w:eastAsia="仿宋_GB2312"/>
          <w:sz w:val="32"/>
          <w:szCs w:val="32"/>
        </w:rPr>
        <w:t>.0</w:t>
      </w:r>
      <w:r>
        <w:rPr>
          <w:rFonts w:ascii="仿宋_GB2312" w:eastAsia="仿宋_GB2312" w:hint="eastAsia"/>
          <w:sz w:val="32"/>
          <w:szCs w:val="32"/>
        </w:rPr>
        <w:t>；闪烁（</w:t>
      </w:r>
      <w:r>
        <w:rPr>
          <w:rFonts w:ascii="仿宋_GB2312" w:eastAsia="仿宋_GB2312"/>
          <w:sz w:val="32"/>
          <w:szCs w:val="32"/>
        </w:rPr>
        <w:t>30H</w:t>
      </w:r>
      <w:r>
        <w:rPr>
          <w:rFonts w:ascii="仿宋_GB2312" w:eastAsia="仿宋_GB2312" w:hint="eastAsia"/>
          <w:sz w:val="32"/>
          <w:szCs w:val="32"/>
        </w:rPr>
        <w:t>z，点亮</w:t>
      </w:r>
      <w:r>
        <w:rPr>
          <w:rFonts w:ascii="仿宋_GB2312" w:eastAsia="仿宋_GB2312"/>
          <w:sz w:val="32"/>
          <w:szCs w:val="32"/>
        </w:rPr>
        <w:t>30min</w:t>
      </w:r>
      <w:r>
        <w:rPr>
          <w:rFonts w:ascii="仿宋_GB2312" w:eastAsia="仿宋_GB2312" w:hint="eastAsia"/>
          <w:sz w:val="32"/>
          <w:szCs w:val="32"/>
        </w:rPr>
        <w:t>后）≤-30dB；</w:t>
      </w:r>
    </w:p>
    <w:p w14:paraId="51981203" w14:textId="77777777" w:rsidR="005511EF" w:rsidRDefault="00000000">
      <w:pPr>
        <w:adjustRightInd w:val="0"/>
        <w:snapToGrid w:val="0"/>
        <w:spacing w:line="560" w:lineRule="exact"/>
        <w:ind w:firstLineChars="200" w:firstLine="640"/>
      </w:pPr>
      <w:r>
        <w:rPr>
          <w:rFonts w:ascii="仿宋_GB2312" w:eastAsia="仿宋_GB2312" w:hint="eastAsia"/>
          <w:sz w:val="32"/>
          <w:szCs w:val="32"/>
        </w:rPr>
        <w:t>7.成盒后光电性能测试：电压保持率VHR≥99% （5V, 0.6Hz，60℃）；残余直流电压RDC≤300 mV。</w:t>
      </w:r>
    </w:p>
    <w:p w14:paraId="51F7D7FA" w14:textId="77777777" w:rsidR="005511EF" w:rsidRDefault="00000000">
      <w:pPr>
        <w:adjustRightInd w:val="0"/>
        <w:snapToGrid w:val="0"/>
        <w:spacing w:line="560" w:lineRule="exact"/>
        <w:ind w:firstLineChars="200" w:firstLine="640"/>
        <w:rPr>
          <w:rFonts w:ascii="仿宋_GB2312" w:eastAsia="仿宋_GB2312"/>
          <w:sz w:val="28"/>
          <w:szCs w:val="28"/>
        </w:rPr>
      </w:pPr>
      <w:r>
        <w:rPr>
          <w:rFonts w:ascii="仿宋_GB2312" w:eastAsia="仿宋_GB2312" w:hint="eastAsia"/>
          <w:sz w:val="32"/>
          <w:szCs w:val="32"/>
        </w:rPr>
        <w:t>8.锚定力评价：室温驱动老化120h，老化</w:t>
      </w:r>
      <w:proofErr w:type="gramStart"/>
      <w:r>
        <w:rPr>
          <w:rFonts w:ascii="仿宋_GB2312" w:eastAsia="仿宋_GB2312" w:hint="eastAsia"/>
          <w:sz w:val="32"/>
          <w:szCs w:val="32"/>
        </w:rPr>
        <w:t>前后Δ</w:t>
      </w:r>
      <w:proofErr w:type="gramEnd"/>
      <w:r>
        <w:rPr>
          <w:rFonts w:ascii="仿宋_GB2312" w:eastAsia="仿宋_GB2312"/>
          <w:sz w:val="32"/>
          <w:szCs w:val="32"/>
        </w:rPr>
        <w:t>twist</w:t>
      </w:r>
      <w:r>
        <w:rPr>
          <w:rFonts w:ascii="仿宋_GB2312" w:eastAsia="仿宋_GB2312" w:hint="eastAsia"/>
          <w:sz w:val="32"/>
          <w:szCs w:val="32"/>
        </w:rPr>
        <w:t>≤0.25°；</w:t>
      </w:r>
    </w:p>
    <w:p w14:paraId="2C257853" w14:textId="77777777" w:rsidR="005511EF" w:rsidRDefault="00000000">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9.</w:t>
      </w:r>
      <w:proofErr w:type="gramStart"/>
      <w:r>
        <w:rPr>
          <w:rFonts w:ascii="仿宋_GB2312" w:eastAsia="仿宋_GB2312" w:hint="eastAsia"/>
          <w:sz w:val="32"/>
          <w:szCs w:val="32"/>
        </w:rPr>
        <w:t>光配向聚酰亚胺配向</w:t>
      </w:r>
      <w:proofErr w:type="gramEnd"/>
      <w:r>
        <w:rPr>
          <w:rFonts w:ascii="仿宋_GB2312" w:eastAsia="仿宋_GB2312" w:hint="eastAsia"/>
          <w:sz w:val="32"/>
          <w:szCs w:val="32"/>
        </w:rPr>
        <w:t>膜材料通过大尺寸面板量</w:t>
      </w:r>
      <w:proofErr w:type="gramStart"/>
      <w:r>
        <w:rPr>
          <w:rFonts w:ascii="仿宋_GB2312" w:eastAsia="仿宋_GB2312" w:hint="eastAsia"/>
          <w:sz w:val="32"/>
          <w:szCs w:val="32"/>
        </w:rPr>
        <w:t>产线验证</w:t>
      </w:r>
      <w:proofErr w:type="gramEnd"/>
      <w:r>
        <w:rPr>
          <w:rFonts w:ascii="仿宋_GB2312" w:eastAsia="仿宋_GB2312" w:hint="eastAsia"/>
          <w:sz w:val="32"/>
          <w:szCs w:val="32"/>
        </w:rPr>
        <w:t>，通过残像（IS T</w:t>
      </w:r>
      <w:r>
        <w:rPr>
          <w:rFonts w:ascii="仿宋_GB2312" w:eastAsia="仿宋_GB2312"/>
          <w:sz w:val="32"/>
          <w:szCs w:val="32"/>
        </w:rPr>
        <w:t>169h</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JND≤2.3）和高温高湿稳定性测试（HTHHO（60℃/90</w:t>
      </w:r>
      <w:r>
        <w:rPr>
          <w:rFonts w:ascii="仿宋_GB2312" w:eastAsia="仿宋_GB2312"/>
          <w:sz w:val="32"/>
          <w:szCs w:val="32"/>
        </w:rPr>
        <w:t>%RH</w:t>
      </w:r>
      <w:r>
        <w:rPr>
          <w:rFonts w:ascii="仿宋_GB2312" w:eastAsia="仿宋_GB2312" w:hint="eastAsia"/>
          <w:sz w:val="32"/>
          <w:szCs w:val="32"/>
        </w:rPr>
        <w:t>）T</w:t>
      </w:r>
      <w:r>
        <w:rPr>
          <w:rFonts w:ascii="仿宋_GB2312" w:eastAsia="仿宋_GB2312"/>
          <w:sz w:val="32"/>
          <w:szCs w:val="32"/>
        </w:rPr>
        <w:t>240</w:t>
      </w:r>
      <w:r>
        <w:rPr>
          <w:rFonts w:ascii="仿宋_GB2312" w:eastAsia="仿宋_GB2312" w:hint="eastAsia"/>
          <w:sz w:val="32"/>
          <w:szCs w:val="32"/>
        </w:rPr>
        <w:t xml:space="preserve"> PASS）；Gamma值=2.2±0.2；</w:t>
      </w:r>
    </w:p>
    <w:p w14:paraId="3485CE3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C44C11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44B0502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六、资助金额：不超过1500万元</w:t>
      </w:r>
    </w:p>
    <w:p w14:paraId="3B00600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870E7A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E73B5DA" w14:textId="77777777" w:rsidR="005511EF" w:rsidRDefault="005511EF">
      <w:pPr>
        <w:adjustRightInd w:val="0"/>
        <w:snapToGrid w:val="0"/>
        <w:spacing w:line="560" w:lineRule="exact"/>
        <w:ind w:firstLineChars="200" w:firstLine="420"/>
        <w:jc w:val="center"/>
        <w:rPr>
          <w:rFonts w:ascii="Times New Roman" w:hAnsi="Times New Roman"/>
        </w:rPr>
      </w:pPr>
    </w:p>
    <w:p w14:paraId="78145145" w14:textId="77777777" w:rsidR="005511EF" w:rsidRDefault="00000000">
      <w:pPr>
        <w:adjustRightInd w:val="0"/>
        <w:snapToGrid w:val="0"/>
        <w:spacing w:line="560" w:lineRule="exact"/>
        <w:ind w:firstLineChars="200" w:firstLine="420"/>
        <w:jc w:val="center"/>
        <w:rPr>
          <w:rFonts w:ascii="Times New Roman" w:hAnsi="Times New Roman"/>
        </w:rPr>
      </w:pPr>
      <w:r>
        <w:rPr>
          <w:rFonts w:ascii="Times New Roman" w:hAnsi="Times New Roman"/>
        </w:rPr>
        <w:br w:type="page"/>
      </w:r>
    </w:p>
    <w:p w14:paraId="3E7EC58B" w14:textId="77777777" w:rsidR="005511EF" w:rsidRDefault="00000000">
      <w:pPr>
        <w:pStyle w:val="1"/>
        <w:rPr>
          <w:rFonts w:hint="eastAsia"/>
        </w:rPr>
      </w:pPr>
      <w:bookmarkStart w:id="491" w:name="_Toc10492"/>
      <w:bookmarkStart w:id="492" w:name="_Toc588453778"/>
      <w:bookmarkStart w:id="493" w:name="_Toc14082"/>
      <w:r>
        <w:rPr>
          <w:rFonts w:hint="eastAsia"/>
        </w:rPr>
        <w:lastRenderedPageBreak/>
        <w:t>柔性OLED显示基材用聚酰亚胺浆料关键技术研发</w:t>
      </w:r>
      <w:bookmarkEnd w:id="491"/>
      <w:bookmarkEnd w:id="492"/>
      <w:bookmarkEnd w:id="493"/>
    </w:p>
    <w:p w14:paraId="206D3A8B" w14:textId="77777777" w:rsidR="005511EF" w:rsidRDefault="005511EF">
      <w:pPr>
        <w:adjustRightInd w:val="0"/>
        <w:snapToGrid w:val="0"/>
        <w:spacing w:line="560" w:lineRule="exact"/>
        <w:ind w:firstLineChars="200" w:firstLine="420"/>
        <w:jc w:val="center"/>
        <w:rPr>
          <w:rFonts w:ascii="Times New Roman" w:hAnsi="Times New Roman"/>
        </w:rPr>
      </w:pPr>
    </w:p>
    <w:p w14:paraId="196BA032"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50ED4C65"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A989B4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（一）高纯酸酐和二胺单体合成技术研发；</w:t>
      </w:r>
    </w:p>
    <w:p w14:paraId="0B8AC64C"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（二）高粘度聚酰亚胺高分子聚合工艺研发；</w:t>
      </w:r>
    </w:p>
    <w:p w14:paraId="65E6059C"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（三）聚酰亚胺成膜工艺研发；</w:t>
      </w:r>
    </w:p>
    <w:p w14:paraId="44720DC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（四）聚酰亚胺在</w:t>
      </w:r>
      <w:r>
        <w:rPr>
          <w:rFonts w:ascii="楷体_GB2312" w:eastAsia="楷体_GB2312" w:hAnsi="Times New Roman" w:hint="eastAsia"/>
          <w:sz w:val="32"/>
          <w:szCs w:val="32"/>
        </w:rPr>
        <w:t>OLED器件的应用工艺</w:t>
      </w:r>
      <w:r>
        <w:rPr>
          <w:rFonts w:ascii="楷体_GB2312" w:eastAsia="楷体_GB2312" w:hAnsi="Times New Roman" w:hint="eastAsia"/>
          <w:sz w:val="32"/>
          <w:szCs w:val="32"/>
          <w:lang w:eastAsia="zh-Hans"/>
        </w:rPr>
        <w:t>研发。</w:t>
      </w:r>
    </w:p>
    <w:p w14:paraId="6686AE61"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7DCB67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950333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6</w:t>
      </w:r>
      <w:r>
        <w:rPr>
          <w:rFonts w:ascii="仿宋_GB2312" w:eastAsia="仿宋_GB2312" w:hAnsi="仿宋_GB2312" w:cs="仿宋_GB2312"/>
          <w:sz w:val="32"/>
          <w:szCs w:val="32"/>
          <w:lang w:val="en"/>
        </w:rPr>
        <w:t>00万元。</w:t>
      </w:r>
    </w:p>
    <w:p w14:paraId="24CAA6B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D6AA87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lang w:val="en"/>
        </w:rPr>
        <w:t>3</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lang w:val="en"/>
        </w:rPr>
        <w:t>1</w:t>
      </w:r>
      <w:r>
        <w:rPr>
          <w:rFonts w:ascii="仿宋_GB2312" w:eastAsia="仿宋_GB2312" w:hAnsi="仿宋_GB2312" w:cs="仿宋_GB2312"/>
          <w:sz w:val="32"/>
          <w:szCs w:val="32"/>
          <w:lang w:val="en"/>
        </w:rPr>
        <w:t>件。</w:t>
      </w:r>
    </w:p>
    <w:p w14:paraId="4FCE1CA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12ECFD9"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1.固含量：15±0.1%；金属离子≤500ppb；粘度：5000c</w:t>
      </w:r>
      <w:r>
        <w:rPr>
          <w:rFonts w:ascii="仿宋_GB2312" w:eastAsia="仿宋_GB2312" w:hAnsi="仿宋_GB2312" w:cs="仿宋_GB2312" w:hint="eastAsia"/>
          <w:sz w:val="32"/>
          <w:szCs w:val="32"/>
        </w:rPr>
        <w:t>P</w:t>
      </w:r>
      <w:r>
        <w:rPr>
          <w:rFonts w:ascii="仿宋_GB2312" w:eastAsia="仿宋_GB2312" w:hAnsi="仿宋_GB2312" w:cs="仿宋_GB2312" w:hint="eastAsia"/>
          <w:sz w:val="32"/>
          <w:szCs w:val="32"/>
          <w:lang w:val="en"/>
        </w:rPr>
        <w:t>(@25℃)；粘度稳定性(常温密封48H)波动≤100c</w:t>
      </w:r>
      <w:r>
        <w:rPr>
          <w:rFonts w:ascii="仿宋_GB2312" w:eastAsia="仿宋_GB2312" w:hAnsi="仿宋_GB2312" w:cs="仿宋_GB2312" w:hint="eastAsia"/>
          <w:sz w:val="32"/>
          <w:szCs w:val="32"/>
        </w:rPr>
        <w:t>P</w:t>
      </w:r>
      <w:r>
        <w:rPr>
          <w:rFonts w:ascii="仿宋_GB2312" w:eastAsia="仿宋_GB2312" w:hAnsi="仿宋_GB2312" w:cs="仿宋_GB2312" w:hint="eastAsia"/>
          <w:sz w:val="32"/>
          <w:szCs w:val="32"/>
          <w:lang w:val="en"/>
        </w:rPr>
        <w:t>。</w:t>
      </w:r>
    </w:p>
    <w:p w14:paraId="6BE877B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2.玻璃化转变温度(</w:t>
      </w:r>
      <w:proofErr w:type="spellStart"/>
      <w:r>
        <w:rPr>
          <w:rFonts w:ascii="仿宋_GB2312" w:eastAsia="仿宋_GB2312" w:hAnsi="仿宋_GB2312" w:cs="仿宋_GB2312" w:hint="eastAsia"/>
          <w:sz w:val="32"/>
          <w:szCs w:val="32"/>
          <w:lang w:val="en"/>
        </w:rPr>
        <w:t>T</w:t>
      </w:r>
      <w:r>
        <w:rPr>
          <w:rFonts w:ascii="仿宋_GB2312" w:eastAsia="仿宋_GB2312" w:hAnsi="仿宋_GB2312" w:cs="仿宋_GB2312" w:hint="eastAsia"/>
          <w:sz w:val="32"/>
          <w:szCs w:val="32"/>
          <w:vertAlign w:val="subscript"/>
          <w:lang w:val="en"/>
        </w:rPr>
        <w:t>g</w:t>
      </w:r>
      <w:proofErr w:type="spellEnd"/>
      <w:r>
        <w:rPr>
          <w:rFonts w:ascii="仿宋_GB2312" w:eastAsia="仿宋_GB2312" w:hAnsi="仿宋_GB2312" w:cs="仿宋_GB2312" w:hint="eastAsia"/>
          <w:sz w:val="32"/>
          <w:szCs w:val="32"/>
          <w:lang w:val="en"/>
        </w:rPr>
        <w:t>)≥450℃；1%失重温度≥550℃；</w:t>
      </w:r>
    </w:p>
    <w:p w14:paraId="5046B1E7"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3.狭缝涂布膜厚均匀性（固化后）≤5%；热膨胀系数(100</w:t>
      </w:r>
      <w:r>
        <w:rPr>
          <w:rFonts w:ascii="Times New Roman" w:eastAsia="仿宋_GB2312" w:hAnsi="Times New Roman"/>
          <w:sz w:val="32"/>
          <w:szCs w:val="32"/>
          <w:lang w:val="en"/>
        </w:rPr>
        <w:t>~</w:t>
      </w:r>
      <w:r>
        <w:rPr>
          <w:rFonts w:ascii="仿宋_GB2312" w:eastAsia="仿宋_GB2312" w:hAnsi="仿宋_GB2312" w:cs="仿宋_GB2312" w:hint="eastAsia"/>
          <w:sz w:val="32"/>
          <w:szCs w:val="32"/>
          <w:lang w:val="en"/>
        </w:rPr>
        <w:t>400℃)≤3.7ppm</w:t>
      </w:r>
      <w:r>
        <w:rPr>
          <w:rFonts w:ascii="Times New Roman" w:eastAsia="仿宋_GB2312" w:hAnsi="Times New Roman"/>
          <w:sz w:val="32"/>
          <w:szCs w:val="32"/>
        </w:rPr>
        <w:t>·</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lang w:val="en"/>
        </w:rPr>
        <w:t>；拉伸强度≥450MPa，断裂伸长率≥25%；</w:t>
      </w:r>
    </w:p>
    <w:p w14:paraId="4323CAC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4.实现在柔性显示和折叠类消费电子产品上规模化应用，材料</w:t>
      </w:r>
      <w:r>
        <w:rPr>
          <w:rFonts w:ascii="仿宋_GB2312" w:eastAsia="仿宋_GB2312" w:hAnsi="仿宋_GB2312" w:cs="仿宋_GB2312" w:hint="eastAsia"/>
          <w:sz w:val="32"/>
          <w:szCs w:val="32"/>
          <w:lang w:val="en"/>
        </w:rPr>
        <w:lastRenderedPageBreak/>
        <w:t>单批次量产≥500kg；柔性折叠产品耐折次数≥10万次；</w:t>
      </w:r>
    </w:p>
    <w:p w14:paraId="4F260DC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1EC5A7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356B39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0354C9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67C8941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4E763D9" w14:textId="77777777" w:rsidR="005511EF" w:rsidRDefault="005511EF">
      <w:pPr>
        <w:adjustRightInd w:val="0"/>
        <w:snapToGrid w:val="0"/>
        <w:spacing w:line="560" w:lineRule="exact"/>
        <w:ind w:firstLineChars="200" w:firstLine="640"/>
        <w:jc w:val="center"/>
        <w:rPr>
          <w:rFonts w:ascii="Times New Roman" w:hAnsi="Times New Roman"/>
          <w:sz w:val="32"/>
          <w:szCs w:val="32"/>
        </w:rPr>
      </w:pPr>
    </w:p>
    <w:p w14:paraId="0BEE359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Times New Roman" w:hAnsi="Times New Roman"/>
          <w:sz w:val="32"/>
          <w:szCs w:val="32"/>
        </w:rPr>
        <w:br w:type="page"/>
      </w:r>
    </w:p>
    <w:p w14:paraId="4C8B3082" w14:textId="77777777" w:rsidR="005511EF" w:rsidRDefault="00000000">
      <w:pPr>
        <w:pStyle w:val="1"/>
        <w:rPr>
          <w:rFonts w:hint="eastAsia"/>
        </w:rPr>
      </w:pPr>
      <w:bookmarkStart w:id="494" w:name="_Toc271623960"/>
      <w:bookmarkStart w:id="495" w:name="_Toc1180"/>
      <w:bookmarkStart w:id="496" w:name="_Toc29333"/>
      <w:r>
        <w:rPr>
          <w:rFonts w:hint="eastAsia"/>
        </w:rPr>
        <w:lastRenderedPageBreak/>
        <w:t>高纯度高导电</w:t>
      </w:r>
      <w:proofErr w:type="gramStart"/>
      <w:r>
        <w:rPr>
          <w:rFonts w:hint="eastAsia"/>
        </w:rPr>
        <w:t>单壁碳纳米管关键</w:t>
      </w:r>
      <w:proofErr w:type="gramEnd"/>
      <w:r>
        <w:rPr>
          <w:rFonts w:hint="eastAsia"/>
        </w:rPr>
        <w:t>技术研发</w:t>
      </w:r>
      <w:bookmarkEnd w:id="494"/>
      <w:bookmarkEnd w:id="495"/>
      <w:bookmarkEnd w:id="496"/>
    </w:p>
    <w:p w14:paraId="12D0C3B8" w14:textId="77777777" w:rsidR="005511EF" w:rsidRDefault="005511EF">
      <w:pPr>
        <w:adjustRightInd w:val="0"/>
        <w:snapToGrid w:val="0"/>
        <w:spacing w:line="560" w:lineRule="exact"/>
      </w:pPr>
    </w:p>
    <w:p w14:paraId="6DF1312C"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r>
        <w:rPr>
          <w:rFonts w:ascii="黑体" w:eastAsia="黑体" w:hAnsi="黑体" w:hint="eastAsia"/>
          <w:sz w:val="32"/>
          <w:szCs w:val="32"/>
        </w:rPr>
        <w:t xml:space="preserve"> </w:t>
      </w:r>
    </w:p>
    <w:p w14:paraId="58F8623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BDBB95B"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w:t>
      </w:r>
      <w:proofErr w:type="gramStart"/>
      <w:r>
        <w:rPr>
          <w:rFonts w:ascii="楷体_GB2312" w:eastAsia="楷体_GB2312" w:hAnsi="Times New Roman" w:hint="eastAsia"/>
          <w:sz w:val="32"/>
          <w:szCs w:val="32"/>
        </w:rPr>
        <w:t>单壁碳</w:t>
      </w:r>
      <w:proofErr w:type="gramEnd"/>
      <w:r>
        <w:rPr>
          <w:rFonts w:ascii="楷体_GB2312" w:eastAsia="楷体_GB2312" w:hAnsi="Times New Roman" w:hint="eastAsia"/>
          <w:sz w:val="32"/>
          <w:szCs w:val="32"/>
        </w:rPr>
        <w:t>纳米管催化剂可控制</w:t>
      </w:r>
      <w:proofErr w:type="gramStart"/>
      <w:r>
        <w:rPr>
          <w:rFonts w:ascii="楷体_GB2312" w:eastAsia="楷体_GB2312" w:hAnsi="Times New Roman" w:hint="eastAsia"/>
          <w:sz w:val="32"/>
          <w:szCs w:val="32"/>
        </w:rPr>
        <w:t>备技术</w:t>
      </w:r>
      <w:proofErr w:type="gramEnd"/>
      <w:r>
        <w:rPr>
          <w:rFonts w:ascii="楷体_GB2312" w:eastAsia="楷体_GB2312" w:hAnsi="Times New Roman" w:hint="eastAsia"/>
          <w:sz w:val="32"/>
          <w:szCs w:val="32"/>
        </w:rPr>
        <w:t>研究；</w:t>
      </w:r>
    </w:p>
    <w:p w14:paraId="4762C3C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（二）连续化生产反应器设计及研制；</w:t>
      </w:r>
    </w:p>
    <w:p w14:paraId="32FE975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proofErr w:type="gramStart"/>
      <w:r>
        <w:rPr>
          <w:rFonts w:ascii="楷体_GB2312" w:eastAsia="楷体_GB2312" w:hAnsi="Times New Roman" w:hint="eastAsia"/>
          <w:sz w:val="32"/>
          <w:szCs w:val="32"/>
        </w:rPr>
        <w:t>单壁碳</w:t>
      </w:r>
      <w:proofErr w:type="gramEnd"/>
      <w:r>
        <w:rPr>
          <w:rFonts w:ascii="楷体_GB2312" w:eastAsia="楷体_GB2312" w:hAnsi="Times New Roman" w:hint="eastAsia"/>
          <w:sz w:val="32"/>
          <w:szCs w:val="32"/>
        </w:rPr>
        <w:t>纳米管的可</w:t>
      </w:r>
      <w:proofErr w:type="gramStart"/>
      <w:r>
        <w:rPr>
          <w:rFonts w:ascii="楷体_GB2312" w:eastAsia="楷体_GB2312" w:hAnsi="Times New Roman" w:hint="eastAsia"/>
          <w:sz w:val="32"/>
          <w:szCs w:val="32"/>
        </w:rPr>
        <w:t>控制备及纯化</w:t>
      </w:r>
      <w:proofErr w:type="gramEnd"/>
      <w:r>
        <w:rPr>
          <w:rFonts w:ascii="楷体_GB2312" w:eastAsia="楷体_GB2312" w:hAnsi="Times New Roman" w:hint="eastAsia"/>
          <w:sz w:val="32"/>
          <w:szCs w:val="32"/>
        </w:rPr>
        <w:t>技术研究；</w:t>
      </w:r>
    </w:p>
    <w:p w14:paraId="6BFFE453"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proofErr w:type="gramStart"/>
      <w:r>
        <w:rPr>
          <w:rFonts w:ascii="楷体_GB2312" w:eastAsia="楷体_GB2312" w:hAnsi="Times New Roman" w:hint="eastAsia"/>
          <w:sz w:val="32"/>
          <w:szCs w:val="32"/>
        </w:rPr>
        <w:t>单壁碳</w:t>
      </w:r>
      <w:proofErr w:type="gramEnd"/>
      <w:r>
        <w:rPr>
          <w:rFonts w:ascii="楷体_GB2312" w:eastAsia="楷体_GB2312" w:hAnsi="Times New Roman" w:hint="eastAsia"/>
          <w:sz w:val="32"/>
          <w:szCs w:val="32"/>
        </w:rPr>
        <w:t>纳米管的可控分散技术及应用研究。</w:t>
      </w:r>
    </w:p>
    <w:p w14:paraId="52E7458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0D6426B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62EE57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6025168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9DD801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1188172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CEBEA8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1.</w:t>
      </w:r>
      <w:proofErr w:type="gramStart"/>
      <w:r>
        <w:rPr>
          <w:rFonts w:ascii="仿宋_GB2312" w:eastAsia="仿宋_GB2312" w:hAnsi="仿宋_GB2312" w:cs="仿宋_GB2312" w:hint="eastAsia"/>
          <w:sz w:val="32"/>
        </w:rPr>
        <w:t>单壁碳</w:t>
      </w:r>
      <w:proofErr w:type="gramEnd"/>
      <w:r>
        <w:rPr>
          <w:rFonts w:ascii="仿宋_GB2312" w:eastAsia="仿宋_GB2312" w:hAnsi="仿宋_GB2312" w:cs="仿宋_GB2312" w:hint="eastAsia"/>
          <w:sz w:val="32"/>
        </w:rPr>
        <w:t>纳米管纯度≥99.0%，比表面积600</w:t>
      </w:r>
      <w:r>
        <w:rPr>
          <w:rFonts w:ascii="Times New Roman" w:eastAsia="仿宋_GB2312" w:hAnsi="Times New Roman"/>
          <w:sz w:val="32"/>
        </w:rPr>
        <w:t>~</w:t>
      </w:r>
      <w:r>
        <w:rPr>
          <w:rFonts w:ascii="仿宋_GB2312" w:eastAsia="仿宋_GB2312" w:hAnsi="仿宋_GB2312" w:cs="仿宋_GB2312" w:hint="eastAsia"/>
          <w:sz w:val="32"/>
        </w:rPr>
        <w:t>1000m</w:t>
      </w:r>
      <w:r>
        <w:rPr>
          <w:rFonts w:ascii="仿宋_GB2312" w:eastAsia="仿宋_GB2312" w:hAnsi="仿宋_GB2312" w:cs="仿宋_GB2312" w:hint="eastAsia"/>
          <w:sz w:val="32"/>
          <w:vertAlign w:val="superscript"/>
        </w:rPr>
        <w:t>2</w:t>
      </w:r>
      <w:r>
        <w:rPr>
          <w:rFonts w:ascii="Times New Roman" w:eastAsia="仿宋_GB2312" w:hAnsi="Times New Roman"/>
          <w:sz w:val="32"/>
          <w:szCs w:val="32"/>
        </w:rPr>
        <w:t>·</w:t>
      </w:r>
      <w:r>
        <w:rPr>
          <w:rFonts w:ascii="仿宋_GB2312" w:eastAsia="仿宋_GB2312" w:hAnsi="仿宋_GB2312" w:cs="仿宋_GB2312" w:hint="eastAsia"/>
          <w:sz w:val="32"/>
        </w:rPr>
        <w:t>g</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,粉体电阻率≤13mΩ</w:t>
      </w:r>
      <w:r>
        <w:rPr>
          <w:rFonts w:ascii="Times New Roman" w:eastAsia="仿宋_GB2312" w:hAnsi="Times New Roman"/>
          <w:sz w:val="32"/>
          <w:szCs w:val="32"/>
        </w:rPr>
        <w:t>·</w:t>
      </w:r>
      <w:r>
        <w:rPr>
          <w:rFonts w:ascii="仿宋_GB2312" w:eastAsia="仿宋_GB2312" w:hAnsi="仿宋_GB2312" w:cs="仿宋_GB2312" w:hint="eastAsia"/>
          <w:sz w:val="32"/>
        </w:rPr>
        <w:t>cm；</w:t>
      </w:r>
    </w:p>
    <w:p w14:paraId="71906CC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w:t>
      </w:r>
      <w:proofErr w:type="gramStart"/>
      <w:r>
        <w:rPr>
          <w:rFonts w:ascii="仿宋_GB2312" w:eastAsia="仿宋_GB2312" w:hAnsi="仿宋_GB2312" w:cs="仿宋_GB2312" w:hint="eastAsia"/>
          <w:sz w:val="32"/>
        </w:rPr>
        <w:t>单壁碳</w:t>
      </w:r>
      <w:proofErr w:type="gramEnd"/>
      <w:r>
        <w:rPr>
          <w:rFonts w:ascii="仿宋_GB2312" w:eastAsia="仿宋_GB2312" w:hAnsi="仿宋_GB2312" w:cs="仿宋_GB2312" w:hint="eastAsia"/>
          <w:sz w:val="32"/>
        </w:rPr>
        <w:t>纳米管的导电浆料固含量≥0.8%，粘度≤5000mPa</w:t>
      </w:r>
      <w:r>
        <w:rPr>
          <w:rFonts w:ascii="Times New Roman" w:eastAsia="仿宋_GB2312" w:hAnsi="Times New Roman"/>
          <w:sz w:val="32"/>
          <w:szCs w:val="32"/>
        </w:rPr>
        <w:t>·</w:t>
      </w:r>
      <w:r>
        <w:rPr>
          <w:rFonts w:ascii="仿宋_GB2312" w:eastAsia="仿宋_GB2312" w:hAnsi="仿宋_GB2312" w:cs="仿宋_GB2312" w:hint="eastAsia"/>
          <w:sz w:val="32"/>
        </w:rPr>
        <w:t>s，磁性物质含量≤1ppm，铁含量≤50ppm；</w:t>
      </w:r>
    </w:p>
    <w:p w14:paraId="4CAA935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3.添加0.1%的单壁碳纳米管后，锂离子电池容量提高≥2%，循环寿命（容量保持率80%截止）提升≥2%。</w:t>
      </w:r>
    </w:p>
    <w:p w14:paraId="46E36A8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D7A11B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F073395"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六、资助金额：不超过500万元</w:t>
      </w:r>
    </w:p>
    <w:p w14:paraId="0252D69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F0005B3" w14:textId="77777777" w:rsidR="005511EF" w:rsidRDefault="00000000">
      <w:pPr>
        <w:adjustRightInd w:val="0"/>
        <w:snapToGrid w:val="0"/>
        <w:spacing w:line="560" w:lineRule="exact"/>
        <w:ind w:firstLineChars="200" w:firstLine="640"/>
        <w:rPr>
          <w:rFonts w:ascii="Times New Roman" w:hAnsi="Times New Roman"/>
        </w:rPr>
      </w:pPr>
      <w:r>
        <w:rPr>
          <w:rFonts w:ascii="黑体" w:eastAsia="黑体" w:hAnsi="黑体" w:cs="黑体" w:hint="eastAsia"/>
          <w:sz w:val="32"/>
          <w:szCs w:val="32"/>
        </w:rPr>
        <w:t>八、有关情况说明：无</w:t>
      </w:r>
    </w:p>
    <w:p w14:paraId="7EE77480" w14:textId="77777777" w:rsidR="005511EF" w:rsidRDefault="00000000">
      <w:pPr>
        <w:adjustRightInd w:val="0"/>
        <w:snapToGrid w:val="0"/>
        <w:spacing w:line="560" w:lineRule="exact"/>
        <w:rPr>
          <w:rFonts w:ascii="Times New Roman" w:hAnsi="Times New Roman"/>
        </w:rPr>
      </w:pPr>
      <w:r>
        <w:rPr>
          <w:rFonts w:ascii="Times New Roman" w:hAnsi="Times New Roman"/>
        </w:rPr>
        <w:br w:type="page"/>
      </w:r>
    </w:p>
    <w:p w14:paraId="106D467E" w14:textId="77777777" w:rsidR="005511EF" w:rsidRDefault="00000000">
      <w:pPr>
        <w:pStyle w:val="1"/>
        <w:rPr>
          <w:rFonts w:hint="eastAsia"/>
        </w:rPr>
      </w:pPr>
      <w:bookmarkStart w:id="497" w:name="_Toc1622"/>
      <w:bookmarkStart w:id="498" w:name="_Toc144380957"/>
      <w:bookmarkStart w:id="499" w:name="_Toc27337"/>
      <w:r>
        <w:rPr>
          <w:rFonts w:hint="eastAsia"/>
        </w:rPr>
        <w:lastRenderedPageBreak/>
        <w:t>高稳定硫化物固态电解质及全</w:t>
      </w:r>
      <w:proofErr w:type="gramStart"/>
      <w:r>
        <w:rPr>
          <w:rFonts w:hint="eastAsia"/>
        </w:rPr>
        <w:t>固态电芯关键</w:t>
      </w:r>
      <w:proofErr w:type="gramEnd"/>
      <w:r>
        <w:rPr>
          <w:rFonts w:hint="eastAsia"/>
        </w:rPr>
        <w:t>技术研发</w:t>
      </w:r>
      <w:bookmarkEnd w:id="497"/>
      <w:bookmarkEnd w:id="498"/>
      <w:bookmarkEnd w:id="499"/>
    </w:p>
    <w:p w14:paraId="4B360A24"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732FF405"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r>
        <w:rPr>
          <w:rFonts w:ascii="黑体" w:eastAsia="黑体" w:hAnsi="黑体" w:hint="eastAsia"/>
          <w:sz w:val="32"/>
          <w:szCs w:val="32"/>
        </w:rPr>
        <w:t xml:space="preserve"> </w:t>
      </w:r>
    </w:p>
    <w:p w14:paraId="11B16811"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DF21E94"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（一）高稳定低成本硫化物固态电解质及前驱</w:t>
      </w:r>
      <w:proofErr w:type="gramStart"/>
      <w:r>
        <w:rPr>
          <w:rFonts w:ascii="楷体_GB2312" w:eastAsia="楷体_GB2312" w:hAnsi="Times New Roman" w:hint="eastAsia"/>
          <w:sz w:val="32"/>
          <w:szCs w:val="32"/>
        </w:rPr>
        <w:t>体材</w:t>
      </w:r>
      <w:proofErr w:type="gramEnd"/>
      <w:r>
        <w:rPr>
          <w:rFonts w:ascii="楷体_GB2312" w:eastAsia="楷体_GB2312" w:hAnsi="Times New Roman" w:hint="eastAsia"/>
          <w:sz w:val="32"/>
          <w:szCs w:val="32"/>
        </w:rPr>
        <w:t>料开发；</w:t>
      </w:r>
    </w:p>
    <w:p w14:paraId="2C8BFBC5"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（二）硫化物体系用高强度粘结剂开发；</w:t>
      </w:r>
    </w:p>
    <w:p w14:paraId="11466C8B"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（三）电极-电解质界面构建与稳定性增强机制研究；</w:t>
      </w:r>
    </w:p>
    <w:p w14:paraId="55BEB7E8"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（四）基于硫化物固态电解质的全</w:t>
      </w:r>
      <w:proofErr w:type="gramStart"/>
      <w:r>
        <w:rPr>
          <w:rFonts w:ascii="楷体_GB2312" w:eastAsia="楷体_GB2312" w:hAnsi="Times New Roman" w:hint="eastAsia"/>
          <w:sz w:val="32"/>
          <w:szCs w:val="32"/>
        </w:rPr>
        <w:t>固态电芯关键</w:t>
      </w:r>
      <w:proofErr w:type="gramEnd"/>
      <w:r>
        <w:rPr>
          <w:rFonts w:ascii="楷体_GB2312" w:eastAsia="楷体_GB2312" w:hAnsi="Times New Roman" w:hint="eastAsia"/>
          <w:sz w:val="32"/>
          <w:szCs w:val="32"/>
        </w:rPr>
        <w:t>技术开发。</w:t>
      </w:r>
    </w:p>
    <w:p w14:paraId="10A22DF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8C9A7FB"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B3E26D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A64099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AD02A96"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5EFEA2B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9B45736"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1.硫化物固体电解质：离子电导率（RT）≥10mS</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，电化学窗口≥4.5V，电解质D50粒径≤1μm；</w:t>
      </w:r>
    </w:p>
    <w:p w14:paraId="4682969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2.粘结剂：拉伸强度≥25MPa，断裂伸长率≥300%，含水率≤0.03%，热分解温度≥400℃，热变形温度≥80℃；</w:t>
      </w:r>
    </w:p>
    <w:p w14:paraId="1AD744B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3.全固态电池：</w:t>
      </w:r>
      <w:proofErr w:type="gramStart"/>
      <w:r>
        <w:rPr>
          <w:rFonts w:ascii="仿宋_GB2312" w:eastAsia="仿宋_GB2312" w:hAnsi="仿宋_GB2312" w:cs="仿宋_GB2312" w:hint="eastAsia"/>
          <w:sz w:val="32"/>
          <w:szCs w:val="32"/>
        </w:rPr>
        <w:t>单体电</w:t>
      </w:r>
      <w:proofErr w:type="gramEnd"/>
      <w:r>
        <w:rPr>
          <w:rFonts w:ascii="仿宋_GB2312" w:eastAsia="仿宋_GB2312" w:hAnsi="仿宋_GB2312" w:cs="仿宋_GB2312" w:hint="eastAsia"/>
          <w:sz w:val="32"/>
          <w:szCs w:val="32"/>
        </w:rPr>
        <w:t>芯能量密度≥450Wh</w:t>
      </w:r>
      <w:r>
        <w:rPr>
          <w:rFonts w:ascii="Times New Roman" w:eastAsia="仿宋_GB2312" w:hAnsi="Times New Roman"/>
          <w:sz w:val="32"/>
          <w:szCs w:val="32"/>
        </w:rPr>
        <w:t>·</w:t>
      </w:r>
      <w:r>
        <w:rPr>
          <w:rFonts w:ascii="仿宋_GB2312" w:eastAsia="仿宋_GB2312" w:hAnsi="仿宋_GB2312" w:cs="仿宋_GB2312" w:hint="eastAsia"/>
          <w:sz w:val="32"/>
          <w:szCs w:val="32"/>
        </w:rPr>
        <w:t>kg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；功率密度放电至50%SOC，以4.5C放电，放电时间≥10s；循环寿命≥1000次（测试条件1C充放电，容量保持率≥80%）；</w:t>
      </w:r>
    </w:p>
    <w:p w14:paraId="4F740CF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lastRenderedPageBreak/>
        <w:t>4.制备单体容量≥5Ah软包全</w:t>
      </w:r>
      <w:proofErr w:type="gramStart"/>
      <w:r>
        <w:rPr>
          <w:rFonts w:ascii="仿宋_GB2312" w:eastAsia="仿宋_GB2312" w:hAnsi="仿宋_GB2312" w:cs="仿宋_GB2312" w:hint="eastAsia"/>
          <w:sz w:val="32"/>
        </w:rPr>
        <w:t>固态电</w:t>
      </w:r>
      <w:proofErr w:type="gramEnd"/>
      <w:r>
        <w:rPr>
          <w:rFonts w:ascii="仿宋_GB2312" w:eastAsia="仿宋_GB2312" w:hAnsi="仿宋_GB2312" w:cs="仿宋_GB2312" w:hint="eastAsia"/>
          <w:sz w:val="32"/>
        </w:rPr>
        <w:t>芯。</w:t>
      </w:r>
    </w:p>
    <w:p w14:paraId="3222AD4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75DA00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DD131B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D6C249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8C4DE7D" w14:textId="77777777" w:rsidR="005511EF" w:rsidRDefault="00000000">
      <w:pPr>
        <w:adjustRightInd w:val="0"/>
        <w:snapToGrid w:val="0"/>
        <w:spacing w:line="560" w:lineRule="exact"/>
        <w:ind w:firstLineChars="200" w:firstLine="640"/>
        <w:rPr>
          <w:rFonts w:ascii="Times New Roman" w:hAnsi="Times New Roman"/>
        </w:rPr>
      </w:pPr>
      <w:r>
        <w:rPr>
          <w:rFonts w:ascii="黑体" w:eastAsia="黑体" w:hAnsi="黑体" w:cs="黑体" w:hint="eastAsia"/>
          <w:sz w:val="32"/>
          <w:szCs w:val="32"/>
        </w:rPr>
        <w:t>八、有关情况说明：无</w:t>
      </w:r>
    </w:p>
    <w:p w14:paraId="33986A9B" w14:textId="77777777" w:rsidR="005511EF" w:rsidRDefault="00000000">
      <w:pPr>
        <w:adjustRightInd w:val="0"/>
        <w:snapToGrid w:val="0"/>
        <w:spacing w:line="560" w:lineRule="exact"/>
        <w:ind w:firstLineChars="100" w:firstLine="210"/>
      </w:pPr>
      <w:r>
        <w:rPr>
          <w:rFonts w:ascii="Times New Roman" w:hAnsi="Times New Roman"/>
        </w:rPr>
        <w:br w:type="page"/>
      </w:r>
    </w:p>
    <w:p w14:paraId="793E8642" w14:textId="77777777" w:rsidR="005511EF" w:rsidRDefault="00000000">
      <w:pPr>
        <w:pStyle w:val="1"/>
        <w:rPr>
          <w:rFonts w:hint="eastAsia"/>
        </w:rPr>
      </w:pPr>
      <w:bookmarkStart w:id="500" w:name="_Toc7754"/>
      <w:bookmarkStart w:id="501" w:name="_Toc602"/>
      <w:bookmarkStart w:id="502" w:name="_Toc494888975"/>
      <w:r>
        <w:rPr>
          <w:rFonts w:hint="eastAsia"/>
        </w:rPr>
        <w:lastRenderedPageBreak/>
        <w:t>固态电池用超高镍正极关键技术研发</w:t>
      </w:r>
      <w:bookmarkEnd w:id="500"/>
      <w:bookmarkEnd w:id="501"/>
      <w:bookmarkEnd w:id="502"/>
    </w:p>
    <w:p w14:paraId="6EB19CE4" w14:textId="77777777" w:rsidR="005511EF" w:rsidRDefault="005511EF">
      <w:pPr>
        <w:adjustRightInd w:val="0"/>
        <w:snapToGrid w:val="0"/>
        <w:spacing w:line="560" w:lineRule="exact"/>
        <w:ind w:firstLineChars="200" w:firstLine="420"/>
        <w:rPr>
          <w:rFonts w:ascii="黑体" w:eastAsia="黑体" w:hAnsi="黑体" w:cs="黑体" w:hint="eastAsia"/>
          <w:szCs w:val="32"/>
        </w:rPr>
      </w:pPr>
    </w:p>
    <w:p w14:paraId="2EDCCE0A"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67D92F2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1F38726"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（一）超高</w:t>
      </w:r>
      <w:proofErr w:type="gramStart"/>
      <w:r>
        <w:rPr>
          <w:rFonts w:ascii="楷体_GB2312" w:eastAsia="楷体_GB2312" w:hAnsi="Times New Roman" w:hint="eastAsia"/>
          <w:sz w:val="32"/>
          <w:szCs w:val="32"/>
        </w:rPr>
        <w:t>镍材料</w:t>
      </w:r>
      <w:proofErr w:type="gramEnd"/>
      <w:r>
        <w:rPr>
          <w:rFonts w:ascii="楷体_GB2312" w:eastAsia="楷体_GB2312" w:hAnsi="Times New Roman" w:hint="eastAsia"/>
          <w:sz w:val="32"/>
          <w:szCs w:val="32"/>
        </w:rPr>
        <w:t>多模态大模型开发；</w:t>
      </w:r>
    </w:p>
    <w:p w14:paraId="46948051"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（二）超高镍正极材料的可控合成和量产制备研究；</w:t>
      </w:r>
    </w:p>
    <w:p w14:paraId="4A0B702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（三）超高镍正极材料表界面修饰与极片工艺优化研究；</w:t>
      </w:r>
    </w:p>
    <w:p w14:paraId="33DA6202"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（四）基于超高镍正极材料的固态电池制备和性能研究。</w:t>
      </w:r>
    </w:p>
    <w:p w14:paraId="5BEEB86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024FA7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5A8B5A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444D2055"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DDE28D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ED23A7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218D59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roofErr w:type="gramStart"/>
      <w:r>
        <w:rPr>
          <w:rFonts w:ascii="仿宋_GB2312" w:eastAsia="仿宋_GB2312" w:hAnsi="仿宋_GB2312" w:cs="仿宋_GB2312" w:hint="eastAsia"/>
          <w:sz w:val="32"/>
          <w:szCs w:val="32"/>
        </w:rPr>
        <w:t>建立高镍正极</w:t>
      </w:r>
      <w:proofErr w:type="gramEnd"/>
      <w:r>
        <w:rPr>
          <w:rFonts w:ascii="仿宋_GB2312" w:eastAsia="仿宋_GB2312" w:hAnsi="仿宋_GB2312" w:cs="仿宋_GB2312" w:hint="eastAsia"/>
          <w:sz w:val="32"/>
          <w:szCs w:val="32"/>
        </w:rPr>
        <w:t>材料数据库1套，数据规模≥</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万条；开发材料专用大模型2项，用于</w:t>
      </w:r>
      <w:proofErr w:type="gramStart"/>
      <w:r>
        <w:rPr>
          <w:rFonts w:ascii="仿宋_GB2312" w:eastAsia="仿宋_GB2312" w:hAnsi="仿宋_GB2312" w:cs="仿宋_GB2312" w:hint="eastAsia"/>
          <w:sz w:val="32"/>
          <w:szCs w:val="32"/>
        </w:rPr>
        <w:t>预测高镍正极</w:t>
      </w:r>
      <w:proofErr w:type="gramEnd"/>
      <w:r>
        <w:rPr>
          <w:rFonts w:ascii="仿宋_GB2312" w:eastAsia="仿宋_GB2312" w:hAnsi="仿宋_GB2312" w:cs="仿宋_GB2312" w:hint="eastAsia"/>
          <w:sz w:val="32"/>
          <w:szCs w:val="32"/>
        </w:rPr>
        <w:t>材料的稳定性、离子迁移速率等性质，预测精度≥</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w:t>
      </w:r>
    </w:p>
    <w:p w14:paraId="1DC617AF"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2.超高镍正极材料：</w:t>
      </w:r>
    </w:p>
    <w:p w14:paraId="53875FA7"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（1）化学成分：</w:t>
      </w:r>
      <w:r>
        <w:rPr>
          <w:rFonts w:ascii="仿宋_GB2312" w:eastAsia="仿宋_GB2312" w:hAnsi="仿宋_GB2312" w:cs="仿宋_GB2312"/>
          <w:sz w:val="32"/>
          <w:szCs w:val="32"/>
        </w:rPr>
        <w:t>Ni 94.5±1.0</w:t>
      </w:r>
      <w:r>
        <w:rPr>
          <w:rFonts w:ascii="仿宋_GB2312" w:eastAsia="仿宋_GB2312" w:hAnsi="仿宋_GB2312" w:cs="仿宋_GB2312" w:hint="eastAsia"/>
          <w:sz w:val="32"/>
          <w:szCs w:val="32"/>
        </w:rPr>
        <w:t>mol</w:t>
      </w:r>
      <w:r>
        <w:rPr>
          <w:rFonts w:ascii="仿宋_GB2312" w:eastAsia="仿宋_GB2312" w:hAnsi="仿宋_GB2312" w:cs="仿宋_GB2312"/>
          <w:sz w:val="32"/>
          <w:szCs w:val="32"/>
        </w:rPr>
        <w:t>%；Co</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3.5±1.0</w:t>
      </w:r>
      <w:r>
        <w:rPr>
          <w:rFonts w:ascii="仿宋_GB2312" w:eastAsia="仿宋_GB2312" w:hAnsi="仿宋_GB2312" w:cs="仿宋_GB2312" w:hint="eastAsia"/>
          <w:sz w:val="32"/>
          <w:szCs w:val="32"/>
        </w:rPr>
        <w:t>mol</w:t>
      </w:r>
      <w:r>
        <w:rPr>
          <w:rFonts w:ascii="仿宋_GB2312" w:eastAsia="仿宋_GB2312" w:hAnsi="仿宋_GB2312" w:cs="仿宋_GB2312"/>
          <w:sz w:val="32"/>
          <w:szCs w:val="32"/>
        </w:rPr>
        <w:t>%；Mn</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2.0±0.5</w:t>
      </w:r>
      <w:r>
        <w:rPr>
          <w:rFonts w:ascii="仿宋_GB2312" w:eastAsia="仿宋_GB2312" w:hAnsi="仿宋_GB2312" w:cs="仿宋_GB2312" w:hint="eastAsia"/>
          <w:sz w:val="32"/>
          <w:szCs w:val="32"/>
        </w:rPr>
        <w:t>mol</w:t>
      </w:r>
      <w:r>
        <w:rPr>
          <w:rFonts w:ascii="仿宋_GB2312" w:eastAsia="仿宋_GB2312" w:hAnsi="仿宋_GB2312" w:cs="仿宋_GB2312"/>
          <w:sz w:val="32"/>
          <w:szCs w:val="32"/>
        </w:rPr>
        <w:t>%；其他杂质元素含量总和≤0.05</w:t>
      </w:r>
      <w:r>
        <w:rPr>
          <w:rFonts w:ascii="仿宋_GB2312" w:eastAsia="仿宋_GB2312" w:hAnsi="仿宋_GB2312" w:cs="仿宋_GB2312" w:hint="eastAsia"/>
          <w:sz w:val="32"/>
          <w:szCs w:val="32"/>
        </w:rPr>
        <w:t>wt</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14:paraId="0B6D63A9"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）物理性能：粉体压实密度≥</w:t>
      </w:r>
      <w:r>
        <w:rPr>
          <w:rFonts w:ascii="仿宋_GB2312" w:eastAsia="仿宋_GB2312" w:hAnsi="仿宋_GB2312" w:cs="仿宋_GB2312"/>
          <w:sz w:val="32"/>
          <w:szCs w:val="32"/>
        </w:rPr>
        <w:t>3.2</w:t>
      </w:r>
      <w:r>
        <w:rPr>
          <w:rFonts w:ascii="仿宋_GB2312" w:eastAsia="仿宋_GB2312" w:hAnsi="仿宋_GB2312" w:cs="仿宋_GB2312" w:hint="eastAsia"/>
          <w:sz w:val="32"/>
          <w:szCs w:val="32"/>
        </w:rPr>
        <w:t>g</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；极片压实密度≥</w:t>
      </w:r>
      <w:r>
        <w:rPr>
          <w:rFonts w:ascii="仿宋_GB2312" w:eastAsia="仿宋_GB2312" w:hAnsi="仿宋_GB2312" w:cs="仿宋_GB2312"/>
          <w:sz w:val="32"/>
          <w:szCs w:val="32"/>
        </w:rPr>
        <w:t>3.4</w:t>
      </w:r>
      <w:r>
        <w:rPr>
          <w:rFonts w:ascii="仿宋_GB2312" w:eastAsia="仿宋_GB2312" w:hAnsi="仿宋_GB2312" w:cs="仿宋_GB2312" w:hint="eastAsia"/>
          <w:sz w:val="32"/>
          <w:szCs w:val="32"/>
        </w:rPr>
        <w:t>g</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w:t>
      </w:r>
    </w:p>
    <w:p w14:paraId="7E9503A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w:t>
      </w:r>
      <w:proofErr w:type="gramStart"/>
      <w:r>
        <w:rPr>
          <w:rFonts w:ascii="仿宋_GB2312" w:eastAsia="仿宋_GB2312" w:hAnsi="仿宋_GB2312" w:cs="仿宋_GB2312" w:hint="eastAsia"/>
          <w:sz w:val="32"/>
          <w:szCs w:val="32"/>
        </w:rPr>
        <w:t>高镍正极锂</w:t>
      </w:r>
      <w:proofErr w:type="gramEnd"/>
      <w:r>
        <w:rPr>
          <w:rFonts w:ascii="仿宋_GB2312" w:eastAsia="仿宋_GB2312" w:hAnsi="仿宋_GB2312" w:cs="仿宋_GB2312" w:hint="eastAsia"/>
          <w:sz w:val="32"/>
          <w:szCs w:val="32"/>
        </w:rPr>
        <w:t>离子电池：</w:t>
      </w:r>
    </w:p>
    <w:p w14:paraId="35B97BB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（1）液态</w:t>
      </w:r>
      <w:proofErr w:type="gramStart"/>
      <w:r>
        <w:rPr>
          <w:rFonts w:ascii="仿宋_GB2312" w:eastAsia="仿宋_GB2312" w:hAnsi="仿宋_GB2312" w:cs="仿宋_GB2312" w:hint="eastAsia"/>
          <w:sz w:val="32"/>
          <w:szCs w:val="32"/>
        </w:rPr>
        <w:t>锂</w:t>
      </w:r>
      <w:proofErr w:type="gramEnd"/>
      <w:r>
        <w:rPr>
          <w:rFonts w:ascii="仿宋_GB2312" w:eastAsia="仿宋_GB2312" w:hAnsi="仿宋_GB2312" w:cs="仿宋_GB2312" w:hint="eastAsia"/>
          <w:sz w:val="32"/>
          <w:szCs w:val="32"/>
        </w:rPr>
        <w:t>离子电池：半电池界面阻抗≤</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Ω</w:t>
      </w:r>
      <w:r>
        <w:rPr>
          <w:rFonts w:ascii="Times New Roman" w:eastAsia="仿宋_GB2312" w:hAnsi="Times New Roman"/>
          <w:sz w:val="32"/>
          <w:szCs w:val="32"/>
        </w:rPr>
        <w:t>·</w:t>
      </w:r>
      <w:r>
        <w:rPr>
          <w:rFonts w:ascii="仿宋_GB2312" w:eastAsia="仿宋_GB2312" w:hAnsi="仿宋_GB2312" w:cs="仿宋_GB2312"/>
          <w:sz w:val="32"/>
          <w:szCs w:val="32"/>
        </w:rPr>
        <w:t>cm</w:t>
      </w:r>
      <w:r>
        <w:rPr>
          <w:rFonts w:ascii="仿宋_GB2312" w:eastAsia="仿宋_GB2312" w:hAnsi="仿宋_GB2312" w:cs="仿宋_GB2312"/>
          <w:sz w:val="32"/>
          <w:szCs w:val="32"/>
          <w:vertAlign w:val="superscript"/>
        </w:rPr>
        <w:t>2</w:t>
      </w:r>
      <w:r>
        <w:rPr>
          <w:rFonts w:ascii="仿宋_GB2312" w:eastAsia="仿宋_GB2312" w:hAnsi="仿宋_GB2312" w:cs="仿宋_GB2312" w:hint="eastAsia"/>
          <w:sz w:val="32"/>
          <w:szCs w:val="32"/>
        </w:rPr>
        <w:t>，放电比容量≥</w:t>
      </w:r>
      <w:r>
        <w:rPr>
          <w:rFonts w:ascii="仿宋_GB2312" w:eastAsia="仿宋_GB2312" w:hAnsi="仿宋_GB2312" w:cs="仿宋_GB2312"/>
          <w:sz w:val="32"/>
          <w:szCs w:val="32"/>
        </w:rPr>
        <w:t>245mAh</w:t>
      </w:r>
      <w:r>
        <w:rPr>
          <w:rFonts w:ascii="Times New Roman" w:eastAsia="仿宋_GB2312" w:hAnsi="Times New Roman"/>
          <w:sz w:val="32"/>
          <w:szCs w:val="32"/>
        </w:rPr>
        <w:t>·</w:t>
      </w:r>
      <w:r>
        <w:rPr>
          <w:rFonts w:ascii="仿宋_GB2312" w:eastAsia="仿宋_GB2312" w:hAnsi="仿宋_GB2312" w:cs="仿宋_GB2312" w:hint="eastAsia"/>
          <w:sz w:val="32"/>
          <w:szCs w:val="32"/>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w:t>
      </w:r>
      <w:r>
        <w:rPr>
          <w:rFonts w:hint="eastAsia"/>
          <w:sz w:val="32"/>
          <w:szCs w:val="32"/>
        </w:rPr>
        <w:t xml:space="preserve"> </w:t>
      </w:r>
      <w:r>
        <w:rPr>
          <w:rFonts w:ascii="仿宋_GB2312" w:eastAsia="仿宋_GB2312" w:hAnsi="仿宋_GB2312" w:cs="仿宋_GB2312" w:hint="eastAsia"/>
          <w:sz w:val="32"/>
          <w:szCs w:val="32"/>
        </w:rPr>
        <w:t>首次库伦效率≥</w:t>
      </w:r>
      <w:r>
        <w:rPr>
          <w:rFonts w:ascii="仿宋_GB2312" w:eastAsia="仿宋_GB2312" w:hAnsi="仿宋_GB2312" w:cs="仿宋_GB2312"/>
          <w:sz w:val="32"/>
          <w:szCs w:val="32"/>
        </w:rPr>
        <w:t>90%,1C</w:t>
      </w:r>
      <w:r>
        <w:rPr>
          <w:rFonts w:ascii="仿宋_GB2312" w:eastAsia="仿宋_GB2312" w:hAnsi="仿宋_GB2312" w:cs="仿宋_GB2312" w:hint="eastAsia"/>
          <w:sz w:val="32"/>
          <w:szCs w:val="32"/>
        </w:rPr>
        <w:t>充</w:t>
      </w:r>
      <w:r>
        <w:rPr>
          <w:rFonts w:ascii="仿宋_GB2312" w:eastAsia="仿宋_GB2312" w:hAnsi="仿宋_GB2312" w:cs="仿宋_GB2312" w:hint="eastAsia"/>
          <w:kern w:val="0"/>
          <w:sz w:val="32"/>
          <w:szCs w:val="32"/>
        </w:rPr>
        <w:t>放电</w:t>
      </w:r>
      <w:r>
        <w:rPr>
          <w:rFonts w:ascii="仿宋_GB2312" w:eastAsia="仿宋_GB2312" w:hAnsi="仿宋_GB2312" w:cs="仿宋_GB2312"/>
          <w:kern w:val="0"/>
          <w:sz w:val="32"/>
          <w:szCs w:val="32"/>
        </w:rPr>
        <w:t>50</w:t>
      </w:r>
      <w:r>
        <w:rPr>
          <w:rFonts w:ascii="仿宋_GB2312" w:eastAsia="仿宋_GB2312" w:hAnsi="仿宋_GB2312" w:cs="仿宋_GB2312" w:hint="eastAsia"/>
          <w:kern w:val="0"/>
          <w:sz w:val="32"/>
          <w:szCs w:val="32"/>
        </w:rPr>
        <w:t>圈后容量保持率</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96%</w:t>
      </w:r>
      <w:r>
        <w:rPr>
          <w:rFonts w:ascii="仿宋_GB2312" w:eastAsia="仿宋_GB2312" w:hAnsi="仿宋_GB2312" w:cs="仿宋_GB2312" w:hint="eastAsia"/>
          <w:sz w:val="32"/>
          <w:szCs w:val="32"/>
        </w:rPr>
        <w:t>；全电池循环</w:t>
      </w:r>
      <w:r>
        <w:rPr>
          <w:rFonts w:ascii="仿宋_GB2312" w:eastAsia="仿宋_GB2312" w:hAnsi="仿宋_GB2312" w:cs="仿宋_GB2312"/>
          <w:sz w:val="32"/>
          <w:szCs w:val="32"/>
        </w:rPr>
        <w:t>1500</w:t>
      </w:r>
      <w:r>
        <w:rPr>
          <w:rFonts w:ascii="仿宋_GB2312" w:eastAsia="仿宋_GB2312" w:hAnsi="仿宋_GB2312" w:cs="仿宋_GB2312" w:hint="eastAsia"/>
          <w:sz w:val="32"/>
          <w:szCs w:val="32"/>
        </w:rPr>
        <w:t>次，容量保持率≥</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w:t>
      </w:r>
    </w:p>
    <w:p w14:paraId="27CC5D9F"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（2）固态</w:t>
      </w:r>
      <w:proofErr w:type="gramStart"/>
      <w:r>
        <w:rPr>
          <w:rFonts w:ascii="仿宋_GB2312" w:eastAsia="仿宋_GB2312" w:hAnsi="仿宋_GB2312" w:cs="仿宋_GB2312" w:hint="eastAsia"/>
          <w:sz w:val="32"/>
          <w:szCs w:val="32"/>
        </w:rPr>
        <w:t>锂</w:t>
      </w:r>
      <w:proofErr w:type="gramEnd"/>
      <w:r>
        <w:rPr>
          <w:rFonts w:ascii="仿宋_GB2312" w:eastAsia="仿宋_GB2312" w:hAnsi="仿宋_GB2312" w:cs="仿宋_GB2312" w:hint="eastAsia"/>
          <w:sz w:val="32"/>
          <w:szCs w:val="32"/>
        </w:rPr>
        <w:t>离子电池：耐高压稳定性≥</w:t>
      </w:r>
      <w:r>
        <w:rPr>
          <w:rFonts w:ascii="仿宋_GB2312" w:eastAsia="仿宋_GB2312" w:hAnsi="仿宋_GB2312" w:cs="仿宋_GB2312"/>
          <w:sz w:val="32"/>
          <w:szCs w:val="32"/>
        </w:rPr>
        <w:t>4.3</w:t>
      </w:r>
      <w:r>
        <w:rPr>
          <w:rFonts w:ascii="仿宋_GB2312" w:eastAsia="仿宋_GB2312" w:hAnsi="仿宋_GB2312" w:cs="仿宋_GB2312" w:hint="eastAsia"/>
          <w:sz w:val="32"/>
          <w:szCs w:val="32"/>
        </w:rPr>
        <w:t>V，放电比容量≥</w:t>
      </w:r>
      <w:r>
        <w:rPr>
          <w:rFonts w:ascii="仿宋_GB2312" w:eastAsia="仿宋_GB2312" w:hAnsi="仿宋_GB2312" w:cs="仿宋_GB2312"/>
          <w:sz w:val="32"/>
          <w:szCs w:val="32"/>
        </w:rPr>
        <w:t>200</w:t>
      </w:r>
      <w:r>
        <w:rPr>
          <w:sz w:val="32"/>
          <w:szCs w:val="32"/>
        </w:rPr>
        <w:t xml:space="preserve"> </w:t>
      </w:r>
      <w:r>
        <w:rPr>
          <w:rFonts w:ascii="仿宋_GB2312" w:eastAsia="仿宋_GB2312" w:hAnsi="仿宋_GB2312" w:cs="仿宋_GB2312"/>
          <w:sz w:val="32"/>
          <w:szCs w:val="32"/>
        </w:rPr>
        <w:t>mAh</w:t>
      </w:r>
      <w:r>
        <w:rPr>
          <w:rFonts w:ascii="Times New Roman" w:eastAsia="仿宋_GB2312" w:hAnsi="Times New Roman"/>
          <w:sz w:val="32"/>
          <w:szCs w:val="32"/>
        </w:rPr>
        <w:t>·</w:t>
      </w:r>
      <w:r>
        <w:rPr>
          <w:rFonts w:ascii="仿宋_GB2312" w:eastAsia="仿宋_GB2312" w:hAnsi="仿宋_GB2312" w:cs="仿宋_GB2312" w:hint="eastAsia"/>
          <w:sz w:val="32"/>
          <w:szCs w:val="32"/>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；电池循环5</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次，容量保持率≥</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w:t>
      </w:r>
    </w:p>
    <w:p w14:paraId="6630687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A237C0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E5B307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3B5EA64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391E17C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52825421"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6CE249FB"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403D13C6"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022C7ADC"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7F71FAEC"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52B427FF"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646F4092"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1B0D0033"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5CCD723A"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50A402C5" w14:textId="77777777" w:rsidR="005511EF" w:rsidRDefault="005511EF">
      <w:pPr>
        <w:adjustRightInd w:val="0"/>
        <w:snapToGrid w:val="0"/>
        <w:spacing w:line="560" w:lineRule="exact"/>
        <w:jc w:val="center"/>
        <w:outlineLvl w:val="0"/>
        <w:rPr>
          <w:rFonts w:ascii="方正小标宋简体" w:eastAsia="方正小标宋简体" w:hAnsi="方正小标宋简体" w:hint="eastAsia"/>
          <w:kern w:val="44"/>
          <w:sz w:val="44"/>
          <w:szCs w:val="44"/>
        </w:rPr>
      </w:pPr>
    </w:p>
    <w:p w14:paraId="3F0B2864" w14:textId="77777777" w:rsidR="005511EF" w:rsidRDefault="00000000">
      <w:pPr>
        <w:pStyle w:val="1"/>
        <w:rPr>
          <w:rFonts w:hint="eastAsia"/>
        </w:rPr>
      </w:pPr>
      <w:bookmarkStart w:id="503" w:name="_Toc11831"/>
      <w:bookmarkStart w:id="504" w:name="_Toc1138139436"/>
      <w:bookmarkStart w:id="505" w:name="_Toc30798"/>
      <w:r>
        <w:rPr>
          <w:rFonts w:hint="eastAsia"/>
        </w:rPr>
        <w:lastRenderedPageBreak/>
        <w:t>高性能超薄电池隔膜关键技术研发</w:t>
      </w:r>
      <w:bookmarkEnd w:id="503"/>
      <w:bookmarkEnd w:id="504"/>
      <w:bookmarkEnd w:id="505"/>
    </w:p>
    <w:p w14:paraId="2A196297" w14:textId="77777777" w:rsidR="005511EF" w:rsidRDefault="005511EF">
      <w:pPr>
        <w:adjustRightInd w:val="0"/>
        <w:snapToGrid w:val="0"/>
        <w:spacing w:line="560" w:lineRule="exact"/>
        <w:ind w:firstLineChars="200" w:firstLine="420"/>
        <w:rPr>
          <w:rFonts w:ascii="黑体" w:eastAsia="黑体" w:hAnsi="黑体" w:cs="黑体" w:hint="eastAsia"/>
          <w:szCs w:val="32"/>
        </w:rPr>
      </w:pPr>
    </w:p>
    <w:p w14:paraId="2AE801AA"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2194A33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E452667"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（一）超高分子量聚丙烯的分子量调控及稳定化技术开发；</w:t>
      </w:r>
    </w:p>
    <w:p w14:paraId="1DDF1F94"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（二）超薄隔膜的制备及微孔孔径与分布的调控技术开发；</w:t>
      </w:r>
    </w:p>
    <w:p w14:paraId="13CB224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（三）阻燃</w:t>
      </w:r>
      <w:proofErr w:type="gramStart"/>
      <w:r>
        <w:rPr>
          <w:rFonts w:ascii="楷体_GB2312" w:eastAsia="楷体_GB2312" w:hAnsi="Times New Roman" w:hint="eastAsia"/>
          <w:sz w:val="32"/>
          <w:szCs w:val="32"/>
        </w:rPr>
        <w:t>抑枝晶</w:t>
      </w:r>
      <w:proofErr w:type="gramEnd"/>
      <w:r>
        <w:rPr>
          <w:rFonts w:ascii="楷体_GB2312" w:eastAsia="楷体_GB2312" w:hAnsi="Times New Roman" w:hint="eastAsia"/>
          <w:sz w:val="32"/>
          <w:szCs w:val="32"/>
        </w:rPr>
        <w:t>聚合物凝胶电解质的设计与超薄隔膜原位界面聚合技术开发。</w:t>
      </w:r>
    </w:p>
    <w:p w14:paraId="72EF738E"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7310665"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ECF3B9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4F2ED79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311A8B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6782BE7C"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DD28FDD" w14:textId="77777777" w:rsidR="005511EF" w:rsidRDefault="00000000">
      <w:pPr>
        <w:adjustRightInd w:val="0"/>
        <w:snapToGrid w:val="0"/>
        <w:spacing w:line="560" w:lineRule="exact"/>
        <w:ind w:firstLineChars="200" w:firstLine="640"/>
        <w:rPr>
          <w:rFonts w:ascii="仿宋_GB2312" w:eastAsia="仿宋_GB2312" w:hAnsi="Times New Roman"/>
          <w:sz w:val="32"/>
          <w:szCs w:val="32"/>
        </w:rPr>
      </w:pPr>
      <w:r>
        <w:rPr>
          <w:rFonts w:ascii="仿宋_GB2312" w:eastAsia="仿宋_GB2312" w:hAnsi="仿宋_GB2312" w:cs="仿宋_GB2312" w:hint="eastAsia"/>
          <w:sz w:val="32"/>
          <w:szCs w:val="32"/>
        </w:rPr>
        <w:t>1.</w:t>
      </w:r>
      <w:r>
        <w:rPr>
          <w:rFonts w:ascii="仿宋_GB2312" w:eastAsia="仿宋_GB2312" w:hAnsi="Times New Roman" w:hint="eastAsia"/>
          <w:sz w:val="32"/>
          <w:szCs w:val="32"/>
        </w:rPr>
        <w:t>开发面向高性能超薄</w:t>
      </w:r>
      <w:proofErr w:type="gramStart"/>
      <w:r>
        <w:rPr>
          <w:rFonts w:ascii="仿宋_GB2312" w:eastAsia="仿宋_GB2312" w:hAnsi="Times New Roman" w:hint="eastAsia"/>
          <w:sz w:val="32"/>
          <w:szCs w:val="32"/>
        </w:rPr>
        <w:t>锂</w:t>
      </w:r>
      <w:proofErr w:type="gramEnd"/>
      <w:r>
        <w:rPr>
          <w:rFonts w:ascii="仿宋_GB2312" w:eastAsia="仿宋_GB2312" w:hAnsi="Times New Roman" w:hint="eastAsia"/>
          <w:sz w:val="32"/>
          <w:szCs w:val="32"/>
        </w:rPr>
        <w:t>离子电池的超高分子量聚丙烯电池隔膜制备设备1套；</w:t>
      </w:r>
    </w:p>
    <w:p w14:paraId="31E5CB95" w14:textId="77777777" w:rsidR="005511EF" w:rsidRDefault="00000000">
      <w:pPr>
        <w:adjustRightInd w:val="0"/>
        <w:snapToGrid w:val="0"/>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2.超高分子量聚丙烯电池隔膜的厚度≤</w:t>
      </w:r>
      <w:r>
        <w:rPr>
          <w:rFonts w:ascii="仿宋_GB2312" w:eastAsia="仿宋_GB2312" w:hAnsi="Times New Roman"/>
          <w:sz w:val="32"/>
          <w:szCs w:val="32"/>
        </w:rPr>
        <w:t>5</w:t>
      </w:r>
      <w:r>
        <w:rPr>
          <w:rFonts w:ascii="仿宋_GB2312" w:eastAsia="仿宋_GB2312" w:hAnsi="Times New Roman" w:hint="eastAsia"/>
          <w:sz w:val="32"/>
          <w:szCs w:val="32"/>
        </w:rPr>
        <w:t>μm；</w:t>
      </w:r>
    </w:p>
    <w:p w14:paraId="57BFD2BE" w14:textId="77777777" w:rsidR="005511EF" w:rsidRDefault="00000000">
      <w:pPr>
        <w:adjustRightInd w:val="0"/>
        <w:snapToGrid w:val="0"/>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3.基膜吸液率≥</w:t>
      </w:r>
      <w:r>
        <w:rPr>
          <w:rFonts w:ascii="仿宋_GB2312" w:eastAsia="仿宋_GB2312" w:hAnsi="Times New Roman"/>
          <w:sz w:val="32"/>
          <w:szCs w:val="32"/>
        </w:rPr>
        <w:t>130</w:t>
      </w:r>
      <w:r>
        <w:rPr>
          <w:rFonts w:ascii="仿宋_GB2312" w:eastAsia="仿宋_GB2312" w:hAnsi="Times New Roman" w:hint="eastAsia"/>
          <w:sz w:val="32"/>
          <w:szCs w:val="32"/>
        </w:rPr>
        <w:t>%，</w:t>
      </w:r>
      <w:proofErr w:type="gramStart"/>
      <w:r>
        <w:rPr>
          <w:rFonts w:ascii="仿宋_GB2312" w:eastAsia="仿宋_GB2312" w:hAnsi="Times New Roman" w:hint="eastAsia"/>
          <w:sz w:val="32"/>
          <w:szCs w:val="32"/>
        </w:rPr>
        <w:t>保液率</w:t>
      </w:r>
      <w:proofErr w:type="gramEnd"/>
      <w:r>
        <w:rPr>
          <w:rFonts w:ascii="仿宋_GB2312" w:eastAsia="仿宋_GB2312" w:hAnsi="Times New Roman" w:hint="eastAsia"/>
          <w:sz w:val="32"/>
          <w:szCs w:val="32"/>
        </w:rPr>
        <w:t>≥</w:t>
      </w:r>
      <w:r>
        <w:rPr>
          <w:rFonts w:ascii="仿宋_GB2312" w:eastAsia="仿宋_GB2312" w:hAnsi="Times New Roman"/>
          <w:sz w:val="32"/>
          <w:szCs w:val="32"/>
        </w:rPr>
        <w:t>60</w:t>
      </w:r>
      <w:r>
        <w:rPr>
          <w:rFonts w:ascii="仿宋_GB2312" w:eastAsia="仿宋_GB2312" w:hAnsi="Times New Roman" w:hint="eastAsia"/>
          <w:sz w:val="32"/>
          <w:szCs w:val="32"/>
        </w:rPr>
        <w:t>%；基膜拉伸强度≥</w:t>
      </w:r>
      <w:r>
        <w:rPr>
          <w:rFonts w:ascii="仿宋_GB2312" w:eastAsia="仿宋_GB2312" w:hAnsi="Times New Roman"/>
          <w:sz w:val="32"/>
          <w:szCs w:val="32"/>
        </w:rPr>
        <w:t>3600</w:t>
      </w:r>
      <w:r>
        <w:rPr>
          <w:rFonts w:ascii="仿宋_GB2312" w:eastAsia="仿宋_GB2312" w:hAnsi="Times New Roman" w:hint="eastAsia"/>
          <w:sz w:val="32"/>
          <w:szCs w:val="32"/>
        </w:rPr>
        <w:t>kgf</w:t>
      </w:r>
      <w:r>
        <w:rPr>
          <w:rFonts w:ascii="Times New Roman" w:eastAsia="仿宋_GB2312" w:hAnsi="Times New Roman"/>
          <w:sz w:val="32"/>
          <w:szCs w:val="32"/>
        </w:rPr>
        <w:t>·</w:t>
      </w:r>
      <w:r>
        <w:rPr>
          <w:rFonts w:ascii="仿宋_GB2312" w:eastAsia="仿宋_GB2312" w:hAnsi="Times New Roman" w:hint="eastAsia"/>
          <w:sz w:val="32"/>
          <w:szCs w:val="32"/>
        </w:rPr>
        <w:t>cm</w:t>
      </w:r>
      <w:r>
        <w:rPr>
          <w:rFonts w:ascii="仿宋_GB2312" w:eastAsia="仿宋_GB2312" w:hAnsi="Times New Roman" w:hint="eastAsia"/>
          <w:sz w:val="32"/>
          <w:szCs w:val="32"/>
          <w:vertAlign w:val="superscript"/>
        </w:rPr>
        <w:t>-2</w:t>
      </w:r>
      <w:r>
        <w:rPr>
          <w:rFonts w:ascii="仿宋_GB2312" w:eastAsia="仿宋_GB2312" w:hAnsi="Times New Roman" w:hint="eastAsia"/>
          <w:sz w:val="32"/>
          <w:szCs w:val="32"/>
        </w:rPr>
        <w:t>；基膜刺穿强度≥</w:t>
      </w:r>
      <w:r>
        <w:rPr>
          <w:rFonts w:ascii="仿宋_GB2312" w:eastAsia="仿宋_GB2312" w:hAnsi="Times New Roman"/>
          <w:sz w:val="32"/>
          <w:szCs w:val="32"/>
        </w:rPr>
        <w:t>32</w:t>
      </w:r>
      <w:r>
        <w:rPr>
          <w:rFonts w:ascii="仿宋_GB2312" w:eastAsia="仿宋_GB2312" w:hAnsi="Times New Roman" w:hint="eastAsia"/>
          <w:sz w:val="32"/>
          <w:szCs w:val="32"/>
        </w:rPr>
        <w:t>gf</w:t>
      </w:r>
      <w:r>
        <w:rPr>
          <w:rFonts w:ascii="Times New Roman" w:eastAsia="仿宋_GB2312" w:hAnsi="Times New Roman"/>
          <w:sz w:val="32"/>
          <w:szCs w:val="32"/>
        </w:rPr>
        <w:t>·</w:t>
      </w:r>
      <w:r>
        <w:rPr>
          <w:rFonts w:ascii="仿宋_GB2312" w:eastAsia="仿宋_GB2312" w:hAnsi="Times New Roman" w:hint="eastAsia"/>
          <w:sz w:val="32"/>
          <w:szCs w:val="32"/>
        </w:rPr>
        <w:t>μm</w:t>
      </w:r>
      <w:r>
        <w:rPr>
          <w:rFonts w:ascii="仿宋_GB2312" w:eastAsia="仿宋_GB2312" w:hAnsi="Times New Roman" w:hint="eastAsia"/>
          <w:sz w:val="32"/>
          <w:szCs w:val="32"/>
          <w:vertAlign w:val="superscript"/>
        </w:rPr>
        <w:t>-1</w:t>
      </w:r>
      <w:r>
        <w:rPr>
          <w:rFonts w:ascii="仿宋_GB2312" w:eastAsia="仿宋_GB2312" w:hAnsi="Times New Roman" w:hint="eastAsia"/>
          <w:sz w:val="32"/>
          <w:szCs w:val="32"/>
        </w:rPr>
        <w:t>；130℃热处理0.5h热收缩率≤</w:t>
      </w:r>
      <w:r>
        <w:rPr>
          <w:rFonts w:ascii="仿宋_GB2312" w:eastAsia="仿宋_GB2312" w:hAnsi="Times New Roman"/>
          <w:sz w:val="32"/>
          <w:szCs w:val="32"/>
        </w:rPr>
        <w:t>3</w:t>
      </w:r>
      <w:r>
        <w:rPr>
          <w:rFonts w:ascii="仿宋_GB2312" w:eastAsia="仿宋_GB2312" w:hAnsi="Times New Roman" w:hint="eastAsia"/>
          <w:sz w:val="32"/>
          <w:szCs w:val="32"/>
        </w:rPr>
        <w:t>%。</w:t>
      </w:r>
    </w:p>
    <w:p w14:paraId="7504A50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E3BEDD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C20F58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六、资助金额：不超过300万元</w:t>
      </w:r>
    </w:p>
    <w:p w14:paraId="4778F9E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0717676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27E6065A" w14:textId="77777777" w:rsidR="005511EF" w:rsidRDefault="00000000">
      <w:pPr>
        <w:adjustRightInd w:val="0"/>
        <w:snapToGrid w:val="0"/>
        <w:spacing w:line="560" w:lineRule="exact"/>
        <w:ind w:firstLineChars="200" w:firstLine="640"/>
      </w:pPr>
      <w:r>
        <w:rPr>
          <w:sz w:val="32"/>
          <w:szCs w:val="32"/>
        </w:rPr>
        <w:br w:type="page"/>
      </w:r>
    </w:p>
    <w:p w14:paraId="3E8E65D0" w14:textId="77777777" w:rsidR="005511EF" w:rsidRDefault="00000000">
      <w:pPr>
        <w:pStyle w:val="1"/>
        <w:rPr>
          <w:rFonts w:hint="eastAsia"/>
        </w:rPr>
      </w:pPr>
      <w:bookmarkStart w:id="506" w:name="_Toc26858"/>
      <w:bookmarkStart w:id="507" w:name="_Toc1327535561"/>
      <w:bookmarkStart w:id="508" w:name="_Toc10627"/>
      <w:r>
        <w:rPr>
          <w:rFonts w:hint="eastAsia"/>
        </w:rPr>
        <w:lastRenderedPageBreak/>
        <w:t>半固态电池用硅碳负极和聚合物电解质关键技术研发</w:t>
      </w:r>
      <w:bookmarkEnd w:id="506"/>
      <w:bookmarkEnd w:id="507"/>
      <w:bookmarkEnd w:id="508"/>
    </w:p>
    <w:p w14:paraId="77E4C276"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1E052A45"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4733673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A0B9421"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（一）高克容/低膨胀硅碳材料结构设计与制备开发；</w:t>
      </w:r>
    </w:p>
    <w:p w14:paraId="493E8616"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（二）聚合物半固态电解质体系设计与作用机理研究；</w:t>
      </w:r>
    </w:p>
    <w:p w14:paraId="7EAADA7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（三）硅碳-聚合物凝胶电解质界面稳定性研究；</w:t>
      </w:r>
    </w:p>
    <w:p w14:paraId="7B8D388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（四）基于硅碳-聚合物凝胶电解质的半固态电池技术开发。</w:t>
      </w:r>
    </w:p>
    <w:p w14:paraId="73BEF07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F1B88C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E5A1C4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41FB59E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2B5072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5DF3B6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FF6C40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1.硅碳负极：25℃条件下，0.8V可逆容量≥1900</w:t>
      </w:r>
      <w:r>
        <w:rPr>
          <w:rFonts w:ascii="仿宋_GB2312" w:eastAsia="仿宋_GB2312" w:hAnsi="仿宋_GB2312" w:cs="仿宋_GB2312"/>
          <w:sz w:val="32"/>
          <w:szCs w:val="32"/>
        </w:rPr>
        <w:t xml:space="preserve"> mAh</w:t>
      </w:r>
      <w:r>
        <w:rPr>
          <w:rFonts w:ascii="Times New Roman" w:eastAsia="仿宋_GB2312" w:hAnsi="Times New Roman"/>
          <w:sz w:val="32"/>
          <w:szCs w:val="32"/>
        </w:rPr>
        <w:t>·</w:t>
      </w:r>
      <w:r>
        <w:rPr>
          <w:rFonts w:ascii="仿宋_GB2312" w:eastAsia="仿宋_GB2312" w:hAnsi="仿宋_GB2312" w:cs="仿宋_GB2312" w:hint="eastAsia"/>
          <w:sz w:val="32"/>
          <w:szCs w:val="32"/>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，首次库伦效率≥86</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14:paraId="68CAD95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2.凝胶聚合物电解质：离子电导率≥6</w:t>
      </w:r>
      <w:r>
        <w:rPr>
          <w:rFonts w:ascii="仿宋_GB2312" w:eastAsia="仿宋_GB2312" w:hAnsi="仿宋_GB2312" w:cs="仿宋_GB2312"/>
          <w:sz w:val="32"/>
          <w:szCs w:val="32"/>
        </w:rPr>
        <w:t>mS</w:t>
      </w:r>
      <w:r>
        <w:rPr>
          <w:rFonts w:ascii="Times New Roman" w:eastAsia="仿宋_GB2312" w:hAnsi="Times New Roman"/>
          <w:sz w:val="32"/>
          <w:szCs w:val="32"/>
        </w:rPr>
        <w:t>·</w:t>
      </w:r>
      <w:r>
        <w:rPr>
          <w:rFonts w:ascii="仿宋_GB2312" w:eastAsia="仿宋_GB2312" w:hAnsi="仿宋_GB2312" w:cs="仿宋_GB2312"/>
          <w:sz w:val="32"/>
          <w:szCs w:val="32"/>
        </w:rPr>
        <w:t>cm</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，耐高电压稳定性≥4.8</w:t>
      </w:r>
      <w:r>
        <w:rPr>
          <w:rFonts w:ascii="仿宋_GB2312" w:eastAsia="仿宋_GB2312" w:hAnsi="仿宋_GB2312" w:cs="仿宋_GB2312"/>
          <w:sz w:val="32"/>
          <w:szCs w:val="32"/>
        </w:rPr>
        <w:t>V</w:t>
      </w:r>
      <w:r>
        <w:rPr>
          <w:rFonts w:ascii="仿宋_GB2312" w:eastAsia="仿宋_GB2312" w:hAnsi="仿宋_GB2312" w:cs="仿宋_GB2312" w:hint="eastAsia"/>
          <w:sz w:val="32"/>
          <w:szCs w:val="32"/>
        </w:rPr>
        <w:t>；</w:t>
      </w:r>
    </w:p>
    <w:p w14:paraId="4900E39A"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仿宋_GB2312" w:eastAsia="仿宋_GB2312" w:hAnsi="仿宋_GB2312" w:cs="仿宋_GB2312" w:hint="eastAsia"/>
          <w:color w:val="000000"/>
          <w:kern w:val="0"/>
          <w:sz w:val="32"/>
          <w:szCs w:val="32"/>
        </w:rPr>
        <w:t>3.</w:t>
      </w:r>
      <w:r>
        <w:rPr>
          <w:rFonts w:ascii="仿宋_GB2312" w:eastAsia="仿宋_GB2312" w:hAnsi="仿宋_GB2312" w:cs="仿宋_GB2312" w:hint="eastAsia"/>
          <w:sz w:val="32"/>
          <w:szCs w:val="32"/>
        </w:rPr>
        <w:t>半固态电池：容量≥5</w:t>
      </w:r>
      <w:r>
        <w:rPr>
          <w:rFonts w:ascii="仿宋_GB2312" w:eastAsia="仿宋_GB2312" w:hAnsi="仿宋_GB2312" w:cs="仿宋_GB2312"/>
          <w:sz w:val="32"/>
          <w:szCs w:val="32"/>
        </w:rPr>
        <w:t>Ah</w:t>
      </w:r>
      <w:r>
        <w:rPr>
          <w:rFonts w:ascii="仿宋_GB2312" w:eastAsia="仿宋_GB2312" w:hAnsi="仿宋_GB2312" w:cs="仿宋_GB2312" w:hint="eastAsia"/>
          <w:sz w:val="32"/>
          <w:szCs w:val="32"/>
        </w:rPr>
        <w:t>，体积能量密度≥900</w:t>
      </w:r>
      <w:r>
        <w:rPr>
          <w:rFonts w:ascii="仿宋_GB2312" w:eastAsia="仿宋_GB2312" w:hAnsi="仿宋_GB2312" w:cs="仿宋_GB2312"/>
          <w:sz w:val="32"/>
          <w:szCs w:val="32"/>
        </w:rPr>
        <w:t>Wh</w:t>
      </w:r>
      <w:r>
        <w:rPr>
          <w:rFonts w:ascii="Times New Roman" w:eastAsia="仿宋_GB2312" w:hAnsi="Times New Roman"/>
          <w:sz w:val="32"/>
          <w:szCs w:val="32"/>
        </w:rPr>
        <w:t>·</w:t>
      </w:r>
      <w:r>
        <w:rPr>
          <w:rFonts w:ascii="仿宋_GB2312" w:eastAsia="仿宋_GB2312" w:hAnsi="仿宋_GB2312" w:cs="仿宋_GB2312"/>
          <w:sz w:val="32"/>
          <w:szCs w:val="32"/>
        </w:rPr>
        <w:t>L</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；室温充</w:t>
      </w:r>
      <w:r>
        <w:rPr>
          <w:rFonts w:ascii="仿宋_GB2312" w:eastAsia="仿宋_GB2312" w:hAnsi="仿宋_GB2312" w:cs="仿宋_GB2312" w:hint="eastAsia"/>
          <w:color w:val="000000"/>
          <w:kern w:val="0"/>
          <w:sz w:val="32"/>
          <w:szCs w:val="32"/>
        </w:rPr>
        <w:t>放电</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3C/1C</w:t>
      </w:r>
      <w:r>
        <w:rPr>
          <w:rFonts w:ascii="仿宋_GB2312" w:eastAsia="仿宋_GB2312" w:hAnsi="仿宋_GB2312" w:cs="仿宋_GB2312" w:hint="eastAsia"/>
          <w:sz w:val="32"/>
          <w:szCs w:val="32"/>
        </w:rPr>
        <w:t>）1000次，容量</w:t>
      </w:r>
      <w:r>
        <w:rPr>
          <w:rFonts w:ascii="仿宋_GB2312" w:eastAsia="仿宋_GB2312" w:hAnsi="仿宋_GB2312" w:cs="仿宋_GB2312" w:hint="eastAsia"/>
          <w:color w:val="000000"/>
          <w:kern w:val="0"/>
          <w:sz w:val="32"/>
          <w:szCs w:val="32"/>
        </w:rPr>
        <w:t>保持率</w:t>
      </w:r>
      <w:r>
        <w:rPr>
          <w:rFonts w:ascii="仿宋_GB2312" w:eastAsia="仿宋_GB2312" w:hAnsi="仿宋_GB2312" w:cs="仿宋_GB2312" w:hint="eastAsia"/>
          <w:sz w:val="32"/>
          <w:szCs w:val="32"/>
        </w:rPr>
        <w:t>≥80</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，体积膨胀≤</w:t>
      </w:r>
      <w:r>
        <w:rPr>
          <w:rFonts w:ascii="仿宋_GB2312" w:eastAsia="仿宋_GB2312" w:hAnsi="仿宋_GB2312" w:cs="仿宋_GB2312" w:hint="eastAsia"/>
          <w:sz w:val="32"/>
          <w:szCs w:val="32"/>
        </w:rPr>
        <w:t>14</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；高温</w:t>
      </w:r>
      <w:r>
        <w:rPr>
          <w:rFonts w:ascii="仿宋_GB2312" w:eastAsia="仿宋_GB2312" w:hAnsi="仿宋_GB2312" w:cs="仿宋_GB2312"/>
          <w:color w:val="000000"/>
          <w:kern w:val="0"/>
          <w:sz w:val="32"/>
          <w:szCs w:val="32"/>
        </w:rPr>
        <w:t>45</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sz w:val="32"/>
          <w:szCs w:val="32"/>
        </w:rPr>
        <w:t>充</w:t>
      </w:r>
      <w:r>
        <w:rPr>
          <w:rFonts w:ascii="仿宋_GB2312" w:eastAsia="仿宋_GB2312" w:hAnsi="仿宋_GB2312" w:cs="仿宋_GB2312" w:hint="eastAsia"/>
          <w:color w:val="000000"/>
          <w:kern w:val="0"/>
          <w:sz w:val="32"/>
          <w:szCs w:val="32"/>
        </w:rPr>
        <w:t>放电</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3C/1C</w:t>
      </w:r>
      <w:r>
        <w:rPr>
          <w:rFonts w:ascii="仿宋_GB2312" w:eastAsia="仿宋_GB2312" w:hAnsi="仿宋_GB2312" w:cs="仿宋_GB2312" w:hint="eastAsia"/>
          <w:sz w:val="32"/>
          <w:szCs w:val="32"/>
        </w:rPr>
        <w:t>）600次</w:t>
      </w:r>
      <w:r>
        <w:rPr>
          <w:rFonts w:ascii="仿宋_GB2312" w:eastAsia="仿宋_GB2312" w:hAnsi="仿宋_GB2312" w:cs="仿宋_GB2312" w:hint="eastAsia"/>
          <w:color w:val="000000"/>
          <w:kern w:val="0"/>
          <w:sz w:val="32"/>
          <w:szCs w:val="32"/>
        </w:rPr>
        <w:t>，容量保持率</w:t>
      </w:r>
      <w:r>
        <w:rPr>
          <w:rFonts w:ascii="仿宋_GB2312" w:eastAsia="仿宋_GB2312" w:hAnsi="仿宋_GB2312" w:cs="仿宋_GB2312" w:hint="eastAsia"/>
          <w:sz w:val="32"/>
          <w:szCs w:val="32"/>
        </w:rPr>
        <w:t>≥80</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，体积膨胀</w:t>
      </w:r>
      <w:r>
        <w:rPr>
          <w:rFonts w:ascii="仿宋_GB2312" w:eastAsia="仿宋_GB2312" w:hAnsi="仿宋_GB2312" w:cs="仿宋_GB2312" w:hint="eastAsia"/>
          <w:color w:val="000000"/>
          <w:kern w:val="0"/>
          <w:sz w:val="32"/>
          <w:szCs w:val="32"/>
        </w:rPr>
        <w:lastRenderedPageBreak/>
        <w:t>≤</w:t>
      </w:r>
      <w:r>
        <w:rPr>
          <w:rFonts w:ascii="仿宋_GB2312" w:eastAsia="仿宋_GB2312" w:hAnsi="仿宋_GB2312" w:cs="仿宋_GB2312" w:hint="eastAsia"/>
          <w:sz w:val="32"/>
          <w:szCs w:val="32"/>
        </w:rPr>
        <w:t>14</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w:t>
      </w:r>
    </w:p>
    <w:p w14:paraId="4228749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50DC96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CF45A9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545564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00CF8A8" w14:textId="77777777" w:rsidR="005511EF" w:rsidRDefault="00000000">
      <w:pPr>
        <w:adjustRightInd w:val="0"/>
        <w:snapToGrid w:val="0"/>
        <w:spacing w:line="560" w:lineRule="exact"/>
        <w:ind w:firstLineChars="200" w:firstLine="640"/>
        <w:rPr>
          <w:rFonts w:ascii="方正小标宋简体" w:eastAsia="方正小标宋简体" w:hAnsi="方正小标宋简体" w:cs="方正小标宋简体" w:hint="eastAsia"/>
          <w:sz w:val="44"/>
          <w:szCs w:val="44"/>
        </w:rPr>
      </w:pPr>
      <w:r>
        <w:rPr>
          <w:rFonts w:ascii="黑体" w:eastAsia="黑体" w:hAnsi="黑体" w:cs="黑体" w:hint="eastAsia"/>
          <w:sz w:val="32"/>
          <w:szCs w:val="32"/>
        </w:rPr>
        <w:t>八、有关情况说明：无</w:t>
      </w:r>
    </w:p>
    <w:p w14:paraId="7CAC0458" w14:textId="77777777" w:rsidR="005511EF" w:rsidRDefault="00000000">
      <w:pPr>
        <w:spacing w:line="560" w:lineRule="exact"/>
      </w:pPr>
      <w:r>
        <w:rPr>
          <w:rFonts w:hint="eastAsia"/>
        </w:rPr>
        <w:br w:type="page"/>
      </w:r>
    </w:p>
    <w:p w14:paraId="6E2F9076" w14:textId="77777777" w:rsidR="005511EF" w:rsidRDefault="00000000">
      <w:pPr>
        <w:pStyle w:val="1"/>
        <w:rPr>
          <w:rFonts w:hint="eastAsia"/>
        </w:rPr>
      </w:pPr>
      <w:bookmarkStart w:id="509" w:name="_Toc24344"/>
      <w:bookmarkStart w:id="510" w:name="_Toc18008"/>
      <w:bookmarkStart w:id="511" w:name="_Toc141221073"/>
      <w:r>
        <w:rPr>
          <w:rFonts w:hint="eastAsia"/>
        </w:rPr>
        <w:lastRenderedPageBreak/>
        <w:t>商用飞机内饰用热塑性复合材料及其表面涂层技术研发</w:t>
      </w:r>
      <w:bookmarkEnd w:id="509"/>
      <w:bookmarkEnd w:id="510"/>
      <w:bookmarkEnd w:id="511"/>
    </w:p>
    <w:p w14:paraId="31C5FFAC"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13EE2641"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323E4B01"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AD03278"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一</w:t>
      </w:r>
      <w:r>
        <w:rPr>
          <w:rFonts w:ascii="楷体_GB2312" w:eastAsia="楷体_GB2312" w:hAnsi="Times New Roman" w:hint="eastAsia"/>
          <w:sz w:val="32"/>
          <w:szCs w:val="32"/>
          <w:lang w:eastAsia="zh-Hans"/>
        </w:rPr>
        <w:t>）玻璃纤维织物/</w:t>
      </w:r>
      <w:r>
        <w:rPr>
          <w:rFonts w:ascii="楷体" w:eastAsia="楷体" w:hAnsi="楷体" w:cs="微软雅黑" w:hint="eastAsia"/>
          <w:sz w:val="32"/>
          <w:szCs w:val="32"/>
          <w:lang w:eastAsia="zh-Hans"/>
        </w:rPr>
        <w:t>热塑</w:t>
      </w:r>
      <w:r>
        <w:rPr>
          <w:rFonts w:ascii="楷体_GB2312" w:eastAsia="楷体_GB2312" w:hAnsi="Times New Roman" w:hint="eastAsia"/>
          <w:sz w:val="32"/>
          <w:szCs w:val="32"/>
          <w:lang w:eastAsia="zh-Hans"/>
        </w:rPr>
        <w:t>性复合材料预浸料</w:t>
      </w:r>
      <w:r>
        <w:rPr>
          <w:rFonts w:ascii="楷体_GB2312" w:eastAsia="楷体_GB2312" w:hAnsi="Times New Roman" w:hint="eastAsia"/>
          <w:sz w:val="32"/>
          <w:szCs w:val="32"/>
        </w:rPr>
        <w:t>研制；</w:t>
      </w:r>
    </w:p>
    <w:p w14:paraId="402CD58C"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二</w:t>
      </w:r>
      <w:r>
        <w:rPr>
          <w:rFonts w:ascii="楷体_GB2312" w:eastAsia="楷体_GB2312" w:hAnsi="Times New Roman" w:hint="eastAsia"/>
          <w:sz w:val="32"/>
          <w:szCs w:val="32"/>
          <w:lang w:eastAsia="zh-Hans"/>
        </w:rPr>
        <w:t>）热塑性复合材料蜂窝夹芯板的</w:t>
      </w:r>
      <w:r>
        <w:rPr>
          <w:rFonts w:ascii="楷体_GB2312" w:eastAsia="楷体_GB2312" w:hAnsi="Times New Roman" w:hint="eastAsia"/>
          <w:sz w:val="32"/>
          <w:szCs w:val="32"/>
        </w:rPr>
        <w:t>研制及</w:t>
      </w:r>
      <w:r>
        <w:rPr>
          <w:rFonts w:ascii="楷体" w:eastAsia="楷体" w:hAnsi="楷体" w:cs="微软雅黑" w:hint="eastAsia"/>
          <w:sz w:val="32"/>
          <w:szCs w:val="32"/>
          <w:lang w:eastAsia="zh-Hans"/>
        </w:rPr>
        <w:t>典型件验证</w:t>
      </w:r>
      <w:r>
        <w:rPr>
          <w:rFonts w:ascii="楷体_GB2312" w:eastAsia="楷体_GB2312" w:hAnsi="Times New Roman" w:hint="eastAsia"/>
          <w:sz w:val="32"/>
          <w:szCs w:val="32"/>
        </w:rPr>
        <w:t>；</w:t>
      </w:r>
    </w:p>
    <w:p w14:paraId="13093F4B" w14:textId="77777777" w:rsidR="005511EF" w:rsidRDefault="00000000">
      <w:pPr>
        <w:adjustRightInd w:val="0"/>
        <w:snapToGrid w:val="0"/>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（三）水性聚天门冬氨酸酯树脂研制；</w:t>
      </w:r>
    </w:p>
    <w:p w14:paraId="64CDD525"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四</w:t>
      </w:r>
      <w:r>
        <w:rPr>
          <w:rFonts w:ascii="楷体_GB2312" w:eastAsia="楷体_GB2312" w:hAnsi="Times New Roman" w:hint="eastAsia"/>
          <w:sz w:val="32"/>
          <w:szCs w:val="32"/>
          <w:lang w:eastAsia="zh-Hans"/>
        </w:rPr>
        <w:t>）水性耐磨阻燃防护涂层研制及施工工艺技术研究</w:t>
      </w:r>
      <w:r>
        <w:rPr>
          <w:rFonts w:ascii="楷体_GB2312" w:eastAsia="楷体_GB2312" w:hAnsi="Times New Roman" w:hint="eastAsia"/>
          <w:sz w:val="32"/>
          <w:szCs w:val="32"/>
        </w:rPr>
        <w:t>。</w:t>
      </w:r>
    </w:p>
    <w:p w14:paraId="4776CF6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4003A0D" w14:textId="77777777" w:rsidR="005511EF" w:rsidRDefault="00000000">
      <w:pPr>
        <w:spacing w:line="560" w:lineRule="exact"/>
        <w:ind w:firstLineChars="200" w:firstLine="640"/>
        <w:rPr>
          <w:rFonts w:ascii="楷体_GB2312" w:eastAsia="楷体_GB2312" w:hAnsi="楷体_GB2312" w:cs="楷体_GB2312" w:hint="eastAsia"/>
          <w:sz w:val="32"/>
          <w:szCs w:val="32"/>
          <w:lang w:val="en"/>
        </w:rPr>
      </w:pPr>
      <w:r>
        <w:rPr>
          <w:rFonts w:ascii="楷体_GB2312" w:eastAsia="楷体_GB2312" w:hAnsi="楷体_GB2312" w:cs="楷体_GB2312" w:hint="eastAsia"/>
          <w:sz w:val="32"/>
          <w:szCs w:val="32"/>
          <w:lang w:val="en"/>
        </w:rPr>
        <w:t>（一）经济指标：</w:t>
      </w:r>
    </w:p>
    <w:p w14:paraId="07BFDA12" w14:textId="77777777" w:rsidR="005511EF" w:rsidRDefault="00000000">
      <w:pPr>
        <w:spacing w:line="560" w:lineRule="exact"/>
        <w:ind w:firstLineChars="200" w:firstLine="640"/>
        <w:rPr>
          <w:rFonts w:ascii="Times New Roman" w:eastAsia="仿宋_GB2312" w:hAnsi="Times New Roman"/>
          <w:sz w:val="32"/>
          <w:szCs w:val="32"/>
          <w:lang w:val="en"/>
        </w:rPr>
      </w:pPr>
      <w:r>
        <w:rPr>
          <w:rFonts w:ascii="Times New Roman" w:eastAsia="仿宋_GB2312" w:hAnsi="Times New Roman"/>
          <w:sz w:val="32"/>
          <w:szCs w:val="32"/>
          <w:lang w:val="en"/>
        </w:rPr>
        <w:t>实现销售收入（或实现量产应用）</w:t>
      </w:r>
      <w:r>
        <w:rPr>
          <w:rFonts w:ascii="宋体" w:hAnsi="宋体"/>
          <w:sz w:val="32"/>
          <w:szCs w:val="32"/>
          <w:lang w:val="en"/>
        </w:rPr>
        <w:t>≥</w:t>
      </w:r>
      <w:r>
        <w:rPr>
          <w:rFonts w:ascii="Times New Roman" w:eastAsia="仿宋_GB2312" w:hAnsi="Times New Roman" w:hint="eastAsia"/>
          <w:sz w:val="32"/>
          <w:szCs w:val="32"/>
        </w:rPr>
        <w:t>1</w:t>
      </w:r>
      <w:r>
        <w:rPr>
          <w:rFonts w:ascii="Times New Roman" w:eastAsia="仿宋_GB2312" w:hAnsi="Times New Roman"/>
          <w:sz w:val="32"/>
          <w:szCs w:val="32"/>
        </w:rPr>
        <w:t>0</w:t>
      </w:r>
      <w:r>
        <w:rPr>
          <w:rFonts w:ascii="Times New Roman" w:eastAsia="仿宋_GB2312" w:hAnsi="Times New Roman"/>
          <w:sz w:val="32"/>
          <w:szCs w:val="32"/>
          <w:lang w:val="en"/>
        </w:rPr>
        <w:t>00</w:t>
      </w:r>
      <w:r>
        <w:rPr>
          <w:rFonts w:ascii="Times New Roman" w:eastAsia="仿宋_GB2312" w:hAnsi="Times New Roman"/>
          <w:sz w:val="32"/>
          <w:szCs w:val="32"/>
          <w:lang w:val="en"/>
        </w:rPr>
        <w:t>万元。</w:t>
      </w:r>
    </w:p>
    <w:p w14:paraId="661D93BE" w14:textId="77777777" w:rsidR="005511EF" w:rsidRDefault="00000000">
      <w:pPr>
        <w:spacing w:line="560" w:lineRule="exact"/>
        <w:ind w:firstLineChars="200" w:firstLine="640"/>
        <w:rPr>
          <w:rFonts w:ascii="楷体_GB2312" w:eastAsia="楷体_GB2312" w:hAnsi="楷体_GB2312" w:cs="楷体_GB2312" w:hint="eastAsia"/>
          <w:sz w:val="32"/>
          <w:szCs w:val="32"/>
          <w:lang w:val="en"/>
        </w:rPr>
      </w:pPr>
      <w:r>
        <w:rPr>
          <w:rFonts w:ascii="楷体_GB2312" w:eastAsia="楷体_GB2312" w:hAnsi="楷体_GB2312" w:cs="楷体_GB2312" w:hint="eastAsia"/>
          <w:sz w:val="32"/>
          <w:szCs w:val="32"/>
          <w:lang w:val="en"/>
        </w:rPr>
        <w:t>（二）学术指标：</w:t>
      </w:r>
    </w:p>
    <w:p w14:paraId="17B9CA8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D9A483F" w14:textId="77777777" w:rsidR="005511EF" w:rsidRDefault="00000000">
      <w:pPr>
        <w:spacing w:line="560" w:lineRule="exact"/>
        <w:ind w:firstLineChars="200" w:firstLine="640"/>
        <w:rPr>
          <w:rFonts w:ascii="楷体_GB2312" w:eastAsia="楷体_GB2312" w:hAnsi="楷体_GB2312" w:cs="楷体_GB2312" w:hint="eastAsia"/>
          <w:sz w:val="32"/>
          <w:szCs w:val="32"/>
          <w:lang w:val="en"/>
        </w:rPr>
      </w:pPr>
      <w:r>
        <w:rPr>
          <w:rFonts w:ascii="楷体_GB2312" w:eastAsia="楷体_GB2312" w:hAnsi="楷体_GB2312" w:cs="楷体_GB2312" w:hint="eastAsia"/>
          <w:sz w:val="32"/>
          <w:szCs w:val="32"/>
          <w:lang w:val="en"/>
        </w:rPr>
        <w:t>（三）技术指标：</w:t>
      </w:r>
    </w:p>
    <w:p w14:paraId="32D2781F"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1.玻纤织物/热塑性复合材料性能：树脂含量35±2%，拉伸强度≥500MPa，拉伸模量≥25GPa，弯曲强度≥700MPa，弯曲模量≥23GPa，压缩强度≥440MPa，面内剪切强度≥90MPa；</w:t>
      </w:r>
    </w:p>
    <w:p w14:paraId="4F5711EE"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2.复合材料蜂窝夹芯板夹层试验件，滚筒剥离强度≥60N</w:t>
      </w:r>
      <w:r>
        <w:rPr>
          <w:rFonts w:ascii="Times New Roman" w:eastAsia="仿宋_GB2312" w:hAnsi="Times New Roman"/>
          <w:sz w:val="32"/>
          <w:szCs w:val="32"/>
        </w:rPr>
        <w:t>·</w:t>
      </w:r>
      <w:r>
        <w:rPr>
          <w:rFonts w:ascii="仿宋_GB2312" w:eastAsia="仿宋_GB2312" w:hAnsi="仿宋_GB2312" w:cs="仿宋_GB2312" w:hint="eastAsia"/>
          <w:sz w:val="32"/>
          <w:szCs w:val="32"/>
          <w:lang w:val="en"/>
        </w:rPr>
        <w:t>mm/mm；</w:t>
      </w:r>
      <w:proofErr w:type="gramStart"/>
      <w:r>
        <w:rPr>
          <w:rFonts w:ascii="仿宋_GB2312" w:eastAsia="仿宋_GB2312" w:hAnsi="仿宋_GB2312" w:cs="仿宋_GB2312" w:hint="eastAsia"/>
          <w:sz w:val="32"/>
          <w:szCs w:val="32"/>
          <w:lang w:val="en"/>
        </w:rPr>
        <w:t>典型件</w:t>
      </w:r>
      <w:proofErr w:type="gramEnd"/>
      <w:r>
        <w:rPr>
          <w:rFonts w:ascii="仿宋_GB2312" w:eastAsia="仿宋_GB2312" w:hAnsi="仿宋_GB2312" w:cs="仿宋_GB2312" w:hint="eastAsia"/>
          <w:sz w:val="32"/>
          <w:szCs w:val="32"/>
          <w:lang w:val="en"/>
        </w:rPr>
        <w:t>轮廓度≤0.75mm，R区厚度公差±10%；</w:t>
      </w:r>
    </w:p>
    <w:p w14:paraId="5A57BB0A"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3.水性聚天门冬氨酸酯树脂材料：固含量≥99%；</w:t>
      </w:r>
      <w:proofErr w:type="gramStart"/>
      <w:r>
        <w:rPr>
          <w:rFonts w:ascii="仿宋_GB2312" w:eastAsia="仿宋_GB2312" w:hAnsi="仿宋_GB2312" w:cs="仿宋_GB2312" w:hint="eastAsia"/>
          <w:sz w:val="32"/>
          <w:szCs w:val="32"/>
          <w:lang w:val="en"/>
        </w:rPr>
        <w:t>胺值</w:t>
      </w:r>
      <w:proofErr w:type="gramEnd"/>
      <w:r>
        <w:rPr>
          <w:rFonts w:ascii="仿宋_GB2312" w:eastAsia="仿宋_GB2312" w:hAnsi="仿宋_GB2312" w:cs="仿宋_GB2312" w:hint="eastAsia"/>
          <w:sz w:val="32"/>
          <w:szCs w:val="32"/>
          <w:lang w:val="en"/>
        </w:rPr>
        <w:t>160</w:t>
      </w:r>
      <w:r>
        <w:rPr>
          <w:rFonts w:ascii="Times New Roman" w:eastAsia="仿宋_GB2312" w:hAnsi="Times New Roman" w:hint="eastAsia"/>
          <w:sz w:val="32"/>
          <w:szCs w:val="32"/>
        </w:rPr>
        <w:t>~</w:t>
      </w:r>
      <w:r>
        <w:rPr>
          <w:rFonts w:ascii="仿宋_GB2312" w:eastAsia="仿宋_GB2312" w:hAnsi="仿宋_GB2312" w:cs="仿宋_GB2312" w:hint="eastAsia"/>
          <w:sz w:val="32"/>
          <w:szCs w:val="32"/>
          <w:lang w:val="en"/>
        </w:rPr>
        <w:t>180mg</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lang w:val="en"/>
        </w:rPr>
        <w:t>KOH</w:t>
      </w:r>
      <w:r>
        <w:rPr>
          <w:rFonts w:ascii="Times New Roman" w:eastAsia="仿宋_GB2312" w:hAnsi="Times New Roman"/>
          <w:sz w:val="32"/>
          <w:szCs w:val="32"/>
        </w:rPr>
        <w:t>·</w:t>
      </w:r>
      <w:r>
        <w:rPr>
          <w:rFonts w:ascii="仿宋_GB2312" w:eastAsia="仿宋_GB2312" w:hAnsi="仿宋_GB2312" w:cs="仿宋_GB2312" w:hint="eastAsia"/>
          <w:sz w:val="32"/>
          <w:szCs w:val="32"/>
          <w:lang w:val="en"/>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lang w:val="en"/>
        </w:rPr>
        <w:t>；水分散性：树脂/水=1/2分散均匀后，细</w:t>
      </w:r>
      <w:r>
        <w:rPr>
          <w:rFonts w:ascii="仿宋_GB2312" w:eastAsia="仿宋_GB2312" w:hAnsi="仿宋_GB2312" w:cs="仿宋_GB2312" w:hint="eastAsia"/>
          <w:sz w:val="32"/>
          <w:szCs w:val="32"/>
          <w:lang w:val="en"/>
        </w:rPr>
        <w:lastRenderedPageBreak/>
        <w:t>度≤30</w:t>
      </w:r>
      <w:r>
        <w:rPr>
          <w:rFonts w:ascii="仿宋_GB2312" w:eastAsia="仿宋_GB2312" w:hAnsi="Times New Roman" w:hint="eastAsia"/>
          <w:sz w:val="32"/>
          <w:szCs w:val="32"/>
        </w:rPr>
        <w:t>μ</w:t>
      </w:r>
      <w:r>
        <w:rPr>
          <w:rFonts w:ascii="仿宋_GB2312" w:eastAsia="仿宋_GB2312" w:hAnsi="仿宋_GB2312" w:cs="仿宋_GB2312" w:hint="eastAsia"/>
          <w:sz w:val="32"/>
          <w:szCs w:val="32"/>
          <w:lang w:val="en"/>
        </w:rPr>
        <w:t>m，粘度≤100cps;熄灭时的临界热流值CFE≥50kW</w:t>
      </w:r>
      <w:r>
        <w:rPr>
          <w:rFonts w:ascii="Times New Roman" w:eastAsia="仿宋_GB2312" w:hAnsi="Times New Roman"/>
          <w:sz w:val="32"/>
          <w:szCs w:val="32"/>
        </w:rPr>
        <w:t>·</w:t>
      </w:r>
      <w:r>
        <w:rPr>
          <w:rFonts w:ascii="仿宋_GB2312" w:eastAsia="仿宋_GB2312" w:hAnsi="仿宋_GB2312" w:cs="仿宋_GB2312" w:hint="eastAsia"/>
          <w:sz w:val="32"/>
          <w:szCs w:val="32"/>
          <w:lang w:val="en"/>
        </w:rPr>
        <w:t>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val="en"/>
        </w:rPr>
        <w:t>；最大平均热释放速率MARHE≤2kW</w:t>
      </w:r>
      <w:r>
        <w:rPr>
          <w:rFonts w:ascii="Times New Roman" w:eastAsia="仿宋_GB2312" w:hAnsi="Times New Roman"/>
          <w:sz w:val="32"/>
          <w:szCs w:val="32"/>
        </w:rPr>
        <w:t>·</w:t>
      </w:r>
      <w:r>
        <w:rPr>
          <w:rFonts w:ascii="仿宋_GB2312" w:eastAsia="仿宋_GB2312" w:hAnsi="仿宋_GB2312" w:cs="仿宋_GB2312" w:hint="eastAsia"/>
          <w:sz w:val="32"/>
          <w:szCs w:val="32"/>
          <w:lang w:val="en"/>
        </w:rPr>
        <w:t>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val="en"/>
        </w:rPr>
        <w:t>；烟密度D</w:t>
      </w:r>
      <w:r>
        <w:rPr>
          <w:rFonts w:ascii="仿宋_GB2312" w:eastAsia="仿宋_GB2312" w:hAnsi="仿宋_GB2312" w:cs="仿宋_GB2312" w:hint="eastAsia"/>
          <w:sz w:val="32"/>
          <w:szCs w:val="32"/>
          <w:vertAlign w:val="subscript"/>
        </w:rPr>
        <w:t>S</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val="en"/>
        </w:rPr>
        <w:t>≤50；烟毒性CIT</w:t>
      </w:r>
      <w:r>
        <w:rPr>
          <w:rFonts w:ascii="仿宋_GB2312" w:eastAsia="仿宋_GB2312" w:hAnsi="仿宋_GB2312" w:cs="仿宋_GB2312" w:hint="eastAsia"/>
          <w:sz w:val="32"/>
          <w:szCs w:val="32"/>
          <w:vertAlign w:val="subscript"/>
        </w:rPr>
        <w:t>G</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4min</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≤0.1；</w:t>
      </w:r>
    </w:p>
    <w:p w14:paraId="72AF57D4"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val="en"/>
        </w:rPr>
        <w:t>.涂层技术要求：磨损指数≤80；</w:t>
      </w:r>
      <w:proofErr w:type="gramStart"/>
      <w:r>
        <w:rPr>
          <w:rFonts w:ascii="仿宋_GB2312" w:eastAsia="仿宋_GB2312" w:hAnsi="仿宋_GB2312" w:cs="仿宋_GB2312" w:hint="eastAsia"/>
          <w:sz w:val="32"/>
          <w:szCs w:val="32"/>
          <w:lang w:val="en"/>
        </w:rPr>
        <w:t>耐操作</w:t>
      </w:r>
      <w:proofErr w:type="gramEnd"/>
      <w:r>
        <w:rPr>
          <w:rFonts w:ascii="仿宋_GB2312" w:eastAsia="仿宋_GB2312" w:hAnsi="仿宋_GB2312" w:cs="仿宋_GB2312" w:hint="eastAsia"/>
          <w:sz w:val="32"/>
          <w:szCs w:val="32"/>
          <w:lang w:val="en"/>
        </w:rPr>
        <w:t>污染性测试后表面无可见残留污染；耐污渍污染性测试后表面无可见残留污染；耐霉菌性≤1级（28天）；面漆暴露前后的色差值</w:t>
      </w:r>
    </w:p>
    <w:p w14:paraId="4BC9611E" w14:textId="77777777" w:rsidR="005511EF" w:rsidRDefault="00000000">
      <w:pPr>
        <w:spacing w:line="560" w:lineRule="exact"/>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ΔE</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2.0（氙灯老化1000h）；外观细腻哑光，洒点均匀，柔和质感；</w:t>
      </w:r>
    </w:p>
    <w:p w14:paraId="079F948B"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lang w:val="en"/>
        </w:rPr>
        <w:t>.含涂层热塑性复合材料阻燃性能：60s垂直燃烧试验自熄时间≤15s，燃烧长度≤152mm,</w:t>
      </w:r>
      <w:r>
        <w:rPr>
          <w:rFonts w:hint="eastAsia"/>
        </w:rPr>
        <w:t xml:space="preserve"> </w:t>
      </w:r>
      <w:proofErr w:type="gramStart"/>
      <w:r>
        <w:rPr>
          <w:rFonts w:ascii="仿宋_GB2312" w:eastAsia="仿宋_GB2312" w:hAnsi="仿宋_GB2312" w:cs="仿宋_GB2312" w:hint="eastAsia"/>
          <w:sz w:val="32"/>
          <w:szCs w:val="32"/>
          <w:lang w:val="en"/>
        </w:rPr>
        <w:t>滴落物</w:t>
      </w:r>
      <w:proofErr w:type="gramEnd"/>
      <w:r>
        <w:rPr>
          <w:rFonts w:ascii="仿宋_GB2312" w:eastAsia="仿宋_GB2312" w:hAnsi="仿宋_GB2312" w:cs="仿宋_GB2312" w:hint="eastAsia"/>
          <w:sz w:val="32"/>
          <w:szCs w:val="32"/>
          <w:lang w:val="en"/>
        </w:rPr>
        <w:t>熄灭时间≤3s；燃烧起始2min内的总热释放速率≤</w:t>
      </w:r>
      <w:r>
        <w:rPr>
          <w:rFonts w:ascii="仿宋_GB2312" w:eastAsia="仿宋_GB2312" w:hAnsi="仿宋_GB2312" w:cs="仿宋_GB2312"/>
          <w:sz w:val="32"/>
          <w:szCs w:val="32"/>
          <w:lang w:val="en"/>
        </w:rPr>
        <w:t>65KW</w:t>
      </w:r>
      <w:r>
        <w:rPr>
          <w:rFonts w:ascii="Times New Roman" w:eastAsia="仿宋_GB2312" w:hAnsi="Times New Roman"/>
          <w:sz w:val="32"/>
          <w:szCs w:val="32"/>
        </w:rPr>
        <w:t>·</w:t>
      </w:r>
      <w:r>
        <w:rPr>
          <w:rFonts w:ascii="仿宋_GB2312" w:eastAsia="仿宋_GB2312" w:hAnsi="仿宋_GB2312" w:cs="仿宋_GB2312"/>
          <w:sz w:val="32"/>
          <w:szCs w:val="32"/>
          <w:lang w:val="en"/>
        </w:rPr>
        <w:t>min</w:t>
      </w:r>
      <w:r>
        <w:rPr>
          <w:rFonts w:ascii="Times New Roman" w:eastAsia="仿宋_GB2312" w:hAnsi="Times New Roman"/>
          <w:sz w:val="32"/>
          <w:szCs w:val="32"/>
        </w:rPr>
        <w:t>·</w:t>
      </w:r>
      <w:r>
        <w:rPr>
          <w:rFonts w:ascii="仿宋_GB2312" w:eastAsia="仿宋_GB2312" w:hAnsi="仿宋_GB2312" w:cs="仿宋_GB2312"/>
          <w:sz w:val="32"/>
          <w:szCs w:val="32"/>
          <w:lang w:val="en"/>
        </w:rPr>
        <w:t>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lang w:val="en"/>
        </w:rPr>
        <w:t>，前5min热释放峰值率≤</w:t>
      </w:r>
      <w:r>
        <w:rPr>
          <w:rFonts w:ascii="仿宋_GB2312" w:eastAsia="仿宋_GB2312" w:hAnsi="仿宋_GB2312" w:cs="仿宋_GB2312"/>
          <w:sz w:val="32"/>
          <w:szCs w:val="32"/>
          <w:lang w:val="en"/>
        </w:rPr>
        <w:t>65KW</w:t>
      </w:r>
      <w:r>
        <w:rPr>
          <w:rFonts w:ascii="Times New Roman" w:eastAsia="仿宋_GB2312" w:hAnsi="Times New Roman"/>
          <w:sz w:val="32"/>
          <w:szCs w:val="32"/>
        </w:rPr>
        <w:t>·</w:t>
      </w:r>
      <w:r>
        <w:rPr>
          <w:rFonts w:ascii="仿宋_GB2312" w:eastAsia="仿宋_GB2312" w:hAnsi="仿宋_GB2312" w:cs="仿宋_GB2312"/>
          <w:sz w:val="32"/>
          <w:szCs w:val="32"/>
          <w:lang w:val="en"/>
        </w:rPr>
        <w:t>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lang w:val="en"/>
        </w:rPr>
        <w:t>；烟光比≤200（4min试验期内）。</w:t>
      </w:r>
    </w:p>
    <w:p w14:paraId="10124768"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四、组织方式：公开竞争；</w:t>
      </w:r>
    </w:p>
    <w:p w14:paraId="284A0905"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五、资助方式：</w:t>
      </w:r>
      <w:r>
        <w:rPr>
          <w:rFonts w:ascii="Times New Roman" w:eastAsia="黑体" w:hAnsi="Times New Roman" w:hint="eastAsia"/>
          <w:sz w:val="32"/>
          <w:szCs w:val="32"/>
        </w:rPr>
        <w:t>中期评估</w:t>
      </w:r>
      <w:r>
        <w:rPr>
          <w:rFonts w:ascii="Times New Roman" w:eastAsia="黑体" w:hAnsi="Times New Roman"/>
          <w:sz w:val="32"/>
          <w:szCs w:val="32"/>
        </w:rPr>
        <w:t>式；</w:t>
      </w:r>
    </w:p>
    <w:p w14:paraId="3B48CD0C"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六、资助金额：不超过</w:t>
      </w:r>
      <w:r>
        <w:rPr>
          <w:rFonts w:ascii="Times New Roman" w:eastAsia="黑体" w:hAnsi="Times New Roman" w:hint="eastAsia"/>
          <w:sz w:val="32"/>
          <w:szCs w:val="32"/>
        </w:rPr>
        <w:t>5</w:t>
      </w:r>
      <w:r>
        <w:rPr>
          <w:rFonts w:ascii="Times New Roman" w:eastAsia="黑体" w:hAnsi="Times New Roman"/>
          <w:sz w:val="32"/>
          <w:szCs w:val="32"/>
        </w:rPr>
        <w:t>00</w:t>
      </w:r>
      <w:r>
        <w:rPr>
          <w:rFonts w:ascii="Times New Roman" w:eastAsia="黑体" w:hAnsi="Times New Roman"/>
          <w:sz w:val="32"/>
          <w:szCs w:val="32"/>
        </w:rPr>
        <w:t>万元；</w:t>
      </w:r>
    </w:p>
    <w:p w14:paraId="72EF2318"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5B223279"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八、有关情况说明：无。</w:t>
      </w:r>
    </w:p>
    <w:p w14:paraId="49F73561" w14:textId="77777777" w:rsidR="005511EF" w:rsidRDefault="00000000">
      <w:pPr>
        <w:spacing w:line="560" w:lineRule="exact"/>
      </w:pPr>
      <w:r>
        <w:br w:type="page"/>
      </w:r>
    </w:p>
    <w:p w14:paraId="2BC7B9E2" w14:textId="77777777" w:rsidR="005511EF" w:rsidRDefault="00000000">
      <w:pPr>
        <w:pStyle w:val="1"/>
        <w:rPr>
          <w:rFonts w:hint="eastAsia"/>
        </w:rPr>
      </w:pPr>
      <w:bookmarkStart w:id="512" w:name="_Toc27704"/>
      <w:bookmarkStart w:id="513" w:name="_Toc1722446629"/>
      <w:bookmarkStart w:id="514" w:name="_Toc3549"/>
      <w:r>
        <w:rPr>
          <w:rFonts w:hint="eastAsia"/>
        </w:rPr>
        <w:lastRenderedPageBreak/>
        <w:t>高性能复杂结构稀土永磁材料的高效</w:t>
      </w:r>
      <w:proofErr w:type="gramStart"/>
      <w:r>
        <w:rPr>
          <w:rFonts w:hint="eastAsia"/>
        </w:rPr>
        <w:t>近终形制造</w:t>
      </w:r>
      <w:proofErr w:type="gramEnd"/>
      <w:r>
        <w:rPr>
          <w:rFonts w:hint="eastAsia"/>
        </w:rPr>
        <w:t>技术研发</w:t>
      </w:r>
      <w:bookmarkEnd w:id="512"/>
      <w:bookmarkEnd w:id="513"/>
      <w:bookmarkEnd w:id="514"/>
    </w:p>
    <w:p w14:paraId="2832DF4E"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42AD82C3"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157E3B0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6AA1F6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w:t>
      </w:r>
      <w:r>
        <w:rPr>
          <w:rFonts w:ascii="楷体_GB2312" w:eastAsia="楷体_GB2312" w:hAnsi="Times New Roman"/>
          <w:sz w:val="32"/>
          <w:szCs w:val="32"/>
        </w:rPr>
        <w:t>粉末注射成形NdFeB用低残留粘结剂体系设计与杂质元素控制技术</w:t>
      </w:r>
      <w:r>
        <w:rPr>
          <w:rFonts w:ascii="楷体_GB2312" w:eastAsia="楷体_GB2312" w:hAnsi="Times New Roman" w:hint="eastAsia"/>
          <w:sz w:val="32"/>
          <w:szCs w:val="32"/>
        </w:rPr>
        <w:t>研发；</w:t>
      </w:r>
    </w:p>
    <w:p w14:paraId="6783994B"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w:t>
      </w:r>
      <w:r>
        <w:rPr>
          <w:rFonts w:ascii="楷体_GB2312" w:eastAsia="楷体_GB2312" w:hAnsi="Times New Roman"/>
          <w:sz w:val="32"/>
          <w:szCs w:val="32"/>
        </w:rPr>
        <w:t>磁场辅助注射成形过程中的流变行为调控与</w:t>
      </w:r>
      <w:r>
        <w:rPr>
          <w:rFonts w:ascii="楷体_GB2312" w:eastAsia="楷体_GB2312" w:hAnsi="Times New Roman" w:hint="eastAsia"/>
          <w:sz w:val="32"/>
          <w:szCs w:val="32"/>
        </w:rPr>
        <w:t>磁粉取向机制研究；</w:t>
      </w:r>
    </w:p>
    <w:p w14:paraId="3E9CBB25" w14:textId="77777777" w:rsidR="005511EF" w:rsidRDefault="00000000">
      <w:pPr>
        <w:adjustRightInd w:val="0"/>
        <w:snapToGrid w:val="0"/>
        <w:spacing w:line="560" w:lineRule="exact"/>
        <w:ind w:firstLineChars="200" w:firstLine="640"/>
        <w:rPr>
          <w:rFonts w:ascii="宋体" w:hAnsi="宋体" w:cs="宋体" w:hint="eastAsia"/>
          <w:kern w:val="0"/>
          <w:sz w:val="24"/>
        </w:rPr>
      </w:pPr>
      <w:r>
        <w:rPr>
          <w:rFonts w:ascii="楷体_GB2312" w:eastAsia="楷体_GB2312" w:hAnsi="Times New Roman" w:hint="eastAsia"/>
          <w:sz w:val="32"/>
          <w:szCs w:val="32"/>
        </w:rPr>
        <w:t>（三）粉末注射成形</w:t>
      </w:r>
      <w:r>
        <w:rPr>
          <w:rFonts w:ascii="楷体_GB2312" w:eastAsia="楷体_GB2312" w:hAnsi="Times New Roman"/>
          <w:sz w:val="32"/>
          <w:szCs w:val="32"/>
        </w:rPr>
        <w:t>NdFeB的烧结致密化机制与组织</w:t>
      </w:r>
      <w:r>
        <w:rPr>
          <w:rFonts w:ascii="楷体_GB2312" w:eastAsia="楷体_GB2312" w:hAnsi="Times New Roman"/>
          <w:sz w:val="32"/>
          <w:szCs w:val="32"/>
        </w:rPr>
        <w:t>—</w:t>
      </w:r>
      <w:r>
        <w:rPr>
          <w:rFonts w:ascii="楷体_GB2312" w:eastAsia="楷体_GB2312" w:hAnsi="Times New Roman"/>
          <w:sz w:val="32"/>
          <w:szCs w:val="32"/>
        </w:rPr>
        <w:t>磁性能协同调控</w:t>
      </w:r>
      <w:r>
        <w:rPr>
          <w:rFonts w:ascii="楷体_GB2312" w:eastAsia="楷体_GB2312" w:hAnsi="Times New Roman" w:hint="eastAsia"/>
          <w:sz w:val="32"/>
          <w:szCs w:val="32"/>
        </w:rPr>
        <w:t>研究；</w:t>
      </w:r>
      <w:r>
        <w:rPr>
          <w:rFonts w:ascii="楷体_GB2312" w:eastAsia="楷体_GB2312" w:hAnsi="Times New Roman"/>
          <w:sz w:val="32"/>
          <w:szCs w:val="32"/>
        </w:rPr>
        <w:t xml:space="preserve"> </w:t>
      </w:r>
    </w:p>
    <w:p w14:paraId="1DC45FAC" w14:textId="77777777" w:rsidR="005511EF" w:rsidRDefault="00000000">
      <w:pPr>
        <w:adjustRightInd w:val="0"/>
        <w:snapToGrid w:val="0"/>
        <w:spacing w:line="560" w:lineRule="exact"/>
        <w:ind w:firstLineChars="200" w:firstLine="640"/>
        <w:rPr>
          <w:rFonts w:ascii="宋体" w:hAnsi="宋体" w:cs="宋体" w:hint="eastAsia"/>
          <w:kern w:val="0"/>
          <w:sz w:val="24"/>
        </w:rPr>
      </w:pPr>
      <w:r>
        <w:rPr>
          <w:rFonts w:ascii="楷体_GB2312" w:eastAsia="楷体_GB2312" w:hAnsi="Times New Roman" w:hint="eastAsia"/>
          <w:sz w:val="32"/>
          <w:szCs w:val="32"/>
        </w:rPr>
        <w:t>（四）微</w:t>
      </w:r>
      <w:r>
        <w:rPr>
          <w:rFonts w:ascii="楷体_GB2312" w:eastAsia="楷体_GB2312" w:hAnsi="Times New Roman"/>
          <w:sz w:val="32"/>
          <w:szCs w:val="32"/>
        </w:rPr>
        <w:t>粉末注射成</w:t>
      </w:r>
      <w:r>
        <w:rPr>
          <w:rFonts w:ascii="楷体_GB2312" w:eastAsia="楷体_GB2312" w:hAnsi="Times New Roman" w:hint="eastAsia"/>
          <w:sz w:val="32"/>
          <w:szCs w:val="32"/>
        </w:rPr>
        <w:t>形</w:t>
      </w:r>
      <w:r>
        <w:rPr>
          <w:rFonts w:ascii="楷体_GB2312" w:eastAsia="楷体_GB2312" w:hAnsi="Times New Roman"/>
          <w:sz w:val="32"/>
          <w:szCs w:val="32"/>
        </w:rPr>
        <w:t>复杂结构NdFeB磁体的规模化制备与</w:t>
      </w:r>
      <w:r>
        <w:rPr>
          <w:rFonts w:ascii="楷体_GB2312" w:eastAsia="楷体_GB2312" w:hAnsi="Times New Roman" w:hint="eastAsia"/>
          <w:sz w:val="32"/>
          <w:szCs w:val="32"/>
        </w:rPr>
        <w:t>量产研究。</w:t>
      </w:r>
    </w:p>
    <w:p w14:paraId="11970C2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ABAC0C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982BFD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4805F59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7AA957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5633DAC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E5BFBA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粉末注射成形NdFeB</w:t>
      </w:r>
      <w:r>
        <w:rPr>
          <w:rFonts w:ascii="仿宋_GB2312" w:eastAsia="仿宋_GB2312" w:hAnsi="仿宋_GB2312" w:cs="仿宋_GB2312" w:hint="eastAsia"/>
          <w:sz w:val="32"/>
          <w:szCs w:val="32"/>
        </w:rPr>
        <w:t>材料</w:t>
      </w:r>
      <w:r>
        <w:rPr>
          <w:rFonts w:ascii="仿宋_GB2312" w:eastAsia="仿宋_GB2312" w:hAnsi="仿宋_GB2312" w:cs="仿宋_GB2312"/>
          <w:sz w:val="32"/>
          <w:szCs w:val="32"/>
        </w:rPr>
        <w:t>致密度≥99%</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碳含量≤1500 ppm</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氧含量≤4500 ppm</w:t>
      </w:r>
      <w:r>
        <w:rPr>
          <w:rFonts w:ascii="仿宋_GB2312" w:eastAsia="仿宋_GB2312" w:hAnsi="仿宋_GB2312" w:cs="仿宋_GB2312" w:hint="eastAsia"/>
          <w:sz w:val="32"/>
          <w:szCs w:val="32"/>
        </w:rPr>
        <w:t>，最大磁能</w:t>
      </w:r>
      <w:r>
        <w:rPr>
          <w:rFonts w:ascii="仿宋_GB2312" w:eastAsia="仿宋_GB2312" w:hAnsi="仿宋_GB2312" w:cs="仿宋_GB2312"/>
          <w:sz w:val="32"/>
          <w:szCs w:val="32"/>
        </w:rPr>
        <w:t>积≥320 kJ</w:t>
      </w:r>
      <w:r>
        <w:rPr>
          <w:rFonts w:ascii="Times New Roman" w:eastAsia="仿宋_GB2312" w:hAnsi="Times New Roman"/>
          <w:sz w:val="32"/>
          <w:szCs w:val="32"/>
        </w:rPr>
        <w:t>·</w:t>
      </w:r>
      <w:r>
        <w:rPr>
          <w:rFonts w:ascii="仿宋_GB2312" w:eastAsia="仿宋_GB2312" w:hAnsi="仿宋_GB2312" w:cs="仿宋_GB2312"/>
          <w:sz w:val="32"/>
          <w:szCs w:val="32"/>
        </w:rPr>
        <w:t>m</w:t>
      </w:r>
      <w:r>
        <w:rPr>
          <w:rFonts w:ascii="仿宋_GB2312" w:eastAsia="仿宋_GB2312" w:hAnsi="仿宋_GB2312" w:cs="仿宋_GB2312" w:hint="eastAsia"/>
          <w:sz w:val="32"/>
          <w:szCs w:val="32"/>
          <w:vertAlign w:val="superscript"/>
        </w:rPr>
        <w:t>-</w:t>
      </w:r>
      <w:r>
        <w:rPr>
          <w:rFonts w:ascii="仿宋_GB2312" w:eastAsia="仿宋_GB2312" w:hAnsi="仿宋_GB2312" w:cs="仿宋_GB2312"/>
          <w:sz w:val="32"/>
          <w:szCs w:val="32"/>
          <w:vertAlign w:val="superscript"/>
        </w:rPr>
        <w:t>3</w:t>
      </w:r>
      <w:r>
        <w:rPr>
          <w:rFonts w:ascii="仿宋_GB2312" w:eastAsia="仿宋_GB2312" w:hAnsi="仿宋_GB2312" w:cs="仿宋_GB2312" w:hint="eastAsia"/>
          <w:sz w:val="32"/>
          <w:szCs w:val="32"/>
        </w:rPr>
        <w:t>，剩磁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1.2T，</w:t>
      </w:r>
      <w:r>
        <w:rPr>
          <w:rFonts w:ascii="仿宋_GB2312" w:eastAsia="仿宋_GB2312" w:hAnsi="仿宋_GB2312" w:cs="仿宋_GB2312"/>
          <w:sz w:val="32"/>
          <w:szCs w:val="32"/>
        </w:rPr>
        <w:t>矫顽力≥1000kA</w:t>
      </w:r>
      <w:r>
        <w:rPr>
          <w:rFonts w:ascii="Times New Roman" w:eastAsia="仿宋_GB2312" w:hAnsi="Times New Roman"/>
          <w:sz w:val="32"/>
          <w:szCs w:val="32"/>
        </w:rPr>
        <w:t>·</w:t>
      </w:r>
      <w:r>
        <w:rPr>
          <w:rFonts w:ascii="仿宋_GB2312" w:eastAsia="仿宋_GB2312" w:hAnsi="仿宋_GB2312" w:cs="仿宋_GB2312"/>
          <w:sz w:val="32"/>
          <w:szCs w:val="32"/>
        </w:rPr>
        <w:t>m</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 xml:space="preserve">； </w:t>
      </w:r>
    </w:p>
    <w:p w14:paraId="49D0F6FA"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w:t>
      </w:r>
      <w:r>
        <w:rPr>
          <w:rFonts w:ascii="仿宋_GB2312" w:eastAsia="仿宋_GB2312" w:hAnsi="仿宋_GB2312" w:cs="仿宋_GB2312"/>
          <w:sz w:val="32"/>
          <w:szCs w:val="32"/>
        </w:rPr>
        <w:t>粉末注射成形NdFeB典型产品≥2种；标准件尺寸精度</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±0.2%；</w:t>
      </w:r>
    </w:p>
    <w:p w14:paraId="709FA418"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建成NdFeB材料的粉末注射成形生产示范线1条，并实现稳定运行。</w:t>
      </w:r>
    </w:p>
    <w:p w14:paraId="37670D4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776220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A05602E"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B47B089"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84C39D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0F546858" w14:textId="77777777" w:rsidR="005511EF" w:rsidRDefault="005511EF">
      <w:pPr>
        <w:adjustRightInd w:val="0"/>
        <w:snapToGrid w:val="0"/>
        <w:spacing w:line="560" w:lineRule="exact"/>
        <w:ind w:firstLineChars="200" w:firstLine="420"/>
        <w:jc w:val="center"/>
        <w:rPr>
          <w:rFonts w:ascii="Times New Roman" w:hAnsi="Times New Roman"/>
        </w:rPr>
      </w:pPr>
    </w:p>
    <w:p w14:paraId="3433AD05" w14:textId="77777777" w:rsidR="005511EF" w:rsidRDefault="005511EF">
      <w:pPr>
        <w:adjustRightInd w:val="0"/>
        <w:snapToGrid w:val="0"/>
        <w:spacing w:line="560" w:lineRule="exact"/>
        <w:ind w:firstLineChars="200" w:firstLine="420"/>
        <w:rPr>
          <w:rFonts w:ascii="Times New Roman" w:hAnsi="Times New Roman"/>
        </w:rPr>
      </w:pPr>
    </w:p>
    <w:p w14:paraId="3D81635F" w14:textId="77777777" w:rsidR="005511EF" w:rsidRDefault="00000000">
      <w:pPr>
        <w:pStyle w:val="1"/>
        <w:rPr>
          <w:rFonts w:hint="eastAsia"/>
        </w:rPr>
      </w:pPr>
      <w:r>
        <w:rPr>
          <w:rFonts w:ascii="Times New Roman" w:hAnsi="Times New Roman" w:cs="Times New Roman"/>
        </w:rPr>
        <w:br w:type="page"/>
      </w:r>
      <w:bookmarkStart w:id="515" w:name="_Toc374412920"/>
      <w:bookmarkStart w:id="516" w:name="_Toc301"/>
      <w:bookmarkStart w:id="517" w:name="_Toc7246"/>
      <w:r>
        <w:rPr>
          <w:rFonts w:hint="eastAsia"/>
        </w:rPr>
        <w:lastRenderedPageBreak/>
        <w:t>新能源汽车底盘用轻质高强Fe-Mn-Al-C合金及应用关键技术研发</w:t>
      </w:r>
      <w:bookmarkEnd w:id="515"/>
      <w:bookmarkEnd w:id="516"/>
      <w:bookmarkEnd w:id="517"/>
    </w:p>
    <w:p w14:paraId="27CE0316"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25593916"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6AEFCF8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CF8E295"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w:t>
      </w:r>
      <w:r>
        <w:rPr>
          <w:rFonts w:ascii="楷体_GB2312" w:eastAsia="楷体_GB2312" w:hAnsi="Times New Roman"/>
          <w:sz w:val="32"/>
          <w:szCs w:val="32"/>
        </w:rPr>
        <w:t>轻质高强Fe-Mn-Al-C合金材料智能设计</w:t>
      </w:r>
      <w:r>
        <w:rPr>
          <w:rFonts w:ascii="楷体_GB2312" w:eastAsia="楷体_GB2312" w:hAnsi="Times New Roman" w:hint="eastAsia"/>
          <w:sz w:val="32"/>
          <w:szCs w:val="32"/>
        </w:rPr>
        <w:t>研究；</w:t>
      </w:r>
    </w:p>
    <w:p w14:paraId="431929B2"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w:t>
      </w:r>
      <w:r>
        <w:rPr>
          <w:rFonts w:ascii="楷体_GB2312" w:eastAsia="楷体_GB2312" w:hAnsi="Times New Roman"/>
          <w:sz w:val="32"/>
          <w:szCs w:val="32"/>
        </w:rPr>
        <w:t>轻质高强Fe-Mn-Al-C合金</w:t>
      </w:r>
      <w:proofErr w:type="gramStart"/>
      <w:r>
        <w:rPr>
          <w:rFonts w:ascii="楷体_GB2312" w:eastAsia="楷体_GB2312" w:hAnsi="Times New Roman"/>
          <w:sz w:val="32"/>
          <w:szCs w:val="32"/>
        </w:rPr>
        <w:t>控形控性</w:t>
      </w:r>
      <w:proofErr w:type="gramEnd"/>
      <w:r>
        <w:rPr>
          <w:rFonts w:ascii="楷体_GB2312" w:eastAsia="楷体_GB2312" w:hAnsi="Times New Roman"/>
          <w:sz w:val="32"/>
          <w:szCs w:val="32"/>
        </w:rPr>
        <w:t>制备技术</w:t>
      </w:r>
      <w:r>
        <w:rPr>
          <w:rFonts w:ascii="楷体_GB2312" w:eastAsia="楷体_GB2312" w:hAnsi="Times New Roman" w:hint="eastAsia"/>
          <w:sz w:val="32"/>
          <w:szCs w:val="32"/>
        </w:rPr>
        <w:t>研发；</w:t>
      </w:r>
    </w:p>
    <w:p w14:paraId="37617B0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r>
        <w:rPr>
          <w:rFonts w:ascii="楷体_GB2312" w:eastAsia="楷体_GB2312" w:hAnsi="Times New Roman"/>
          <w:sz w:val="32"/>
          <w:szCs w:val="32"/>
        </w:rPr>
        <w:t>基于轻质高强Fe-Mn-Al-C合金的新能源汽车底盘零件</w:t>
      </w:r>
      <w:r>
        <w:rPr>
          <w:rFonts w:ascii="楷体_GB2312" w:eastAsia="楷体_GB2312" w:hAnsi="Times New Roman" w:hint="eastAsia"/>
          <w:sz w:val="32"/>
          <w:szCs w:val="32"/>
        </w:rPr>
        <w:t>结构轻量化设计及</w:t>
      </w:r>
      <w:r>
        <w:rPr>
          <w:rFonts w:ascii="楷体_GB2312" w:eastAsia="楷体_GB2312" w:hAnsi="Times New Roman"/>
          <w:sz w:val="32"/>
          <w:szCs w:val="32"/>
        </w:rPr>
        <w:t>制造工艺研发</w:t>
      </w:r>
      <w:r>
        <w:rPr>
          <w:rFonts w:ascii="楷体_GB2312" w:eastAsia="楷体_GB2312" w:hAnsi="Times New Roman" w:hint="eastAsia"/>
          <w:sz w:val="32"/>
          <w:szCs w:val="32"/>
        </w:rPr>
        <w:t>；</w:t>
      </w:r>
    </w:p>
    <w:p w14:paraId="31B90AC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r>
        <w:rPr>
          <w:rFonts w:ascii="楷体_GB2312" w:eastAsia="楷体_GB2312" w:hAnsi="Times New Roman"/>
          <w:sz w:val="32"/>
          <w:szCs w:val="32"/>
        </w:rPr>
        <w:t>面向新能源汽车的轻质高强Fe-Mn-Al-C合金</w:t>
      </w:r>
      <w:r>
        <w:rPr>
          <w:rFonts w:ascii="楷体_GB2312" w:eastAsia="楷体_GB2312" w:hAnsi="Times New Roman" w:hint="eastAsia"/>
          <w:sz w:val="32"/>
          <w:szCs w:val="32"/>
        </w:rPr>
        <w:t>量产技术研究。</w:t>
      </w:r>
    </w:p>
    <w:p w14:paraId="22DED18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918F717"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DCC1F66"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实现销售收入≥2000万元。</w:t>
      </w:r>
    </w:p>
    <w:p w14:paraId="0ADD511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77BB7D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1047A11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6FB08B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建立Fe-Mn-Al-C合金体系“机理+实验”数据库1套，多目标智能设计模型1套，误差≤25%；</w:t>
      </w:r>
    </w:p>
    <w:p w14:paraId="0789C11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Fe-Mn-Al-C合金密度</w:t>
      </w:r>
      <w:bookmarkStart w:id="518" w:name="OLE_LINK6"/>
      <w:r>
        <w:rPr>
          <w:rFonts w:ascii="仿宋_GB2312" w:eastAsia="仿宋_GB2312" w:hAnsi="仿宋_GB2312" w:cs="仿宋_GB2312"/>
          <w:sz w:val="32"/>
          <w:szCs w:val="32"/>
        </w:rPr>
        <w:t>≤</w:t>
      </w:r>
      <w:bookmarkEnd w:id="518"/>
      <w:r>
        <w:rPr>
          <w:rFonts w:ascii="仿宋_GB2312" w:eastAsia="仿宋_GB2312" w:hAnsi="仿宋_GB2312" w:cs="仿宋_GB2312"/>
          <w:sz w:val="32"/>
          <w:szCs w:val="32"/>
        </w:rPr>
        <w:t>6.8g</w:t>
      </w:r>
      <w:r>
        <w:rPr>
          <w:rFonts w:ascii="Times New Roman" w:eastAsia="仿宋_GB2312" w:hAnsi="Times New Roman"/>
          <w:sz w:val="32"/>
          <w:szCs w:val="32"/>
        </w:rPr>
        <w:t>·</w:t>
      </w:r>
      <w:r>
        <w:rPr>
          <w:rFonts w:ascii="仿宋_GB2312" w:eastAsia="仿宋_GB2312" w:hAnsi="仿宋_GB2312" w:cs="仿宋_GB2312"/>
          <w:sz w:val="32"/>
          <w:szCs w:val="32"/>
        </w:rPr>
        <w:t>cm</w:t>
      </w:r>
      <w:r>
        <w:rPr>
          <w:rFonts w:ascii="仿宋_GB2312" w:eastAsia="仿宋_GB2312" w:hAnsi="仿宋_GB2312" w:cs="仿宋_GB2312" w:hint="eastAsia"/>
          <w:sz w:val="32"/>
          <w:szCs w:val="32"/>
          <w:vertAlign w:val="superscript"/>
        </w:rPr>
        <w:t>-</w:t>
      </w:r>
      <w:r>
        <w:rPr>
          <w:rFonts w:ascii="仿宋_GB2312" w:eastAsia="仿宋_GB2312" w:hAnsi="仿宋_GB2312" w:cs="仿宋_GB2312"/>
          <w:sz w:val="32"/>
          <w:szCs w:val="32"/>
          <w:vertAlign w:val="superscript"/>
        </w:rPr>
        <w:t>3</w:t>
      </w:r>
      <w:r>
        <w:rPr>
          <w:rFonts w:ascii="仿宋_GB2312" w:eastAsia="仿宋_GB2312" w:hAnsi="仿宋_GB2312" w:cs="仿宋_GB2312"/>
          <w:sz w:val="32"/>
          <w:szCs w:val="32"/>
        </w:rPr>
        <w:t>，抗拉强度≥700 MPa，屈服强度≥600MPa，</w:t>
      </w:r>
      <w:r>
        <w:rPr>
          <w:rFonts w:ascii="仿宋_GB2312" w:eastAsia="仿宋_GB2312" w:hAnsi="仿宋_GB2312" w:cs="仿宋_GB2312" w:hint="eastAsia"/>
          <w:sz w:val="32"/>
          <w:szCs w:val="32"/>
        </w:rPr>
        <w:t>断裂</w:t>
      </w:r>
      <w:r>
        <w:rPr>
          <w:rFonts w:ascii="仿宋_GB2312" w:eastAsia="仿宋_GB2312" w:hAnsi="仿宋_GB2312" w:cs="仿宋_GB2312"/>
          <w:sz w:val="32"/>
          <w:szCs w:val="32"/>
        </w:rPr>
        <w:t>延伸率≥20%；</w:t>
      </w:r>
    </w:p>
    <w:p w14:paraId="4AC0CE0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Fe-Mn-Al-C</w:t>
      </w:r>
      <w:r>
        <w:rPr>
          <w:rFonts w:ascii="仿宋_GB2312" w:eastAsia="仿宋_GB2312" w:hAnsi="仿宋_GB2312" w:cs="仿宋_GB2312" w:hint="eastAsia"/>
          <w:sz w:val="32"/>
          <w:szCs w:val="32"/>
        </w:rPr>
        <w:t>合金</w:t>
      </w:r>
      <w:r>
        <w:rPr>
          <w:rFonts w:ascii="仿宋_GB2312" w:eastAsia="仿宋_GB2312" w:hAnsi="仿宋_GB2312" w:cs="仿宋_GB2312"/>
          <w:sz w:val="32"/>
          <w:szCs w:val="32"/>
        </w:rPr>
        <w:t>热轧态板厚度≤3.5mm</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Fe-Mn-Al-C合</w:t>
      </w:r>
      <w:r>
        <w:rPr>
          <w:rFonts w:ascii="仿宋_GB2312" w:eastAsia="仿宋_GB2312" w:hAnsi="仿宋_GB2312" w:cs="仿宋_GB2312"/>
          <w:sz w:val="32"/>
          <w:szCs w:val="32"/>
        </w:rPr>
        <w:lastRenderedPageBreak/>
        <w:t xml:space="preserve">金冲压件毛刺高度符合JB/T4129中m级规定； </w:t>
      </w:r>
    </w:p>
    <w:p w14:paraId="61AC60A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Fe-Mn-Al-C合金底盘零件台架耐久测试后无肉眼可见裂纹</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替代SAPH440及更高强度级别钢制底盘零件后减重≥15%</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按照GB/T10125标准进行720h中性盐雾腐蚀试验，主要表面</w:t>
      </w:r>
      <w:proofErr w:type="gramStart"/>
      <w:r>
        <w:rPr>
          <w:rFonts w:ascii="仿宋_GB2312" w:eastAsia="仿宋_GB2312" w:hAnsi="仿宋_GB2312" w:cs="仿宋_GB2312"/>
          <w:sz w:val="32"/>
          <w:szCs w:val="32"/>
        </w:rPr>
        <w:t>基体除</w:t>
      </w:r>
      <w:proofErr w:type="gramEnd"/>
      <w:r>
        <w:rPr>
          <w:rFonts w:ascii="仿宋_GB2312" w:eastAsia="仿宋_GB2312" w:hAnsi="仿宋_GB2312" w:cs="仿宋_GB2312"/>
          <w:sz w:val="32"/>
          <w:szCs w:val="32"/>
        </w:rPr>
        <w:t>颗粒状锈蚀外无其他腐蚀，对于颗粒状锈点，处理后漆层暴露点</w:t>
      </w:r>
      <w:r>
        <w:rPr>
          <w:rFonts w:ascii="仿宋_GB2312" w:eastAsia="仿宋_GB2312" w:hAnsi="仿宋_GB2312" w:cs="仿宋_GB2312" w:hint="eastAsia"/>
          <w:sz w:val="32"/>
          <w:szCs w:val="32"/>
        </w:rPr>
        <w:t>尺寸≤</w:t>
      </w:r>
      <w:r>
        <w:rPr>
          <w:rFonts w:ascii="仿宋_GB2312" w:eastAsia="仿宋_GB2312" w:hAnsi="仿宋_GB2312" w:cs="仿宋_GB2312"/>
          <w:sz w:val="32"/>
          <w:szCs w:val="32"/>
        </w:rPr>
        <w:t>0.5mm</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外观保护等级Rp</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9级（Rp要求依据GB/T6461规定）；Fe-Mn-Al-C合金焊缝应与母材表面圆滑过渡，其表面不允许出现焊接裂纹、气孔、未熔合、氧化物夹渣及过烧等缺陷</w:t>
      </w:r>
      <w:r>
        <w:rPr>
          <w:rFonts w:ascii="仿宋_GB2312" w:eastAsia="仿宋_GB2312" w:hAnsi="仿宋_GB2312" w:cs="仿宋_GB2312" w:hint="eastAsia"/>
          <w:sz w:val="32"/>
          <w:szCs w:val="32"/>
        </w:rPr>
        <w:t>。</w:t>
      </w:r>
    </w:p>
    <w:p w14:paraId="2D056B9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3FC85A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49A00154"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1A5FCD0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84A6E3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0A7450C4" w14:textId="77777777" w:rsidR="005511EF" w:rsidRDefault="005511EF">
      <w:pPr>
        <w:adjustRightInd w:val="0"/>
        <w:snapToGrid w:val="0"/>
        <w:spacing w:line="560" w:lineRule="exact"/>
        <w:ind w:firstLineChars="200" w:firstLine="420"/>
        <w:jc w:val="center"/>
        <w:rPr>
          <w:rFonts w:ascii="Times New Roman" w:hAnsi="Times New Roman"/>
        </w:rPr>
      </w:pPr>
    </w:p>
    <w:p w14:paraId="2B4B1591" w14:textId="77777777" w:rsidR="005511EF" w:rsidRDefault="00000000">
      <w:pPr>
        <w:adjustRightInd w:val="0"/>
        <w:snapToGrid w:val="0"/>
        <w:spacing w:line="560" w:lineRule="exact"/>
        <w:ind w:firstLineChars="200" w:firstLine="420"/>
        <w:rPr>
          <w:rFonts w:ascii="黑体" w:eastAsia="黑体" w:hAnsi="黑体" w:cs="黑体" w:hint="eastAsia"/>
          <w:sz w:val="32"/>
          <w:szCs w:val="32"/>
        </w:rPr>
      </w:pPr>
      <w:r>
        <w:rPr>
          <w:rFonts w:ascii="Times New Roman" w:hAnsi="Times New Roman"/>
        </w:rPr>
        <w:br w:type="page"/>
      </w:r>
    </w:p>
    <w:p w14:paraId="7A873583" w14:textId="77777777" w:rsidR="005511EF" w:rsidRDefault="00000000">
      <w:pPr>
        <w:pStyle w:val="1"/>
        <w:rPr>
          <w:rFonts w:hint="eastAsia"/>
        </w:rPr>
      </w:pPr>
      <w:bookmarkStart w:id="519" w:name="_Toc1808850070"/>
      <w:bookmarkStart w:id="520" w:name="_Toc21087"/>
      <w:bookmarkStart w:id="521" w:name="_Toc7633"/>
      <w:r>
        <w:rPr>
          <w:rFonts w:hint="eastAsia"/>
        </w:rPr>
        <w:lastRenderedPageBreak/>
        <w:t>面向肿瘤精准治疗的新型栓塞微球关键技术研发</w:t>
      </w:r>
      <w:bookmarkEnd w:id="519"/>
      <w:bookmarkEnd w:id="520"/>
      <w:bookmarkEnd w:id="521"/>
    </w:p>
    <w:p w14:paraId="301CDAA0" w14:textId="77777777" w:rsidR="005511EF" w:rsidRDefault="005511EF">
      <w:pPr>
        <w:adjustRightInd w:val="0"/>
        <w:snapToGrid w:val="0"/>
        <w:spacing w:line="560" w:lineRule="exact"/>
      </w:pPr>
    </w:p>
    <w:p w14:paraId="5DFC05AA"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287226E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E4BEF3F"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（一）新型栓塞微球（可降解/</w:t>
      </w:r>
      <w:r>
        <w:rPr>
          <w:rFonts w:ascii="楷体_GB2312" w:eastAsia="楷体_GB2312" w:hAnsi="Times New Roman"/>
          <w:sz w:val="32"/>
          <w:szCs w:val="32"/>
        </w:rPr>
        <w:t>载药）的设计研究</w:t>
      </w:r>
      <w:r>
        <w:rPr>
          <w:rFonts w:ascii="楷体_GB2312" w:eastAsia="楷体_GB2312" w:hAnsi="Times New Roman" w:hint="eastAsia"/>
          <w:sz w:val="32"/>
          <w:szCs w:val="32"/>
        </w:rPr>
        <w:t>；</w:t>
      </w:r>
    </w:p>
    <w:p w14:paraId="0226109E"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（二）新型栓塞微球成型与粒径控制技术研究；</w:t>
      </w:r>
    </w:p>
    <w:p w14:paraId="095830E1"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（三）新型栓塞微球的理化性质、生物相容性和性能研究；</w:t>
      </w:r>
    </w:p>
    <w:p w14:paraId="1757D30D"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（四）新型栓塞微球产品安全性、有效性研究；</w:t>
      </w:r>
    </w:p>
    <w:p w14:paraId="1F4863BF"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（五）新型栓塞微球临床前试验验证研究。</w:t>
      </w:r>
    </w:p>
    <w:p w14:paraId="37274C4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9A6E0C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20925E1" w14:textId="77777777" w:rsidR="005511EF" w:rsidRDefault="00000000">
      <w:pPr>
        <w:adjustRightInd w:val="0"/>
        <w:snapToGrid w:val="0"/>
        <w:spacing w:line="560" w:lineRule="exact"/>
        <w:ind w:firstLineChars="200" w:firstLine="640"/>
        <w:rPr>
          <w:rFonts w:ascii="Times New Roman" w:eastAsia="仿宋_GB2312" w:hAnsi="Times New Roman"/>
          <w:sz w:val="32"/>
          <w:szCs w:val="32"/>
        </w:rPr>
      </w:pPr>
      <w:r>
        <w:rPr>
          <w:rFonts w:ascii="仿宋_GB2312" w:eastAsia="仿宋_GB2312" w:hAnsi="仿宋_GB2312" w:cs="仿宋_GB2312"/>
          <w:sz w:val="32"/>
          <w:szCs w:val="32"/>
        </w:rPr>
        <w:t>实现</w:t>
      </w:r>
      <w:r>
        <w:rPr>
          <w:rFonts w:ascii="仿宋_GB2312" w:eastAsia="仿宋_GB2312" w:hAnsi="仿宋_GB2312" w:cs="仿宋_GB2312" w:hint="eastAsia"/>
          <w:sz w:val="32"/>
          <w:szCs w:val="32"/>
        </w:rPr>
        <w:t>累计</w:t>
      </w:r>
      <w:r>
        <w:rPr>
          <w:rFonts w:ascii="仿宋_GB2312" w:eastAsia="仿宋_GB2312" w:hAnsi="仿宋_GB2312" w:cs="仿宋_GB2312"/>
          <w:sz w:val="32"/>
          <w:szCs w:val="32"/>
        </w:rPr>
        <w:t>销售</w:t>
      </w:r>
      <w:r>
        <w:rPr>
          <w:rFonts w:ascii="仿宋_GB2312" w:eastAsia="仿宋_GB2312" w:hAnsi="仿宋_GB2312" w:cs="仿宋_GB2312" w:hint="eastAsia"/>
          <w:sz w:val="32"/>
          <w:szCs w:val="32"/>
        </w:rPr>
        <w:t>收入（或量产应用）≥6</w:t>
      </w:r>
      <w:r>
        <w:rPr>
          <w:rFonts w:ascii="仿宋_GB2312" w:eastAsia="仿宋_GB2312" w:hAnsi="仿宋_GB2312" w:cs="仿宋_GB2312"/>
          <w:sz w:val="32"/>
          <w:szCs w:val="32"/>
        </w:rPr>
        <w:t>00万元</w:t>
      </w:r>
      <w:r>
        <w:rPr>
          <w:rFonts w:ascii="仿宋_GB2312" w:eastAsia="仿宋_GB2312" w:hAnsi="仿宋_GB2312" w:cs="仿宋_GB2312" w:hint="eastAsia"/>
          <w:sz w:val="32"/>
          <w:szCs w:val="32"/>
        </w:rPr>
        <w:t>。</w:t>
      </w:r>
    </w:p>
    <w:p w14:paraId="03FEF398"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6D3D34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申请专利</w:t>
      </w:r>
      <w:r>
        <w:rPr>
          <w:rFonts w:ascii="仿宋_GB2312" w:eastAsia="仿宋_GB2312" w:hAnsi="仿宋_GB2312" w:cs="仿宋_GB2312" w:hint="eastAsia"/>
          <w:sz w:val="32"/>
          <w:szCs w:val="32"/>
        </w:rPr>
        <w:t>≥3</w:t>
      </w:r>
      <w:r>
        <w:rPr>
          <w:rFonts w:ascii="仿宋_GB2312" w:eastAsia="仿宋_GB2312" w:hAnsi="仿宋_GB2312" w:cs="仿宋_GB2312"/>
          <w:sz w:val="32"/>
          <w:szCs w:val="32"/>
        </w:rPr>
        <w:t>件，其中</w:t>
      </w:r>
      <w:r>
        <w:rPr>
          <w:rFonts w:ascii="仿宋_GB2312" w:eastAsia="仿宋_GB2312" w:hAnsi="仿宋_GB2312" w:cs="仿宋_GB2312" w:hint="eastAsia"/>
          <w:sz w:val="32"/>
          <w:szCs w:val="32"/>
        </w:rPr>
        <w:t>发明专利≥1件。</w:t>
      </w:r>
    </w:p>
    <w:p w14:paraId="675E1CF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0893FF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栓塞微球可提供≥</w:t>
      </w:r>
      <w:r>
        <w:rPr>
          <w:rFonts w:ascii="仿宋_GB2312" w:eastAsia="仿宋_GB2312" w:hAnsi="仿宋_GB2312" w:cs="仿宋_GB2312" w:hint="eastAsia"/>
          <w:sz w:val="32"/>
          <w:szCs w:val="32"/>
        </w:rPr>
        <w:t>8种</w:t>
      </w:r>
      <w:r>
        <w:rPr>
          <w:rFonts w:ascii="仿宋_GB2312" w:eastAsia="仿宋_GB2312" w:hAnsi="仿宋_GB2312" w:cs="仿宋_GB2312"/>
          <w:sz w:val="32"/>
          <w:szCs w:val="32"/>
        </w:rPr>
        <w:t>粒径规格，且</w:t>
      </w:r>
      <w:r>
        <w:rPr>
          <w:rFonts w:ascii="仿宋_GB2312" w:eastAsia="仿宋_GB2312" w:hAnsi="仿宋_GB2312" w:cs="仿宋_GB2312" w:hint="eastAsia"/>
          <w:sz w:val="32"/>
          <w:szCs w:val="32"/>
        </w:rPr>
        <w:t>90</w:t>
      </w:r>
      <w:r>
        <w:rPr>
          <w:rFonts w:ascii="仿宋_GB2312" w:eastAsia="仿宋_GB2312" w:hAnsi="仿宋_GB2312" w:cs="仿宋_GB2312"/>
          <w:sz w:val="32"/>
          <w:szCs w:val="32"/>
        </w:rPr>
        <w:t>%微球粒径落在目标范围内，各批次粒径差异≤</w:t>
      </w:r>
      <w:r>
        <w:rPr>
          <w:rFonts w:ascii="仿宋_GB2312" w:eastAsia="仿宋_GB2312" w:hAnsi="仿宋_GB2312" w:cs="仿宋_GB2312" w:hint="eastAsia"/>
          <w:sz w:val="32"/>
          <w:szCs w:val="32"/>
        </w:rPr>
        <w:t>10</w:t>
      </w:r>
      <w:r>
        <w:rPr>
          <w:rFonts w:ascii="仿宋_GB2312" w:eastAsia="仿宋_GB2312" w:hAnsi="仿宋_GB2312" w:cs="仿宋_GB2312"/>
          <w:sz w:val="32"/>
          <w:szCs w:val="32"/>
        </w:rPr>
        <w:t>%；微球圆球率≥</w:t>
      </w:r>
      <w:r>
        <w:rPr>
          <w:rFonts w:ascii="仿宋_GB2312" w:eastAsia="仿宋_GB2312" w:hAnsi="仿宋_GB2312" w:cs="仿宋_GB2312" w:hint="eastAsia"/>
          <w:sz w:val="32"/>
          <w:szCs w:val="32"/>
        </w:rPr>
        <w:t>90</w:t>
      </w:r>
      <w:r>
        <w:rPr>
          <w:rFonts w:ascii="仿宋_GB2312" w:eastAsia="仿宋_GB2312" w:hAnsi="仿宋_GB2312" w:cs="仿宋_GB2312"/>
          <w:sz w:val="32"/>
          <w:szCs w:val="32"/>
        </w:rPr>
        <w:t>%，且兼容主流微导管</w:t>
      </w:r>
      <w:r>
        <w:rPr>
          <w:rFonts w:ascii="仿宋_GB2312" w:eastAsia="仿宋_GB2312" w:hAnsi="仿宋_GB2312" w:cs="仿宋_GB2312" w:hint="eastAsia"/>
          <w:sz w:val="32"/>
          <w:szCs w:val="32"/>
        </w:rPr>
        <w:t>；</w:t>
      </w:r>
    </w:p>
    <w:p w14:paraId="4C66B3BA" w14:textId="77777777" w:rsidR="005511EF" w:rsidRDefault="00000000">
      <w:pPr>
        <w:adjustRightInd w:val="0"/>
        <w:snapToGrid w:val="0"/>
        <w:spacing w:line="560" w:lineRule="exact"/>
        <w:ind w:firstLineChars="200" w:firstLine="640"/>
        <w:rPr>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可降解栓塞微球初始形态保持时间≥</w:t>
      </w:r>
      <w:r>
        <w:rPr>
          <w:rFonts w:ascii="仿宋_GB2312" w:eastAsia="仿宋_GB2312" w:hAnsi="仿宋_GB2312" w:cs="仿宋_GB2312" w:hint="eastAsia"/>
          <w:sz w:val="32"/>
          <w:szCs w:val="32"/>
        </w:rPr>
        <w:t>7</w:t>
      </w:r>
      <w:r>
        <w:rPr>
          <w:rFonts w:ascii="仿宋_GB2312" w:eastAsia="仿宋_GB2312" w:hAnsi="仿宋_GB2312" w:cs="仿宋_GB2312"/>
          <w:sz w:val="32"/>
          <w:szCs w:val="32"/>
        </w:rPr>
        <w:t>天，降解周期为</w:t>
      </w:r>
      <w:r>
        <w:rPr>
          <w:rFonts w:ascii="仿宋_GB2312" w:eastAsia="仿宋_GB2312" w:hAnsi="仿宋_GB2312" w:cs="仿宋_GB2312" w:hint="eastAsia"/>
          <w:sz w:val="32"/>
          <w:szCs w:val="32"/>
        </w:rPr>
        <w:t>4</w:t>
      </w:r>
      <w:r>
        <w:rPr>
          <w:rFonts w:ascii="Times New Roman" w:eastAsia="仿宋_GB2312" w:hAnsi="Times New Roman"/>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sz w:val="32"/>
          <w:szCs w:val="32"/>
        </w:rPr>
        <w:t xml:space="preserve">个月； </w:t>
      </w:r>
    </w:p>
    <w:p w14:paraId="1B09C2BC" w14:textId="77777777" w:rsidR="005511EF" w:rsidRDefault="00000000">
      <w:pPr>
        <w:adjustRightInd w:val="0"/>
        <w:snapToGrid w:val="0"/>
        <w:spacing w:line="560" w:lineRule="exact"/>
        <w:ind w:firstLineChars="200" w:firstLine="640"/>
        <w:rPr>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可降解栓塞微球降解机制安全无毒，产物</w:t>
      </w:r>
      <w:proofErr w:type="gramStart"/>
      <w:r>
        <w:rPr>
          <w:rFonts w:ascii="仿宋_GB2312" w:eastAsia="仿宋_GB2312" w:hAnsi="仿宋_GB2312" w:cs="仿宋_GB2312"/>
          <w:sz w:val="32"/>
          <w:szCs w:val="32"/>
        </w:rPr>
        <w:t>随正常</w:t>
      </w:r>
      <w:proofErr w:type="gramEnd"/>
      <w:r>
        <w:rPr>
          <w:rFonts w:ascii="仿宋_GB2312" w:eastAsia="仿宋_GB2312" w:hAnsi="仿宋_GB2312" w:cs="仿宋_GB2312"/>
          <w:sz w:val="32"/>
          <w:szCs w:val="32"/>
        </w:rPr>
        <w:t>代谢途径排</w:t>
      </w:r>
      <w:r>
        <w:rPr>
          <w:rFonts w:ascii="仿宋_GB2312" w:eastAsia="仿宋_GB2312" w:hAnsi="仿宋_GB2312" w:cs="仿宋_GB2312"/>
          <w:sz w:val="32"/>
          <w:szCs w:val="32"/>
        </w:rPr>
        <w:lastRenderedPageBreak/>
        <w:t>除，炎症反应</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级；可降解栓塞微球降解液pH稳定性≥</w:t>
      </w:r>
      <w:r>
        <w:rPr>
          <w:rFonts w:ascii="仿宋_GB2312" w:eastAsia="仿宋_GB2312" w:hAnsi="仿宋_GB2312" w:cs="仿宋_GB2312" w:hint="eastAsia"/>
          <w:sz w:val="32"/>
          <w:szCs w:val="32"/>
        </w:rPr>
        <w:t>6.8</w:t>
      </w:r>
      <w:r>
        <w:rPr>
          <w:rFonts w:ascii="仿宋_GB2312" w:eastAsia="仿宋_GB2312" w:hAnsi="仿宋_GB2312" w:cs="仿宋_GB2312"/>
          <w:sz w:val="32"/>
          <w:szCs w:val="32"/>
        </w:rPr>
        <w:t>，且变化≤</w:t>
      </w:r>
      <w:r>
        <w:rPr>
          <w:rFonts w:ascii="仿宋_GB2312" w:eastAsia="仿宋_GB2312" w:hAnsi="仿宋_GB2312" w:cs="仿宋_GB2312" w:hint="eastAsia"/>
          <w:sz w:val="32"/>
          <w:szCs w:val="32"/>
        </w:rPr>
        <w:t>1.0；</w:t>
      </w:r>
    </w:p>
    <w:p w14:paraId="608069C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载药栓塞微球5分钟内载药率≥</w:t>
      </w:r>
      <w:r>
        <w:rPr>
          <w:rFonts w:ascii="仿宋_GB2312" w:eastAsia="仿宋_GB2312" w:hAnsi="仿宋_GB2312" w:cs="仿宋_GB2312" w:hint="eastAsia"/>
          <w:sz w:val="32"/>
          <w:szCs w:val="32"/>
        </w:rPr>
        <w:t>95</w:t>
      </w:r>
      <w:r>
        <w:rPr>
          <w:rFonts w:ascii="仿宋_GB2312" w:eastAsia="仿宋_GB2312" w:hAnsi="仿宋_GB2312" w:cs="仿宋_GB2312"/>
          <w:sz w:val="32"/>
          <w:szCs w:val="32"/>
        </w:rPr>
        <w:t>%；载药栓塞微球初期24小时释出≤</w:t>
      </w:r>
      <w:r>
        <w:rPr>
          <w:rFonts w:ascii="仿宋_GB2312" w:eastAsia="仿宋_GB2312" w:hAnsi="仿宋_GB2312" w:cs="仿宋_GB2312" w:hint="eastAsia"/>
          <w:sz w:val="32"/>
          <w:szCs w:val="32"/>
        </w:rPr>
        <w:t>30</w:t>
      </w:r>
      <w:r>
        <w:rPr>
          <w:rFonts w:ascii="仿宋_GB2312" w:eastAsia="仿宋_GB2312" w:hAnsi="仿宋_GB2312" w:cs="仿宋_GB2312"/>
          <w:sz w:val="32"/>
          <w:szCs w:val="32"/>
        </w:rPr>
        <w:t>%，持续释放时长≥</w:t>
      </w:r>
      <w:r>
        <w:rPr>
          <w:rFonts w:ascii="仿宋_GB2312" w:eastAsia="仿宋_GB2312" w:hAnsi="仿宋_GB2312" w:cs="仿宋_GB2312" w:hint="eastAsia"/>
          <w:sz w:val="32"/>
          <w:szCs w:val="32"/>
        </w:rPr>
        <w:t>7</w:t>
      </w:r>
      <w:r>
        <w:rPr>
          <w:rFonts w:ascii="仿宋_GB2312" w:eastAsia="仿宋_GB2312" w:hAnsi="仿宋_GB2312" w:cs="仿宋_GB2312"/>
          <w:sz w:val="32"/>
          <w:szCs w:val="32"/>
        </w:rPr>
        <w:t>天，且释放曲线符合一级/零级释放模型；载药栓塞微球载药量≥</w:t>
      </w:r>
      <w:r>
        <w:rPr>
          <w:rFonts w:ascii="仿宋_GB2312" w:eastAsia="仿宋_GB2312" w:hAnsi="仿宋_GB2312" w:cs="仿宋_GB2312" w:hint="eastAsia"/>
          <w:sz w:val="32"/>
          <w:szCs w:val="32"/>
        </w:rPr>
        <w:t>50</w:t>
      </w:r>
      <w:r>
        <w:rPr>
          <w:rFonts w:ascii="仿宋_GB2312" w:eastAsia="仿宋_GB2312" w:hAnsi="仿宋_GB2312" w:cs="仿宋_GB2312"/>
          <w:sz w:val="32"/>
          <w:szCs w:val="32"/>
        </w:rPr>
        <w:t>mg</w:t>
      </w:r>
      <w:r>
        <w:rPr>
          <w:rFonts w:ascii="Times New Roman" w:eastAsia="仿宋_GB2312" w:hAnsi="Times New Roman"/>
          <w:sz w:val="32"/>
          <w:szCs w:val="32"/>
        </w:rPr>
        <w:t>·</w:t>
      </w:r>
      <w:r>
        <w:rPr>
          <w:rFonts w:ascii="仿宋_GB2312" w:eastAsia="仿宋_GB2312" w:hAnsi="仿宋_GB2312" w:cs="仿宋_GB2312" w:hint="eastAsia"/>
          <w:sz w:val="32"/>
          <w:szCs w:val="32"/>
        </w:rPr>
        <w:t>mL</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 xml:space="preserve">; </w:t>
      </w:r>
    </w:p>
    <w:p w14:paraId="3967F6E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所有类型栓塞微球需满足：重金属含量≤</w:t>
      </w:r>
      <w:r>
        <w:rPr>
          <w:rFonts w:ascii="仿宋_GB2312" w:eastAsia="仿宋_GB2312" w:hAnsi="仿宋_GB2312" w:cs="仿宋_GB2312" w:hint="eastAsia"/>
          <w:sz w:val="32"/>
          <w:szCs w:val="32"/>
        </w:rPr>
        <w:t>10μ</w:t>
      </w:r>
      <w:r>
        <w:rPr>
          <w:rFonts w:ascii="仿宋_GB2312" w:eastAsia="仿宋_GB2312" w:hAnsi="仿宋_GB2312" w:cs="仿宋_GB2312"/>
          <w:sz w:val="32"/>
          <w:szCs w:val="32"/>
        </w:rPr>
        <w:t>g</w:t>
      </w:r>
      <w:r>
        <w:rPr>
          <w:rFonts w:ascii="Times New Roman" w:eastAsia="仿宋_GB2312" w:hAnsi="Times New Roman"/>
          <w:sz w:val="32"/>
          <w:szCs w:val="32"/>
        </w:rPr>
        <w:t>·</w:t>
      </w:r>
      <w:r>
        <w:rPr>
          <w:rFonts w:ascii="仿宋_GB2312" w:eastAsia="仿宋_GB2312" w:hAnsi="仿宋_GB2312" w:cs="仿宋_GB2312"/>
          <w:sz w:val="32"/>
          <w:szCs w:val="32"/>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、细菌内毒素含量≤</w:t>
      </w:r>
      <w:r>
        <w:rPr>
          <w:rFonts w:ascii="仿宋_GB2312" w:eastAsia="仿宋_GB2312" w:hAnsi="仿宋_GB2312" w:cs="仿宋_GB2312" w:hint="eastAsia"/>
          <w:sz w:val="32"/>
          <w:szCs w:val="32"/>
        </w:rPr>
        <w:t>0.5</w:t>
      </w:r>
      <w:r>
        <w:rPr>
          <w:rFonts w:ascii="仿宋_GB2312" w:eastAsia="仿宋_GB2312" w:hAnsi="仿宋_GB2312" w:cs="仿宋_GB2312"/>
          <w:sz w:val="32"/>
          <w:szCs w:val="32"/>
        </w:rPr>
        <w:t>EU</w:t>
      </w:r>
      <w:r>
        <w:rPr>
          <w:rFonts w:ascii="Times New Roman" w:eastAsia="仿宋_GB2312" w:hAnsi="Times New Roman"/>
          <w:sz w:val="32"/>
          <w:szCs w:val="32"/>
        </w:rPr>
        <w:t>·</w:t>
      </w:r>
      <w:r>
        <w:rPr>
          <w:rFonts w:ascii="仿宋_GB2312" w:eastAsia="仿宋_GB2312" w:hAnsi="仿宋_GB2312" w:cs="仿宋_GB2312"/>
          <w:sz w:val="32"/>
          <w:szCs w:val="32"/>
        </w:rPr>
        <w:t>mg</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、细胞毒性反应≤</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级、单体残留≤</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%、溶剂残留≤</w:t>
      </w:r>
      <w:r>
        <w:rPr>
          <w:rFonts w:ascii="仿宋_GB2312" w:eastAsia="仿宋_GB2312" w:hAnsi="仿宋_GB2312" w:cs="仿宋_GB2312" w:hint="eastAsia"/>
          <w:sz w:val="32"/>
          <w:szCs w:val="32"/>
        </w:rPr>
        <w:t>0.06</w:t>
      </w:r>
      <w:r>
        <w:rPr>
          <w:rFonts w:ascii="仿宋_GB2312" w:eastAsia="仿宋_GB2312" w:hAnsi="仿宋_GB2312" w:cs="仿宋_GB2312"/>
          <w:sz w:val="32"/>
          <w:szCs w:val="32"/>
        </w:rPr>
        <w:t>%、炽灼残渣≤</w:t>
      </w:r>
      <w:r>
        <w:rPr>
          <w:rFonts w:ascii="仿宋_GB2312" w:eastAsia="仿宋_GB2312" w:hAnsi="仿宋_GB2312" w:cs="仿宋_GB2312" w:hint="eastAsia"/>
          <w:sz w:val="32"/>
          <w:szCs w:val="32"/>
        </w:rPr>
        <w:t>0.5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14:paraId="6478BBEF"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6CEB7D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3704C5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62C674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30834DA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8463231"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780062AE" w14:textId="77777777" w:rsidR="005511EF" w:rsidRDefault="00000000">
      <w:pPr>
        <w:adjustRightInd w:val="0"/>
        <w:snapToGrid w:val="0"/>
        <w:spacing w:line="560" w:lineRule="exact"/>
        <w:rPr>
          <w:sz w:val="32"/>
          <w:szCs w:val="32"/>
        </w:rPr>
      </w:pPr>
      <w:r>
        <w:rPr>
          <w:sz w:val="32"/>
          <w:szCs w:val="32"/>
        </w:rPr>
        <w:br w:type="page"/>
      </w:r>
    </w:p>
    <w:p w14:paraId="41D6A818" w14:textId="77777777" w:rsidR="005511EF" w:rsidRDefault="00000000">
      <w:pPr>
        <w:pStyle w:val="1"/>
        <w:rPr>
          <w:rFonts w:hint="eastAsia"/>
        </w:rPr>
      </w:pPr>
      <w:bookmarkStart w:id="522" w:name="_Toc17371"/>
      <w:bookmarkStart w:id="523" w:name="_Toc6881"/>
      <w:bookmarkStart w:id="524" w:name="_Toc454885707"/>
      <w:r>
        <w:rPr>
          <w:rFonts w:hint="eastAsia"/>
        </w:rPr>
        <w:lastRenderedPageBreak/>
        <w:t>高性能生物</w:t>
      </w:r>
      <w:proofErr w:type="gramStart"/>
      <w:r>
        <w:rPr>
          <w:rFonts w:hint="eastAsia"/>
        </w:rPr>
        <w:t>胶关键</w:t>
      </w:r>
      <w:proofErr w:type="gramEnd"/>
      <w:r>
        <w:rPr>
          <w:rFonts w:hint="eastAsia"/>
        </w:rPr>
        <w:t>技术研发</w:t>
      </w:r>
      <w:bookmarkEnd w:id="522"/>
      <w:bookmarkEnd w:id="523"/>
      <w:bookmarkEnd w:id="524"/>
    </w:p>
    <w:p w14:paraId="62FB765C" w14:textId="77777777" w:rsidR="005511EF" w:rsidRDefault="005511EF">
      <w:pPr>
        <w:adjustRightInd w:val="0"/>
        <w:snapToGrid w:val="0"/>
        <w:spacing w:line="560" w:lineRule="exact"/>
      </w:pPr>
    </w:p>
    <w:p w14:paraId="63F898DD"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530D304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3C01CD0A"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（一）用于</w:t>
      </w:r>
      <w:proofErr w:type="gramStart"/>
      <w:r>
        <w:rPr>
          <w:rFonts w:ascii="楷体_GB2312" w:eastAsia="楷体_GB2312" w:hAnsi="Times New Roman" w:hint="eastAsia"/>
          <w:sz w:val="32"/>
          <w:szCs w:val="32"/>
        </w:rPr>
        <w:t>湿组织</w:t>
      </w:r>
      <w:proofErr w:type="gramEnd"/>
      <w:r>
        <w:rPr>
          <w:rFonts w:ascii="楷体_GB2312" w:eastAsia="楷体_GB2312" w:hAnsi="Times New Roman" w:hint="eastAsia"/>
          <w:sz w:val="32"/>
          <w:szCs w:val="32"/>
        </w:rPr>
        <w:t>的快速高强粘附生物胶研发；</w:t>
      </w:r>
    </w:p>
    <w:p w14:paraId="2C23C9C8"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（二）生物胶</w:t>
      </w:r>
      <w:r>
        <w:rPr>
          <w:rFonts w:ascii="楷体_GB2312" w:eastAsia="楷体_GB2312" w:hAnsi="Times New Roman"/>
          <w:sz w:val="32"/>
          <w:szCs w:val="32"/>
        </w:rPr>
        <w:t>降解与溶胀的精准调控</w:t>
      </w:r>
      <w:r>
        <w:rPr>
          <w:rFonts w:ascii="楷体_GB2312" w:eastAsia="楷体_GB2312" w:hAnsi="Times New Roman" w:hint="eastAsia"/>
          <w:sz w:val="32"/>
          <w:szCs w:val="32"/>
        </w:rPr>
        <w:t>技术研究；</w:t>
      </w:r>
    </w:p>
    <w:p w14:paraId="7400CCA1"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（三）生物胶</w:t>
      </w:r>
      <w:r>
        <w:rPr>
          <w:rFonts w:ascii="楷体_GB2312" w:eastAsia="楷体_GB2312" w:hAnsi="Times New Roman"/>
          <w:sz w:val="32"/>
          <w:szCs w:val="32"/>
        </w:rPr>
        <w:t>长效抗菌</w:t>
      </w:r>
      <w:r>
        <w:rPr>
          <w:rFonts w:ascii="楷体_GB2312" w:eastAsia="楷体_GB2312" w:hAnsi="Times New Roman" w:hint="eastAsia"/>
          <w:sz w:val="32"/>
          <w:szCs w:val="32"/>
        </w:rPr>
        <w:t>、</w:t>
      </w:r>
      <w:r>
        <w:rPr>
          <w:rFonts w:ascii="楷体_GB2312" w:eastAsia="楷体_GB2312" w:hAnsi="Times New Roman"/>
          <w:sz w:val="32"/>
          <w:szCs w:val="32"/>
        </w:rPr>
        <w:t>组织再生协同</w:t>
      </w:r>
      <w:r>
        <w:rPr>
          <w:rFonts w:ascii="楷体_GB2312" w:eastAsia="楷体_GB2312" w:hAnsi="Times New Roman" w:hint="eastAsia"/>
          <w:sz w:val="32"/>
          <w:szCs w:val="32"/>
        </w:rPr>
        <w:t>、生物相容性研究；</w:t>
      </w:r>
    </w:p>
    <w:p w14:paraId="5DB7278F"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（四）生物</w:t>
      </w:r>
      <w:proofErr w:type="gramStart"/>
      <w:r>
        <w:rPr>
          <w:rFonts w:ascii="楷体_GB2312" w:eastAsia="楷体_GB2312" w:hAnsi="Times New Roman" w:hint="eastAsia"/>
          <w:sz w:val="32"/>
          <w:szCs w:val="32"/>
        </w:rPr>
        <w:t>胶</w:t>
      </w:r>
      <w:r>
        <w:rPr>
          <w:rFonts w:ascii="楷体_GB2312" w:eastAsia="楷体_GB2312" w:hAnsi="Times New Roman"/>
          <w:sz w:val="32"/>
          <w:szCs w:val="32"/>
        </w:rPr>
        <w:t>复杂</w:t>
      </w:r>
      <w:proofErr w:type="gramEnd"/>
      <w:r>
        <w:rPr>
          <w:rFonts w:ascii="楷体_GB2312" w:eastAsia="楷体_GB2312" w:hAnsi="Times New Roman"/>
          <w:sz w:val="32"/>
          <w:szCs w:val="32"/>
        </w:rPr>
        <w:t>场景应用适配性</w:t>
      </w:r>
      <w:r>
        <w:rPr>
          <w:rFonts w:ascii="楷体_GB2312" w:eastAsia="楷体_GB2312" w:hAnsi="Times New Roman" w:hint="eastAsia"/>
          <w:sz w:val="32"/>
          <w:szCs w:val="32"/>
        </w:rPr>
        <w:t>、量产</w:t>
      </w:r>
      <w:r>
        <w:rPr>
          <w:rFonts w:ascii="楷体_GB2312" w:eastAsia="楷体_GB2312" w:hAnsi="Times New Roman"/>
          <w:sz w:val="32"/>
          <w:szCs w:val="32"/>
        </w:rPr>
        <w:t>工艺稳定性</w:t>
      </w:r>
      <w:r>
        <w:rPr>
          <w:rFonts w:ascii="楷体_GB2312" w:eastAsia="楷体_GB2312" w:hAnsi="Times New Roman" w:hint="eastAsia"/>
          <w:sz w:val="32"/>
          <w:szCs w:val="32"/>
        </w:rPr>
        <w:t>研究；</w:t>
      </w:r>
    </w:p>
    <w:p w14:paraId="56758884"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（五）生物胶临床试验验证研究。</w:t>
      </w:r>
    </w:p>
    <w:p w14:paraId="76031B8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044C3C4"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917246D" w14:textId="77777777" w:rsidR="005511EF" w:rsidRDefault="00000000">
      <w:pPr>
        <w:adjustRightInd w:val="0"/>
        <w:snapToGrid w:val="0"/>
        <w:spacing w:line="560" w:lineRule="exact"/>
        <w:ind w:firstLineChars="200" w:firstLine="640"/>
        <w:rPr>
          <w:rFonts w:ascii="Times New Roman" w:eastAsia="仿宋_GB2312" w:hAnsi="Times New Roman"/>
        </w:rPr>
      </w:pPr>
      <w:r>
        <w:rPr>
          <w:rFonts w:ascii="仿宋_GB2312" w:eastAsia="仿宋_GB2312" w:hAnsi="仿宋_GB2312" w:cs="仿宋_GB2312"/>
          <w:sz w:val="32"/>
          <w:szCs w:val="32"/>
        </w:rPr>
        <w:t>实现</w:t>
      </w:r>
      <w:r>
        <w:rPr>
          <w:rFonts w:ascii="仿宋_GB2312" w:eastAsia="仿宋_GB2312" w:hAnsi="仿宋_GB2312" w:cs="仿宋_GB2312" w:hint="eastAsia"/>
          <w:sz w:val="32"/>
          <w:szCs w:val="32"/>
        </w:rPr>
        <w:t>累计</w:t>
      </w:r>
      <w:r>
        <w:rPr>
          <w:rFonts w:ascii="仿宋_GB2312" w:eastAsia="仿宋_GB2312" w:hAnsi="仿宋_GB2312" w:cs="仿宋_GB2312"/>
          <w:sz w:val="32"/>
          <w:szCs w:val="32"/>
        </w:rPr>
        <w:t>销售</w:t>
      </w:r>
      <w:r>
        <w:rPr>
          <w:rFonts w:ascii="仿宋_GB2312" w:eastAsia="仿宋_GB2312" w:hAnsi="仿宋_GB2312" w:cs="仿宋_GB2312" w:hint="eastAsia"/>
          <w:sz w:val="32"/>
          <w:szCs w:val="32"/>
        </w:rPr>
        <w:t>收入（或量产应用）≥</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0</w:t>
      </w:r>
      <w:r>
        <w:rPr>
          <w:rFonts w:ascii="仿宋_GB2312" w:eastAsia="仿宋_GB2312" w:hAnsi="仿宋_GB2312" w:cs="仿宋_GB2312"/>
          <w:sz w:val="32"/>
          <w:szCs w:val="32"/>
        </w:rPr>
        <w:t>00万元</w:t>
      </w:r>
      <w:r>
        <w:rPr>
          <w:rFonts w:ascii="仿宋_GB2312" w:eastAsia="仿宋_GB2312" w:hAnsi="仿宋_GB2312" w:cs="仿宋_GB2312" w:hint="eastAsia"/>
          <w:sz w:val="32"/>
          <w:szCs w:val="32"/>
        </w:rPr>
        <w:t>。</w:t>
      </w:r>
    </w:p>
    <w:p w14:paraId="27DD249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9D0A6A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申请专利</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7件，其中</w:t>
      </w:r>
      <w:r>
        <w:rPr>
          <w:rFonts w:ascii="仿宋_GB2312" w:eastAsia="仿宋_GB2312" w:hAnsi="仿宋_GB2312" w:cs="仿宋_GB2312" w:hint="eastAsia"/>
          <w:sz w:val="32"/>
          <w:szCs w:val="32"/>
        </w:rPr>
        <w:t>发明专利≥3件。</w:t>
      </w:r>
    </w:p>
    <w:p w14:paraId="0495C4D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0ADF94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1.制备</w:t>
      </w:r>
      <w:r>
        <w:rPr>
          <w:rFonts w:ascii="仿宋_GB2312" w:eastAsia="仿宋_GB2312" w:hAnsi="仿宋_GB2312" w:cs="仿宋_GB2312"/>
          <w:sz w:val="32"/>
          <w:szCs w:val="32"/>
        </w:rPr>
        <w:t>具有在不同</w:t>
      </w:r>
      <w:proofErr w:type="gramStart"/>
      <w:r>
        <w:rPr>
          <w:rFonts w:ascii="仿宋_GB2312" w:eastAsia="仿宋_GB2312" w:hAnsi="仿宋_GB2312" w:cs="仿宋_GB2312"/>
          <w:sz w:val="32"/>
          <w:szCs w:val="32"/>
        </w:rPr>
        <w:t>湿组织</w:t>
      </w:r>
      <w:proofErr w:type="gramEnd"/>
      <w:r>
        <w:rPr>
          <w:rFonts w:ascii="仿宋_GB2312" w:eastAsia="仿宋_GB2312" w:hAnsi="仿宋_GB2312" w:cs="仿宋_GB2312"/>
          <w:sz w:val="32"/>
          <w:szCs w:val="32"/>
        </w:rPr>
        <w:t>表面快速高强粘附、力学匹配、溶胀率适宜、抑菌、促伤口修复、可降解、安全性高、方便使用和移除</w:t>
      </w:r>
      <w:r>
        <w:rPr>
          <w:rFonts w:ascii="仿宋_GB2312" w:eastAsia="仿宋_GB2312" w:hAnsi="仿宋_GB2312" w:cs="仿宋_GB2312" w:hint="eastAsia"/>
          <w:sz w:val="32"/>
          <w:szCs w:val="32"/>
        </w:rPr>
        <w:t>的</w:t>
      </w:r>
      <w:r>
        <w:rPr>
          <w:rFonts w:ascii="仿宋_GB2312" w:eastAsia="仿宋_GB2312" w:hAnsi="仿宋_GB2312" w:cs="仿宋_GB2312"/>
          <w:sz w:val="32"/>
          <w:szCs w:val="32"/>
        </w:rPr>
        <w:t>生物胶≥</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种</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14:paraId="2D3FD11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生物胶成</w:t>
      </w:r>
      <w:proofErr w:type="gramStart"/>
      <w:r>
        <w:rPr>
          <w:rFonts w:ascii="仿宋_GB2312" w:eastAsia="仿宋_GB2312" w:hAnsi="仿宋_GB2312" w:cs="仿宋_GB2312"/>
          <w:sz w:val="32"/>
          <w:szCs w:val="32"/>
        </w:rPr>
        <w:t>胶时间</w:t>
      </w:r>
      <w:proofErr w:type="gramEnd"/>
      <w:r>
        <w:rPr>
          <w:rFonts w:ascii="仿宋_GB2312" w:eastAsia="仿宋_GB2312" w:hAnsi="仿宋_GB2312" w:cs="仿宋_GB2312"/>
          <w:sz w:val="32"/>
          <w:szCs w:val="32"/>
        </w:rPr>
        <w:t>5</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sz w:val="32"/>
          <w:szCs w:val="32"/>
        </w:rPr>
        <w:t>0s</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生物胶与猪皮组织的剪切粘附力≥20 kPa，生物胶的爆破压≥140 mm Hg</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压缩强度≥200 kPa</w:t>
      </w:r>
      <w:r>
        <w:rPr>
          <w:rFonts w:ascii="仿宋_GB2312" w:eastAsia="仿宋_GB2312" w:hAnsi="仿宋_GB2312" w:cs="仿宋_GB2312" w:hint="eastAsia"/>
          <w:sz w:val="32"/>
          <w:szCs w:val="32"/>
        </w:rPr>
        <w:t>；</w:t>
      </w:r>
    </w:p>
    <w:p w14:paraId="0445F63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生物胶的</w:t>
      </w:r>
      <w:proofErr w:type="gramStart"/>
      <w:r>
        <w:rPr>
          <w:rFonts w:ascii="仿宋_GB2312" w:eastAsia="仿宋_GB2312" w:hAnsi="仿宋_GB2312" w:cs="仿宋_GB2312"/>
          <w:sz w:val="32"/>
          <w:szCs w:val="32"/>
        </w:rPr>
        <w:t>溶血率</w:t>
      </w:r>
      <w:proofErr w:type="gramEnd"/>
      <w:r>
        <w:rPr>
          <w:rFonts w:ascii="仿宋_GB2312" w:eastAsia="仿宋_GB2312" w:hAnsi="仿宋_GB2312" w:cs="仿宋_GB2312" w:hint="eastAsia"/>
          <w:sz w:val="32"/>
          <w:szCs w:val="32"/>
        </w:rPr>
        <w:t>≤</w:t>
      </w:r>
      <w:r>
        <w:rPr>
          <w:rFonts w:ascii="仿宋_GB2312" w:eastAsia="仿宋_GB2312" w:hAnsi="仿宋_GB2312" w:cs="仿宋_GB2312"/>
          <w:sz w:val="32"/>
          <w:szCs w:val="32"/>
        </w:rPr>
        <w:t>5%、细胞存活率≥90%、皮下长期植入的炎症反应低于纤维蛋白胶</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皮下植入后可完全降解，降解时间1</w:t>
      </w:r>
      <w:r>
        <w:rPr>
          <w:rFonts w:ascii="Times New Roman" w:eastAsia="仿宋_GB2312" w:hAnsi="Times New Roman" w:hint="eastAsia"/>
          <w:sz w:val="32"/>
          <w:szCs w:val="32"/>
        </w:rPr>
        <w:t>~</w:t>
      </w:r>
      <w:r>
        <w:rPr>
          <w:rFonts w:ascii="仿宋_GB2312" w:eastAsia="仿宋_GB2312" w:hAnsi="仿宋_GB2312" w:cs="仿宋_GB2312"/>
          <w:sz w:val="32"/>
          <w:szCs w:val="32"/>
        </w:rPr>
        <w:t>60</w:t>
      </w:r>
      <w:r>
        <w:rPr>
          <w:rFonts w:ascii="仿宋_GB2312" w:eastAsia="仿宋_GB2312" w:hAnsi="仿宋_GB2312" w:cs="仿宋_GB2312"/>
          <w:sz w:val="32"/>
          <w:szCs w:val="32"/>
        </w:rPr>
        <w:lastRenderedPageBreak/>
        <w:t>天</w:t>
      </w:r>
      <w:r>
        <w:rPr>
          <w:rFonts w:ascii="仿宋_GB2312" w:eastAsia="仿宋_GB2312" w:hAnsi="仿宋_GB2312" w:cs="仿宋_GB2312" w:hint="eastAsia"/>
          <w:sz w:val="32"/>
          <w:szCs w:val="32"/>
        </w:rPr>
        <w:t>；</w:t>
      </w:r>
    </w:p>
    <w:p w14:paraId="0B046A0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经动物（鼠、兔和猪）实验验证，</w:t>
      </w:r>
      <w:proofErr w:type="gramStart"/>
      <w:r>
        <w:rPr>
          <w:rFonts w:ascii="仿宋_GB2312" w:eastAsia="仿宋_GB2312" w:hAnsi="仿宋_GB2312" w:cs="仿宋_GB2312"/>
          <w:sz w:val="32"/>
          <w:szCs w:val="32"/>
        </w:rPr>
        <w:t>生物胶可实现</w:t>
      </w:r>
      <w:proofErr w:type="gramEnd"/>
      <w:r>
        <w:rPr>
          <w:rFonts w:ascii="仿宋_GB2312" w:eastAsia="仿宋_GB2312" w:hAnsi="仿宋_GB2312" w:cs="仿宋_GB2312"/>
          <w:sz w:val="32"/>
          <w:szCs w:val="32"/>
        </w:rPr>
        <w:t>体表和体内脏器破裂出血的止血时间</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3分钟，动脉血管出血的止血时间在</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3分钟；在肝素、氯</w:t>
      </w:r>
      <w:proofErr w:type="gramStart"/>
      <w:r>
        <w:rPr>
          <w:rFonts w:ascii="仿宋_GB2312" w:eastAsia="仿宋_GB2312" w:hAnsi="仿宋_GB2312" w:cs="仿宋_GB2312"/>
          <w:sz w:val="32"/>
          <w:szCs w:val="32"/>
        </w:rPr>
        <w:t>吡</w:t>
      </w:r>
      <w:proofErr w:type="gramEnd"/>
      <w:r>
        <w:rPr>
          <w:rFonts w:ascii="仿宋_GB2312" w:eastAsia="仿宋_GB2312" w:hAnsi="仿宋_GB2312" w:cs="仿宋_GB2312"/>
          <w:sz w:val="32"/>
          <w:szCs w:val="32"/>
        </w:rPr>
        <w:t>格雷</w:t>
      </w:r>
      <w:r>
        <w:rPr>
          <w:rFonts w:ascii="仿宋_GB2312" w:eastAsia="仿宋_GB2312" w:hAnsi="仿宋_GB2312" w:cs="仿宋_GB2312" w:hint="eastAsia"/>
          <w:sz w:val="32"/>
          <w:szCs w:val="32"/>
        </w:rPr>
        <w:t>等</w:t>
      </w:r>
      <w:r>
        <w:rPr>
          <w:rFonts w:ascii="仿宋_GB2312" w:eastAsia="仿宋_GB2312" w:hAnsi="仿宋_GB2312" w:cs="仿宋_GB2312"/>
          <w:sz w:val="32"/>
          <w:szCs w:val="32"/>
        </w:rPr>
        <w:t>给药的临床标准凝血障碍疾病动物模型中，止血时间均在</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5分钟</w:t>
      </w:r>
      <w:r>
        <w:rPr>
          <w:rFonts w:ascii="仿宋_GB2312" w:eastAsia="仿宋_GB2312" w:hAnsi="仿宋_GB2312" w:cs="仿宋_GB2312" w:hint="eastAsia"/>
          <w:sz w:val="32"/>
          <w:szCs w:val="32"/>
        </w:rPr>
        <w:t>；</w:t>
      </w:r>
    </w:p>
    <w:p w14:paraId="4365356C"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获得</w:t>
      </w:r>
      <w:r>
        <w:rPr>
          <w:rFonts w:ascii="仿宋_GB2312" w:eastAsia="仿宋_GB2312" w:hAnsi="仿宋_GB2312" w:cs="仿宋_GB2312" w:hint="eastAsia"/>
          <w:sz w:val="32"/>
          <w:szCs w:val="32"/>
        </w:rPr>
        <w:t>医疗器械</w:t>
      </w:r>
      <w:r>
        <w:rPr>
          <w:rFonts w:ascii="仿宋_GB2312" w:eastAsia="仿宋_GB2312" w:hAnsi="仿宋_GB2312" w:cs="仿宋_GB2312"/>
          <w:sz w:val="32"/>
          <w:szCs w:val="32"/>
        </w:rPr>
        <w:t>注册证</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1件</w:t>
      </w:r>
      <w:r>
        <w:rPr>
          <w:rFonts w:ascii="仿宋_GB2312" w:eastAsia="仿宋_GB2312" w:hAnsi="仿宋_GB2312" w:cs="仿宋_GB2312" w:hint="eastAsia"/>
          <w:sz w:val="32"/>
          <w:szCs w:val="32"/>
        </w:rPr>
        <w:t>。</w:t>
      </w:r>
    </w:p>
    <w:p w14:paraId="1CBF5760"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387C5A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AB6985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9FE56FC"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D5BC92D"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541B610" w14:textId="77777777" w:rsidR="005511EF" w:rsidRDefault="00000000">
      <w:pPr>
        <w:adjustRightInd w:val="0"/>
        <w:snapToGrid w:val="0"/>
        <w:spacing w:line="560" w:lineRule="exact"/>
      </w:pPr>
      <w:r>
        <w:br w:type="page"/>
      </w:r>
    </w:p>
    <w:p w14:paraId="04F26141" w14:textId="77777777" w:rsidR="005511EF" w:rsidRDefault="00000000">
      <w:pPr>
        <w:pStyle w:val="1"/>
        <w:rPr>
          <w:rFonts w:hint="eastAsia"/>
        </w:rPr>
      </w:pPr>
      <w:bookmarkStart w:id="525" w:name="_Toc32465"/>
      <w:bookmarkStart w:id="526" w:name="_Toc1032180938"/>
      <w:bookmarkStart w:id="527" w:name="_Toc2091"/>
      <w:r>
        <w:rPr>
          <w:rFonts w:hint="eastAsia"/>
        </w:rPr>
        <w:lastRenderedPageBreak/>
        <w:t>多相核酸分子过滤器件的关键技术研发</w:t>
      </w:r>
      <w:bookmarkEnd w:id="525"/>
      <w:bookmarkEnd w:id="526"/>
      <w:bookmarkEnd w:id="527"/>
    </w:p>
    <w:p w14:paraId="61899B21"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77113ABE" w14:textId="77777777" w:rsidR="005511EF" w:rsidRDefault="00000000">
      <w:pPr>
        <w:adjustRightInd w:val="0"/>
        <w:snapToGrid w:val="0"/>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一、所属专项：09新材料</w:t>
      </w:r>
    </w:p>
    <w:p w14:paraId="6B079198"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C6956C1"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（一）气相、液相核酸捕获滤芯器件</w:t>
      </w:r>
      <w:r>
        <w:rPr>
          <w:rFonts w:ascii="楷体_GB2312" w:eastAsia="楷体_GB2312" w:hAnsi="Times New Roman"/>
          <w:sz w:val="32"/>
          <w:szCs w:val="32"/>
        </w:rPr>
        <w:t>材料</w:t>
      </w:r>
      <w:r>
        <w:rPr>
          <w:rFonts w:ascii="楷体_GB2312" w:eastAsia="楷体_GB2312" w:hAnsi="Times New Roman" w:hint="eastAsia"/>
          <w:sz w:val="32"/>
          <w:szCs w:val="32"/>
        </w:rPr>
        <w:t>、</w:t>
      </w:r>
      <w:r>
        <w:rPr>
          <w:rFonts w:ascii="楷体_GB2312" w:eastAsia="楷体_GB2312" w:hAnsi="Times New Roman"/>
          <w:sz w:val="32"/>
          <w:szCs w:val="32"/>
        </w:rPr>
        <w:t>结构设计与制备工艺</w:t>
      </w:r>
      <w:r>
        <w:rPr>
          <w:rFonts w:ascii="楷体_GB2312" w:eastAsia="楷体_GB2312" w:hAnsi="Times New Roman" w:hint="eastAsia"/>
          <w:sz w:val="32"/>
          <w:szCs w:val="32"/>
        </w:rPr>
        <w:t>研究；</w:t>
      </w:r>
    </w:p>
    <w:p w14:paraId="1031D83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（二）纳米级吸附位点（</w:t>
      </w:r>
      <w:proofErr w:type="gramStart"/>
      <w:r>
        <w:rPr>
          <w:rFonts w:ascii="楷体_GB2312" w:eastAsia="楷体_GB2312" w:hAnsi="Times New Roman" w:hint="eastAsia"/>
          <w:sz w:val="32"/>
          <w:szCs w:val="32"/>
        </w:rPr>
        <w:t>介</w:t>
      </w:r>
      <w:proofErr w:type="gramEnd"/>
      <w:r>
        <w:rPr>
          <w:rFonts w:ascii="楷体_GB2312" w:eastAsia="楷体_GB2312" w:hAnsi="Times New Roman" w:hint="eastAsia"/>
          <w:sz w:val="32"/>
          <w:szCs w:val="32"/>
        </w:rPr>
        <w:t>孔）与亚微米级传输通道（大孔）的跨尺度协同机制研究；</w:t>
      </w:r>
    </w:p>
    <w:p w14:paraId="633FC4D6"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w:t>
      </w:r>
      <w:r>
        <w:rPr>
          <w:rFonts w:ascii="楷体_GB2312" w:eastAsia="楷体_GB2312" w:hAnsi="Times New Roman"/>
          <w:sz w:val="32"/>
          <w:szCs w:val="32"/>
        </w:rPr>
        <w:t>气相高湿环境下</w:t>
      </w:r>
      <w:r>
        <w:rPr>
          <w:rFonts w:ascii="楷体_GB2312" w:eastAsia="楷体_GB2312" w:hAnsi="Times New Roman"/>
          <w:sz w:val="32"/>
          <w:szCs w:val="32"/>
        </w:rPr>
        <w:t>“</w:t>
      </w:r>
      <w:r>
        <w:rPr>
          <w:rFonts w:ascii="楷体_GB2312" w:eastAsia="楷体_GB2312" w:hAnsi="Times New Roman"/>
          <w:sz w:val="32"/>
          <w:szCs w:val="32"/>
        </w:rPr>
        <w:t>防凝露-促吸附</w:t>
      </w:r>
      <w:r>
        <w:rPr>
          <w:rFonts w:ascii="楷体_GB2312" w:eastAsia="楷体_GB2312" w:hAnsi="Times New Roman"/>
          <w:sz w:val="32"/>
          <w:szCs w:val="32"/>
        </w:rPr>
        <w:t>”</w:t>
      </w:r>
      <w:r>
        <w:rPr>
          <w:rFonts w:ascii="楷体_GB2312" w:eastAsia="楷体_GB2312" w:hAnsi="Times New Roman"/>
          <w:sz w:val="32"/>
          <w:szCs w:val="32"/>
        </w:rPr>
        <w:t>和液相强极性溶剂中</w:t>
      </w:r>
      <w:r>
        <w:rPr>
          <w:rFonts w:ascii="楷体_GB2312" w:eastAsia="楷体_GB2312" w:hAnsi="Times New Roman"/>
          <w:sz w:val="32"/>
          <w:szCs w:val="32"/>
        </w:rPr>
        <w:t>“</w:t>
      </w:r>
      <w:r>
        <w:rPr>
          <w:rFonts w:ascii="楷体_GB2312" w:eastAsia="楷体_GB2312" w:hAnsi="Times New Roman"/>
          <w:sz w:val="32"/>
          <w:szCs w:val="32"/>
        </w:rPr>
        <w:t>抗溶胀-保活性</w:t>
      </w:r>
      <w:r>
        <w:rPr>
          <w:rFonts w:ascii="楷体_GB2312" w:eastAsia="楷体_GB2312" w:hAnsi="Times New Roman"/>
          <w:sz w:val="32"/>
          <w:szCs w:val="32"/>
        </w:rPr>
        <w:t>”</w:t>
      </w:r>
      <w:r>
        <w:rPr>
          <w:rFonts w:ascii="楷体_GB2312" w:eastAsia="楷体_GB2312" w:hAnsi="Times New Roman" w:hint="eastAsia"/>
          <w:sz w:val="32"/>
          <w:szCs w:val="32"/>
        </w:rPr>
        <w:t>研究；</w:t>
      </w:r>
    </w:p>
    <w:p w14:paraId="206F3B4F"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w:t>
      </w:r>
      <w:r>
        <w:rPr>
          <w:rFonts w:ascii="楷体_GB2312" w:eastAsia="楷体_GB2312" w:hAnsi="Times New Roman"/>
          <w:sz w:val="32"/>
          <w:szCs w:val="32"/>
        </w:rPr>
        <w:t>滤芯过滤效率</w:t>
      </w:r>
      <w:r>
        <w:rPr>
          <w:rFonts w:ascii="楷体_GB2312" w:eastAsia="楷体_GB2312" w:hAnsi="Times New Roman" w:hint="eastAsia"/>
          <w:sz w:val="32"/>
          <w:szCs w:val="32"/>
        </w:rPr>
        <w:t>、</w:t>
      </w:r>
      <w:r>
        <w:rPr>
          <w:rFonts w:ascii="楷体_GB2312" w:eastAsia="楷体_GB2312" w:hAnsi="Times New Roman"/>
          <w:sz w:val="32"/>
          <w:szCs w:val="32"/>
        </w:rPr>
        <w:t>均匀性</w:t>
      </w:r>
      <w:r>
        <w:rPr>
          <w:rFonts w:ascii="楷体_GB2312" w:eastAsia="楷体_GB2312" w:hAnsi="Times New Roman" w:hint="eastAsia"/>
          <w:sz w:val="32"/>
          <w:szCs w:val="32"/>
        </w:rPr>
        <w:t>、</w:t>
      </w:r>
      <w:r>
        <w:rPr>
          <w:rFonts w:ascii="楷体_GB2312" w:eastAsia="楷体_GB2312" w:hAnsi="Times New Roman"/>
          <w:sz w:val="32"/>
          <w:szCs w:val="32"/>
        </w:rPr>
        <w:t>一致性和稳定性</w:t>
      </w:r>
      <w:r>
        <w:rPr>
          <w:rFonts w:ascii="楷体_GB2312" w:eastAsia="楷体_GB2312" w:hAnsi="Times New Roman" w:hint="eastAsia"/>
          <w:sz w:val="32"/>
          <w:szCs w:val="32"/>
        </w:rPr>
        <w:t>研究。</w:t>
      </w:r>
    </w:p>
    <w:p w14:paraId="6642F8F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2556569"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11202C89" w14:textId="77777777" w:rsidR="005511EF" w:rsidRDefault="00000000">
      <w:pPr>
        <w:adjustRightInd w:val="0"/>
        <w:snapToGrid w:val="0"/>
        <w:spacing w:line="560" w:lineRule="exact"/>
        <w:ind w:firstLineChars="200" w:firstLine="640"/>
        <w:rPr>
          <w:rFonts w:ascii="Times New Roman" w:eastAsia="仿宋_GB2312" w:hAnsi="Times New Roman"/>
        </w:rPr>
      </w:pPr>
      <w:r>
        <w:rPr>
          <w:rFonts w:ascii="仿宋_GB2312" w:eastAsia="仿宋_GB2312" w:hAnsi="仿宋_GB2312" w:cs="仿宋_GB2312"/>
          <w:sz w:val="32"/>
          <w:szCs w:val="32"/>
        </w:rPr>
        <w:t>实现</w:t>
      </w:r>
      <w:r>
        <w:rPr>
          <w:rFonts w:ascii="仿宋_GB2312" w:eastAsia="仿宋_GB2312" w:hAnsi="仿宋_GB2312" w:cs="仿宋_GB2312" w:hint="eastAsia"/>
          <w:sz w:val="32"/>
          <w:szCs w:val="32"/>
        </w:rPr>
        <w:t>累计</w:t>
      </w:r>
      <w:r>
        <w:rPr>
          <w:rFonts w:ascii="仿宋_GB2312" w:eastAsia="仿宋_GB2312" w:hAnsi="仿宋_GB2312" w:cs="仿宋_GB2312"/>
          <w:sz w:val="32"/>
          <w:szCs w:val="32"/>
        </w:rPr>
        <w:t>销售</w:t>
      </w:r>
      <w:r>
        <w:rPr>
          <w:rFonts w:ascii="仿宋_GB2312" w:eastAsia="仿宋_GB2312" w:hAnsi="仿宋_GB2312" w:cs="仿宋_GB2312" w:hint="eastAsia"/>
          <w:sz w:val="32"/>
          <w:szCs w:val="32"/>
        </w:rPr>
        <w:t>收入（或量产应用）≥</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0</w:t>
      </w:r>
      <w:r>
        <w:rPr>
          <w:rFonts w:ascii="仿宋_GB2312" w:eastAsia="仿宋_GB2312" w:hAnsi="仿宋_GB2312" w:cs="仿宋_GB2312"/>
          <w:sz w:val="32"/>
          <w:szCs w:val="32"/>
        </w:rPr>
        <w:t>00万元</w:t>
      </w:r>
      <w:r>
        <w:rPr>
          <w:rFonts w:ascii="仿宋_GB2312" w:eastAsia="仿宋_GB2312" w:hAnsi="仿宋_GB2312" w:cs="仿宋_GB2312" w:hint="eastAsia"/>
          <w:sz w:val="32"/>
          <w:szCs w:val="32"/>
        </w:rPr>
        <w:t>。</w:t>
      </w:r>
    </w:p>
    <w:p w14:paraId="1A5950E0"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F80515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申请专利</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7件，其中</w:t>
      </w:r>
      <w:r>
        <w:rPr>
          <w:rFonts w:ascii="仿宋_GB2312" w:eastAsia="仿宋_GB2312" w:hAnsi="仿宋_GB2312" w:cs="仿宋_GB2312" w:hint="eastAsia"/>
          <w:sz w:val="32"/>
          <w:szCs w:val="32"/>
        </w:rPr>
        <w:t>发明专利≥3件。</w:t>
      </w:r>
    </w:p>
    <w:p w14:paraId="28BCE6F2"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71F4AD40"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1.UHMWPE表面改性硅胶微球的接枝率≥15%，团聚体尺寸≤50μm，分布密度≥10</w:t>
      </w:r>
      <w:r>
        <w:rPr>
          <w:rFonts w:ascii="仿宋_GB2312" w:eastAsia="仿宋_GB2312" w:hAnsi="仿宋_GB2312" w:cs="仿宋_GB2312" w:hint="eastAsia"/>
          <w:sz w:val="32"/>
          <w:szCs w:val="32"/>
          <w:vertAlign w:val="superscript"/>
        </w:rPr>
        <w:t>4</w:t>
      </w:r>
      <w:r>
        <w:rPr>
          <w:rFonts w:ascii="仿宋_GB2312" w:eastAsia="仿宋_GB2312" w:hAnsi="仿宋_GB2312" w:cs="仿宋_GB2312" w:hint="eastAsia"/>
          <w:sz w:val="32"/>
          <w:szCs w:val="32"/>
        </w:rPr>
        <w:t>个 cm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w:t>
      </w:r>
    </w:p>
    <w:p w14:paraId="52A75A3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2.疏水性多孔复合基质，孔隙率达40</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50%，</w:t>
      </w:r>
      <w:proofErr w:type="gramStart"/>
      <w:r>
        <w:rPr>
          <w:rFonts w:ascii="仿宋_GB2312" w:eastAsia="仿宋_GB2312" w:hAnsi="仿宋_GB2312" w:cs="仿宋_GB2312" w:hint="eastAsia"/>
          <w:sz w:val="32"/>
          <w:szCs w:val="32"/>
        </w:rPr>
        <w:t>平均大</w:t>
      </w:r>
      <w:proofErr w:type="gramEnd"/>
      <w:r>
        <w:rPr>
          <w:rFonts w:ascii="仿宋_GB2312" w:eastAsia="仿宋_GB2312" w:hAnsi="仿宋_GB2312" w:cs="仿宋_GB2312" w:hint="eastAsia"/>
          <w:sz w:val="32"/>
          <w:szCs w:val="32"/>
        </w:rPr>
        <w:t>孔径7</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9μm，</w:t>
      </w:r>
      <w:proofErr w:type="gramStart"/>
      <w:r>
        <w:rPr>
          <w:rFonts w:ascii="仿宋_GB2312" w:eastAsia="仿宋_GB2312" w:hAnsi="仿宋_GB2312" w:cs="仿宋_GB2312" w:hint="eastAsia"/>
          <w:sz w:val="32"/>
          <w:szCs w:val="32"/>
        </w:rPr>
        <w:t>介</w:t>
      </w:r>
      <w:proofErr w:type="gramEnd"/>
      <w:r>
        <w:rPr>
          <w:rFonts w:ascii="仿宋_GB2312" w:eastAsia="仿宋_GB2312" w:hAnsi="仿宋_GB2312" w:cs="仿宋_GB2312" w:hint="eastAsia"/>
          <w:sz w:val="32"/>
          <w:szCs w:val="32"/>
        </w:rPr>
        <w:t>孔比表面积≥80m</w:t>
      </w:r>
      <w:r>
        <w:rPr>
          <w:rFonts w:ascii="仿宋_GB2312" w:eastAsia="仿宋_GB2312" w:hAnsi="仿宋_GB2312" w:cs="仿宋_GB2312" w:hint="eastAsia"/>
          <w:sz w:val="32"/>
          <w:szCs w:val="32"/>
          <w:vertAlign w:val="superscript"/>
        </w:rPr>
        <w:t>2</w:t>
      </w:r>
      <w:r>
        <w:rPr>
          <w:rFonts w:ascii="Times New Roman" w:eastAsia="仿宋_GB2312" w:hAnsi="Times New Roman"/>
          <w:sz w:val="32"/>
          <w:szCs w:val="32"/>
        </w:rPr>
        <w:t>·</w:t>
      </w:r>
      <w:r>
        <w:rPr>
          <w:rFonts w:ascii="仿宋_GB2312" w:eastAsia="仿宋_GB2312" w:hAnsi="仿宋_GB2312" w:cs="仿宋_GB2312" w:hint="eastAsia"/>
          <w:sz w:val="32"/>
          <w:szCs w:val="32"/>
        </w:rPr>
        <w:t>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，且耐低温（-40℃）、抗化学腐蚀（可耐受75%乙醇）;</w:t>
      </w:r>
    </w:p>
    <w:p w14:paraId="793C2A5E"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3.亲水复合基质孔隙率35</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45%，大孔范围50</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100μm，</w:t>
      </w:r>
      <w:proofErr w:type="gramStart"/>
      <w:r>
        <w:rPr>
          <w:rFonts w:ascii="仿宋_GB2312" w:eastAsia="仿宋_GB2312" w:hAnsi="仿宋_GB2312" w:cs="仿宋_GB2312" w:hint="eastAsia"/>
          <w:sz w:val="32"/>
          <w:szCs w:val="32"/>
        </w:rPr>
        <w:t>介</w:t>
      </w:r>
      <w:proofErr w:type="gramEnd"/>
      <w:r>
        <w:rPr>
          <w:rFonts w:ascii="仿宋_GB2312" w:eastAsia="仿宋_GB2312" w:hAnsi="仿宋_GB2312" w:cs="仿宋_GB2312" w:hint="eastAsia"/>
          <w:sz w:val="32"/>
          <w:szCs w:val="32"/>
        </w:rPr>
        <w:t>孔45</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55nm；</w:t>
      </w:r>
    </w:p>
    <w:p w14:paraId="1432622B"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4.滤芯表面24小时细菌增殖量≤10</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CFU 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p>
    <w:p w14:paraId="6BECD593"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5.气相滤芯接枝密度（8</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10μmol</w:t>
      </w:r>
      <w:r>
        <w:rPr>
          <w:rFonts w:ascii="Times New Roman" w:eastAsia="仿宋_GB2312" w:hAnsi="Times New Roman"/>
          <w:sz w:val="32"/>
          <w:szCs w:val="32"/>
        </w:rPr>
        <w:t>·</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），UHMWPE整体接触角保持110</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120°，防凝露的同时利用局部亲水位点高效捕获核酸。液相滤芯在UHMWPE表面改性，接触角降至70</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80°，平衡液体润湿性与适配体吸附活性；</w:t>
      </w:r>
    </w:p>
    <w:p w14:paraId="77CA4CF4"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6.非互补序列吸附量≤15%。</w:t>
      </w:r>
    </w:p>
    <w:p w14:paraId="26F723D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2273BBB"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662B7775"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C92AD8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217EEB6"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B2D675A" w14:textId="77777777" w:rsidR="005511EF" w:rsidRDefault="005511EF">
      <w:pPr>
        <w:adjustRightInd w:val="0"/>
        <w:snapToGrid w:val="0"/>
        <w:spacing w:line="560" w:lineRule="exact"/>
        <w:ind w:firstLineChars="200" w:firstLine="420"/>
      </w:pPr>
    </w:p>
    <w:p w14:paraId="57E2BA1E" w14:textId="77777777" w:rsidR="005511EF" w:rsidRDefault="005511EF">
      <w:pPr>
        <w:adjustRightInd w:val="0"/>
        <w:snapToGrid w:val="0"/>
        <w:spacing w:line="560" w:lineRule="exact"/>
        <w:ind w:firstLineChars="200" w:firstLine="420"/>
      </w:pPr>
    </w:p>
    <w:p w14:paraId="300AE33F" w14:textId="77777777" w:rsidR="005511EF" w:rsidRDefault="00000000">
      <w:pPr>
        <w:adjustRightInd w:val="0"/>
        <w:snapToGrid w:val="0"/>
        <w:spacing w:line="560" w:lineRule="exact"/>
        <w:ind w:firstLineChars="200" w:firstLine="880"/>
        <w:jc w:val="left"/>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br w:type="page"/>
      </w:r>
    </w:p>
    <w:p w14:paraId="2CBCB344" w14:textId="77777777" w:rsidR="005511EF" w:rsidRDefault="00000000">
      <w:pPr>
        <w:pStyle w:val="1"/>
        <w:rPr>
          <w:rFonts w:hint="eastAsia"/>
        </w:rPr>
      </w:pPr>
      <w:bookmarkStart w:id="528" w:name="_Toc9181"/>
      <w:bookmarkStart w:id="529" w:name="_Toc1862324001"/>
      <w:bookmarkStart w:id="530" w:name="_Toc5899"/>
      <w:proofErr w:type="gramStart"/>
      <w:r>
        <w:rPr>
          <w:rFonts w:hint="eastAsia"/>
        </w:rPr>
        <w:lastRenderedPageBreak/>
        <w:t>多维度力触觉</w:t>
      </w:r>
      <w:proofErr w:type="gramEnd"/>
      <w:r>
        <w:rPr>
          <w:rFonts w:hint="eastAsia"/>
        </w:rPr>
        <w:t>的柔性电子皮肤的关键技术研发</w:t>
      </w:r>
      <w:bookmarkEnd w:id="528"/>
      <w:bookmarkEnd w:id="529"/>
      <w:bookmarkEnd w:id="530"/>
    </w:p>
    <w:p w14:paraId="5E360733" w14:textId="77777777" w:rsidR="005511EF" w:rsidRDefault="005511EF">
      <w:pPr>
        <w:adjustRightInd w:val="0"/>
        <w:snapToGrid w:val="0"/>
        <w:spacing w:line="560" w:lineRule="exact"/>
        <w:ind w:firstLineChars="200" w:firstLine="640"/>
        <w:rPr>
          <w:rFonts w:ascii="黑体" w:eastAsia="黑体" w:hAnsi="黑体" w:cs="黑体" w:hint="eastAsia"/>
          <w:sz w:val="32"/>
          <w:szCs w:val="32"/>
        </w:rPr>
      </w:pPr>
    </w:p>
    <w:p w14:paraId="59BF250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一、所属专项：09新材料</w:t>
      </w:r>
    </w:p>
    <w:p w14:paraId="14FBDD1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D5DEF56"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（一）基于聚合物、弹性体和自愈合材料的智能仿生材料研究；</w:t>
      </w:r>
    </w:p>
    <w:p w14:paraId="37B37542"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（二）柔性电子皮肤器件制备及数据采集研究；</w:t>
      </w:r>
    </w:p>
    <w:p w14:paraId="7AA63599"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（三）柔性电子皮肤的解耦原理与深度学习算法研发；</w:t>
      </w:r>
    </w:p>
    <w:p w14:paraId="55631981" w14:textId="77777777" w:rsidR="005511EF" w:rsidRDefault="00000000">
      <w:pPr>
        <w:tabs>
          <w:tab w:val="center" w:pos="5153"/>
        </w:tabs>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（四）柔性电子皮肤的智能硬件集成与互动应用验证。</w:t>
      </w:r>
    </w:p>
    <w:p w14:paraId="55D64B7E"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91B149E"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EF29DD5"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C9DC333"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B567F07"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505400FD" w14:textId="77777777" w:rsidR="005511EF" w:rsidRDefault="00000000">
      <w:pPr>
        <w:adjustRightInd w:val="0"/>
        <w:snapToGrid w:val="0"/>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1B6D4C2"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1．力测量范围0</w:t>
      </w:r>
      <w:r>
        <w:rPr>
          <w:rFonts w:ascii="Times New Roman" w:eastAsia="仿宋_GB2312" w:hAnsi="Times New Roman" w:hint="eastAsia"/>
          <w:sz w:val="32"/>
          <w:szCs w:val="32"/>
        </w:rPr>
        <w:t>~</w:t>
      </w:r>
      <w:r>
        <w:rPr>
          <w:rFonts w:ascii="仿宋_GB2312" w:eastAsia="仿宋_GB2312" w:hAnsi="仿宋_GB2312" w:cs="仿宋_GB2312" w:hint="eastAsia"/>
          <w:sz w:val="32"/>
          <w:szCs w:val="32"/>
        </w:rPr>
        <w:t>30N；力识别精度</w:t>
      </w:r>
      <w:proofErr w:type="spellStart"/>
      <w:r>
        <w:rPr>
          <w:rFonts w:ascii="仿宋_GB2312" w:eastAsia="仿宋_GB2312" w:hAnsi="仿宋_GB2312" w:cs="仿宋_GB2312" w:hint="eastAsia"/>
          <w:sz w:val="32"/>
          <w:szCs w:val="32"/>
        </w:rPr>
        <w:t>Acc.Fx</w:t>
      </w:r>
      <w:proofErr w:type="spellEnd"/>
      <w:r>
        <w:rPr>
          <w:rFonts w:ascii="仿宋_GB2312" w:eastAsia="仿宋_GB2312" w:hAnsi="仿宋_GB2312" w:cs="仿宋_GB2312" w:hint="eastAsia"/>
          <w:sz w:val="32"/>
          <w:szCs w:val="32"/>
        </w:rPr>
        <w:t>≥95%，</w:t>
      </w:r>
      <w:proofErr w:type="spellStart"/>
      <w:r>
        <w:rPr>
          <w:rFonts w:ascii="仿宋_GB2312" w:eastAsia="仿宋_GB2312" w:hAnsi="仿宋_GB2312" w:cs="仿宋_GB2312" w:hint="eastAsia"/>
          <w:sz w:val="32"/>
          <w:szCs w:val="32"/>
        </w:rPr>
        <w:t>Acc.Fy</w:t>
      </w:r>
      <w:proofErr w:type="spellEnd"/>
      <w:r>
        <w:rPr>
          <w:rFonts w:ascii="仿宋_GB2312" w:eastAsia="仿宋_GB2312" w:hAnsi="仿宋_GB2312" w:cs="仿宋_GB2312" w:hint="eastAsia"/>
          <w:sz w:val="32"/>
          <w:szCs w:val="32"/>
        </w:rPr>
        <w:t>≥95%，</w:t>
      </w:r>
      <w:proofErr w:type="spellStart"/>
      <w:r>
        <w:rPr>
          <w:rFonts w:ascii="仿宋_GB2312" w:eastAsia="仿宋_GB2312" w:hAnsi="仿宋_GB2312" w:cs="仿宋_GB2312" w:hint="eastAsia"/>
          <w:sz w:val="32"/>
          <w:szCs w:val="32"/>
        </w:rPr>
        <w:t>Acc.Fz</w:t>
      </w:r>
      <w:proofErr w:type="spellEnd"/>
      <w:r>
        <w:rPr>
          <w:rFonts w:ascii="仿宋_GB2312" w:eastAsia="仿宋_GB2312" w:hAnsi="仿宋_GB2312" w:cs="仿宋_GB2312" w:hint="eastAsia"/>
          <w:sz w:val="32"/>
          <w:szCs w:val="32"/>
        </w:rPr>
        <w:t>≥95%；</w:t>
      </w:r>
    </w:p>
    <w:p w14:paraId="1E0CF11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2.触觉检测频率≥50Hz；柔软度≤Shore 10；</w:t>
      </w:r>
    </w:p>
    <w:p w14:paraId="7188E3CD"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3.传感阵列≥10*10，空间分辨率≥1mm；</w:t>
      </w:r>
    </w:p>
    <w:p w14:paraId="2B982C61" w14:textId="77777777" w:rsidR="005511EF" w:rsidRDefault="00000000">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4.至少能识别6种不同的接触动作。</w:t>
      </w:r>
    </w:p>
    <w:p w14:paraId="07EB574A"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A806163"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A24F2F2"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w:t>
      </w:r>
      <w:r>
        <w:rPr>
          <w:rFonts w:ascii="黑体" w:eastAsia="黑体" w:hAnsi="黑体" w:cs="黑体" w:hint="eastAsia"/>
          <w:sz w:val="32"/>
          <w:szCs w:val="32"/>
        </w:rPr>
        <w:t>00万元；</w:t>
      </w:r>
    </w:p>
    <w:p w14:paraId="568921E7" w14:textId="77777777" w:rsidR="005511EF"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65E67BA6" w14:textId="77777777" w:rsidR="005511EF" w:rsidRDefault="00000000">
      <w:pPr>
        <w:adjustRightInd w:val="0"/>
        <w:snapToGrid w:val="0"/>
        <w:spacing w:line="560" w:lineRule="exact"/>
        <w:ind w:firstLineChars="200" w:firstLine="640"/>
        <w:jc w:val="left"/>
      </w:pPr>
      <w:r>
        <w:rPr>
          <w:rFonts w:ascii="黑体" w:eastAsia="黑体" w:hAnsi="黑体" w:cs="黑体" w:hint="eastAsia"/>
          <w:sz w:val="32"/>
          <w:szCs w:val="32"/>
        </w:rPr>
        <w:t>八、有关情况说明：无。</w:t>
      </w:r>
    </w:p>
    <w:p w14:paraId="56227C40" w14:textId="77777777" w:rsidR="005511EF" w:rsidRDefault="005511EF">
      <w:pPr>
        <w:spacing w:line="560" w:lineRule="exact"/>
        <w:jc w:val="center"/>
        <w:outlineLvl w:val="0"/>
        <w:rPr>
          <w:rFonts w:ascii="方正小标宋简体" w:eastAsia="方正小标宋简体" w:hAnsi="方正小标宋简体" w:cs="方正小标宋简体" w:hint="eastAsia"/>
          <w:sz w:val="44"/>
          <w:szCs w:val="44"/>
        </w:rPr>
      </w:pPr>
    </w:p>
    <w:p w14:paraId="04058124" w14:textId="77777777" w:rsidR="005511EF" w:rsidRDefault="00000000">
      <w:pPr>
        <w:spacing w:line="560" w:lineRule="exact"/>
      </w:pPr>
      <w:r>
        <w:rPr>
          <w:rFonts w:hint="eastAsia"/>
        </w:rPr>
        <w:br w:type="page"/>
      </w:r>
    </w:p>
    <w:p w14:paraId="6237E60B" w14:textId="77777777" w:rsidR="005511EF" w:rsidRDefault="00000000">
      <w:pPr>
        <w:pStyle w:val="1"/>
        <w:rPr>
          <w:rFonts w:hint="eastAsia"/>
        </w:rPr>
      </w:pPr>
      <w:bookmarkStart w:id="531" w:name="_Toc9379"/>
      <w:bookmarkStart w:id="532" w:name="_Toc902987664"/>
      <w:bookmarkStart w:id="533" w:name="_Toc23388"/>
      <w:proofErr w:type="gramStart"/>
      <w:r>
        <w:rPr>
          <w:rFonts w:hint="eastAsia"/>
        </w:rPr>
        <w:lastRenderedPageBreak/>
        <w:t>锂</w:t>
      </w:r>
      <w:proofErr w:type="gramEnd"/>
      <w:r>
        <w:rPr>
          <w:rFonts w:hint="eastAsia"/>
        </w:rPr>
        <w:t>离子电池多参量智能融合与分级联动安全防护系统关键技术研究</w:t>
      </w:r>
      <w:bookmarkEnd w:id="531"/>
      <w:bookmarkEnd w:id="532"/>
      <w:bookmarkEnd w:id="533"/>
    </w:p>
    <w:p w14:paraId="15811508" w14:textId="77777777" w:rsidR="005511EF" w:rsidRDefault="005511EF">
      <w:pPr>
        <w:spacing w:line="560" w:lineRule="exact"/>
        <w:ind w:firstLineChars="200" w:firstLine="420"/>
        <w:jc w:val="center"/>
        <w:rPr>
          <w:rFonts w:ascii="Times New Roman" w:hAnsi="Times New Roman"/>
        </w:rPr>
      </w:pPr>
    </w:p>
    <w:p w14:paraId="14109000"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5A711D6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081C43F"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（一）多参量耦合监测与隐性故障早期识别</w:t>
      </w:r>
      <w:r>
        <w:rPr>
          <w:rFonts w:ascii="楷体_GB2312" w:eastAsia="楷体_GB2312" w:hAnsi="Times New Roman" w:hint="eastAsia"/>
          <w:sz w:val="32"/>
          <w:szCs w:val="32"/>
        </w:rPr>
        <w:t>技术研发及检测算法开发；</w:t>
      </w:r>
    </w:p>
    <w:p w14:paraId="4D5277D5"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w:t>
      </w:r>
      <w:r>
        <w:rPr>
          <w:rFonts w:ascii="楷体_GB2312" w:eastAsia="楷体_GB2312" w:hAnsi="Times New Roman" w:hint="eastAsia"/>
          <w:sz w:val="32"/>
          <w:szCs w:val="32"/>
        </w:rPr>
        <w:t>电池管理系统分级联动</w:t>
      </w:r>
      <w:r>
        <w:rPr>
          <w:rFonts w:ascii="楷体_GB2312" w:eastAsia="楷体_GB2312" w:hAnsi="Times New Roman" w:hint="eastAsia"/>
          <w:sz w:val="32"/>
          <w:szCs w:val="32"/>
          <w:lang w:eastAsia="zh-Hans"/>
        </w:rPr>
        <w:t>保护</w:t>
      </w:r>
      <w:r>
        <w:rPr>
          <w:rFonts w:ascii="楷体_GB2312" w:eastAsia="楷体_GB2312" w:hAnsi="Times New Roman" w:hint="eastAsia"/>
          <w:sz w:val="32"/>
          <w:szCs w:val="32"/>
        </w:rPr>
        <w:t>机制研究与架构构建</w:t>
      </w:r>
      <w:r>
        <w:rPr>
          <w:rFonts w:ascii="楷体_GB2312" w:eastAsia="楷体_GB2312" w:hAnsi="Times New Roman" w:hint="eastAsia"/>
          <w:sz w:val="32"/>
          <w:szCs w:val="32"/>
          <w:lang w:eastAsia="zh-Hans"/>
        </w:rPr>
        <w:t>；</w:t>
      </w:r>
    </w:p>
    <w:p w14:paraId="6FCC0323"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（三）电池健康状态与安全状态的耦合关系</w:t>
      </w:r>
      <w:r>
        <w:rPr>
          <w:rFonts w:ascii="楷体_GB2312" w:eastAsia="楷体_GB2312" w:hAnsi="Times New Roman" w:hint="eastAsia"/>
          <w:sz w:val="32"/>
          <w:szCs w:val="32"/>
        </w:rPr>
        <w:t>研究及</w:t>
      </w:r>
      <w:r>
        <w:rPr>
          <w:rFonts w:ascii="楷体_GB2312" w:eastAsia="楷体_GB2312" w:hAnsi="Times New Roman" w:hint="eastAsia"/>
          <w:sz w:val="32"/>
          <w:szCs w:val="32"/>
          <w:lang w:eastAsia="zh-Hans"/>
        </w:rPr>
        <w:t>电池安全预警</w:t>
      </w:r>
      <w:r>
        <w:rPr>
          <w:rFonts w:ascii="楷体_GB2312" w:eastAsia="楷体_GB2312" w:hAnsi="Times New Roman" w:hint="eastAsia"/>
          <w:sz w:val="32"/>
          <w:szCs w:val="32"/>
        </w:rPr>
        <w:t>云管理平台开发。</w:t>
      </w:r>
    </w:p>
    <w:p w14:paraId="00A150F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7AC32A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420147A"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00万元。</w:t>
      </w:r>
    </w:p>
    <w:p w14:paraId="4DBE492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809969E"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3</w:t>
      </w:r>
      <w:r>
        <w:rPr>
          <w:rFonts w:ascii="仿宋_GB2312" w:eastAsia="仿宋_GB2312" w:hAnsi="仿宋_GB2312" w:cs="仿宋_GB2312"/>
          <w:sz w:val="32"/>
          <w:szCs w:val="32"/>
          <w:lang w:val="en"/>
        </w:rPr>
        <w:t>件。</w:t>
      </w:r>
    </w:p>
    <w:p w14:paraId="42E3F46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E2303E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
        </w:rPr>
        <w:t>1.多故障并发判别响应时间</w:t>
      </w:r>
      <w:r>
        <w:rPr>
          <w:rFonts w:ascii="仿宋_GB2312" w:eastAsia="仿宋_GB2312" w:hint="eastAsia"/>
          <w:sz w:val="32"/>
          <w:szCs w:val="32"/>
        </w:rPr>
        <w:t>≤</w:t>
      </w:r>
      <w:r>
        <w:rPr>
          <w:rFonts w:ascii="仿宋_GB2312" w:eastAsia="仿宋_GB2312" w:hAnsi="仿宋_GB2312" w:cs="仿宋_GB2312" w:hint="eastAsia"/>
          <w:sz w:val="32"/>
          <w:szCs w:val="32"/>
        </w:rPr>
        <w:t>50μ</w:t>
      </w:r>
      <w:r>
        <w:rPr>
          <w:rFonts w:ascii="Times New Roman" w:eastAsia="仿宋_GB2312" w:hAnsi="Times New Roman"/>
          <w:sz w:val="32"/>
          <w:szCs w:val="32"/>
          <w:lang w:val="en"/>
        </w:rPr>
        <w:t>s</w:t>
      </w:r>
      <w:r>
        <w:rPr>
          <w:rFonts w:ascii="仿宋_GB2312" w:eastAsia="仿宋_GB2312" w:hAnsi="仿宋_GB2312" w:cs="仿宋_GB2312" w:hint="eastAsia"/>
          <w:sz w:val="32"/>
          <w:szCs w:val="32"/>
        </w:rPr>
        <w:t>；隐性故障识别准确率≥95%；</w:t>
      </w:r>
    </w:p>
    <w:p w14:paraId="605AA15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2.热失控预警提前时间≥15min；</w:t>
      </w:r>
    </w:p>
    <w:p w14:paraId="0FED802C" w14:textId="77777777" w:rsidR="005511EF" w:rsidRDefault="00000000">
      <w:pPr>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3.云端平台并发处理能力≥100万终端/节点，预警延迟时间</w:t>
      </w:r>
      <w:r>
        <w:rPr>
          <w:rFonts w:ascii="仿宋_GB2312" w:eastAsia="仿宋_GB2312" w:hint="eastAsia"/>
          <w:sz w:val="32"/>
          <w:szCs w:val="32"/>
        </w:rPr>
        <w:t>≤</w:t>
      </w:r>
      <w:r>
        <w:rPr>
          <w:rFonts w:ascii="仿宋_GB2312" w:eastAsia="仿宋_GB2312" w:hAnsi="仿宋_GB2312" w:cs="仿宋_GB2312" w:hint="eastAsia"/>
          <w:sz w:val="32"/>
          <w:szCs w:val="32"/>
        </w:rPr>
        <w:t>0.5s，误报率≤0.5%</w:t>
      </w:r>
      <w:r>
        <w:rPr>
          <w:rFonts w:ascii="仿宋_GB2312" w:eastAsia="仿宋_GB2312" w:hAnsi="仿宋_GB2312" w:cs="仿宋_GB2312" w:hint="eastAsia"/>
          <w:sz w:val="32"/>
          <w:szCs w:val="32"/>
          <w:lang w:eastAsia="zh-Hans"/>
        </w:rPr>
        <w:t>。</w:t>
      </w:r>
    </w:p>
    <w:p w14:paraId="255AD67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28E2CC8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1FCD387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EFB72B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F6C8F4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72C1647E" w14:textId="77777777" w:rsidR="005511EF" w:rsidRDefault="00000000">
      <w:pPr>
        <w:pStyle w:val="1"/>
        <w:rPr>
          <w:rFonts w:hint="eastAsia"/>
        </w:rPr>
      </w:pPr>
      <w:r>
        <w:rPr>
          <w:rFonts w:ascii="Times New Roman" w:hAnsi="Times New Roman" w:cs="Times New Roman"/>
        </w:rPr>
        <w:br w:type="page"/>
      </w:r>
      <w:bookmarkStart w:id="534" w:name="_Toc20959"/>
      <w:bookmarkStart w:id="535" w:name="_Toc1961"/>
      <w:bookmarkStart w:id="536" w:name="_Toc1771230948"/>
      <w:r>
        <w:rPr>
          <w:rFonts w:hint="eastAsia"/>
        </w:rPr>
        <w:lastRenderedPageBreak/>
        <w:t>高安全、高功率、超低温聚阴离子钠离子电池产业化关键技术研发</w:t>
      </w:r>
      <w:bookmarkEnd w:id="534"/>
      <w:bookmarkEnd w:id="535"/>
      <w:bookmarkEnd w:id="536"/>
    </w:p>
    <w:p w14:paraId="00391D7A" w14:textId="77777777" w:rsidR="005511EF" w:rsidRDefault="005511EF">
      <w:pPr>
        <w:spacing w:line="560" w:lineRule="exact"/>
        <w:rPr>
          <w:rFonts w:ascii="黑体" w:eastAsia="黑体" w:hAnsi="黑体" w:cs="黑体" w:hint="eastAsia"/>
          <w:sz w:val="32"/>
          <w:szCs w:val="32"/>
        </w:rPr>
      </w:pPr>
    </w:p>
    <w:p w14:paraId="2A2C93C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0B2E3DE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80A3591"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（一）聚阴离子钠离子电池正极、负极、电解液等关键材料产业化技术研发；</w:t>
      </w:r>
    </w:p>
    <w:p w14:paraId="0AB5C35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（二）聚阴离子钠</w:t>
      </w:r>
      <w:proofErr w:type="gramStart"/>
      <w:r>
        <w:rPr>
          <w:rFonts w:ascii="楷体_GB2312" w:eastAsia="楷体_GB2312" w:hAnsi="Times New Roman" w:hint="eastAsia"/>
          <w:sz w:val="32"/>
          <w:szCs w:val="32"/>
        </w:rPr>
        <w:t>离子电</w:t>
      </w:r>
      <w:proofErr w:type="gramEnd"/>
      <w:r>
        <w:rPr>
          <w:rFonts w:ascii="楷体_GB2312" w:eastAsia="楷体_GB2312" w:hAnsi="Times New Roman" w:hint="eastAsia"/>
          <w:sz w:val="32"/>
          <w:szCs w:val="32"/>
        </w:rPr>
        <w:t>芯制备工艺开发；</w:t>
      </w:r>
    </w:p>
    <w:p w14:paraId="7A127A0C" w14:textId="77777777" w:rsidR="005511EF" w:rsidRDefault="00000000">
      <w:pPr>
        <w:spacing w:line="560" w:lineRule="exact"/>
        <w:ind w:firstLineChars="200" w:firstLine="640"/>
        <w:rPr>
          <w:rFonts w:ascii="Times New Roman" w:hAnsi="Times New Roman"/>
          <w:sz w:val="32"/>
          <w:szCs w:val="32"/>
        </w:rPr>
      </w:pPr>
      <w:r>
        <w:rPr>
          <w:rFonts w:ascii="楷体_GB2312" w:eastAsia="楷体_GB2312" w:hAnsi="Times New Roman" w:hint="eastAsia"/>
          <w:sz w:val="32"/>
          <w:szCs w:val="32"/>
        </w:rPr>
        <w:t>（三）聚阴离子钠</w:t>
      </w:r>
      <w:proofErr w:type="gramStart"/>
      <w:r>
        <w:rPr>
          <w:rFonts w:ascii="楷体_GB2312" w:eastAsia="楷体_GB2312" w:hAnsi="Times New Roman" w:hint="eastAsia"/>
          <w:sz w:val="32"/>
          <w:szCs w:val="32"/>
        </w:rPr>
        <w:t>离子电芯电</w:t>
      </w:r>
      <w:proofErr w:type="gramEnd"/>
      <w:r>
        <w:rPr>
          <w:rFonts w:ascii="楷体_GB2312" w:eastAsia="楷体_GB2312" w:hAnsi="Times New Roman" w:hint="eastAsia"/>
          <w:sz w:val="32"/>
          <w:szCs w:val="32"/>
        </w:rPr>
        <w:t>性能评价技术研究。</w:t>
      </w:r>
    </w:p>
    <w:p w14:paraId="31E1221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4E5660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F890C8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7B2E1B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48A5D0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0B1EF7A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E0FD162"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1.正极材料：0.1C倍率下容量</w:t>
      </w:r>
      <w:r>
        <w:rPr>
          <w:rFonts w:ascii="仿宋_GB2312" w:eastAsia="仿宋_GB2312" w:hAnsi="仿宋_GB2312" w:cs="仿宋_GB2312" w:hint="eastAsia"/>
          <w:sz w:val="32"/>
          <w:szCs w:val="32"/>
        </w:rPr>
        <w:t>≥110</w:t>
      </w:r>
      <w:r>
        <w:rPr>
          <w:rFonts w:ascii="仿宋_GB2312" w:eastAsia="仿宋_GB2312" w:hint="eastAsia"/>
          <w:sz w:val="32"/>
          <w:szCs w:val="32"/>
        </w:rPr>
        <w:t>mAh</w:t>
      </w:r>
      <w:r>
        <w:rPr>
          <w:rFonts w:ascii="Times New Roman" w:eastAsia="仿宋_GB2312" w:hAnsi="Times New Roman"/>
          <w:sz w:val="32"/>
        </w:rPr>
        <w:t>·</w:t>
      </w:r>
      <w:r>
        <w:rPr>
          <w:rFonts w:ascii="仿宋_GB2312" w:eastAsia="仿宋_GB2312" w:hint="eastAsia"/>
          <w:sz w:val="32"/>
          <w:szCs w:val="32"/>
        </w:rPr>
        <w:t>g</w:t>
      </w:r>
      <w:r>
        <w:rPr>
          <w:rFonts w:ascii="仿宋_GB2312" w:eastAsia="仿宋_GB2312" w:hint="eastAsia"/>
          <w:sz w:val="32"/>
          <w:szCs w:val="32"/>
          <w:vertAlign w:val="superscript"/>
        </w:rPr>
        <w:t>-1</w:t>
      </w:r>
      <w:r>
        <w:rPr>
          <w:rFonts w:ascii="仿宋_GB2312" w:eastAsia="仿宋_GB2312" w:hint="eastAsia"/>
          <w:sz w:val="32"/>
          <w:szCs w:val="32"/>
        </w:rPr>
        <w:t>，且经过</w:t>
      </w:r>
      <w:r>
        <w:rPr>
          <w:rFonts w:ascii="仿宋_GB2312" w:eastAsia="仿宋_GB2312" w:hAnsi="仿宋_GB2312" w:cs="仿宋_GB2312" w:hint="eastAsia"/>
          <w:sz w:val="32"/>
          <w:szCs w:val="32"/>
        </w:rPr>
        <w:t>5000</w:t>
      </w:r>
      <w:r>
        <w:rPr>
          <w:rFonts w:ascii="仿宋_GB2312" w:eastAsia="仿宋_GB2312" w:hint="eastAsia"/>
          <w:sz w:val="32"/>
          <w:szCs w:val="32"/>
        </w:rPr>
        <w:t>次循环后，容量保持率≥</w:t>
      </w:r>
      <w:r>
        <w:rPr>
          <w:rFonts w:ascii="仿宋_GB2312" w:eastAsia="仿宋_GB2312" w:hAnsi="仿宋_GB2312" w:cs="仿宋_GB2312" w:hint="eastAsia"/>
          <w:sz w:val="32"/>
          <w:szCs w:val="32"/>
        </w:rPr>
        <w:t>80</w:t>
      </w:r>
      <w:r>
        <w:rPr>
          <w:rFonts w:ascii="仿宋_GB2312" w:eastAsia="仿宋_GB2312" w:hint="eastAsia"/>
          <w:sz w:val="32"/>
          <w:szCs w:val="32"/>
        </w:rPr>
        <w:t>%；负极材料：0.1C倍率下容量实现</w:t>
      </w:r>
      <w:r>
        <w:rPr>
          <w:rFonts w:ascii="仿宋_GB2312" w:eastAsia="仿宋_GB2312" w:hAnsi="仿宋_GB2312" w:cs="仿宋_GB2312" w:hint="eastAsia"/>
          <w:sz w:val="32"/>
          <w:szCs w:val="32"/>
        </w:rPr>
        <w:t>≥350</w:t>
      </w:r>
      <w:r>
        <w:rPr>
          <w:rFonts w:ascii="仿宋_GB2312" w:eastAsia="仿宋_GB2312" w:hint="eastAsia"/>
          <w:sz w:val="32"/>
          <w:szCs w:val="32"/>
        </w:rPr>
        <w:t>mAh</w:t>
      </w:r>
      <w:r>
        <w:rPr>
          <w:rFonts w:ascii="Times New Roman" w:eastAsia="仿宋_GB2312" w:hAnsi="Times New Roman"/>
          <w:sz w:val="32"/>
        </w:rPr>
        <w:t>·</w:t>
      </w:r>
      <w:r>
        <w:rPr>
          <w:rFonts w:ascii="仿宋_GB2312" w:eastAsia="仿宋_GB2312" w:hint="eastAsia"/>
          <w:sz w:val="32"/>
          <w:szCs w:val="32"/>
        </w:rPr>
        <w:t>g</w:t>
      </w:r>
      <w:r>
        <w:rPr>
          <w:rFonts w:ascii="仿宋_GB2312" w:eastAsia="仿宋_GB2312" w:hint="eastAsia"/>
          <w:sz w:val="32"/>
          <w:szCs w:val="32"/>
          <w:vertAlign w:val="superscript"/>
        </w:rPr>
        <w:t>-1</w:t>
      </w:r>
      <w:r>
        <w:rPr>
          <w:rFonts w:ascii="仿宋_GB2312" w:eastAsia="仿宋_GB2312" w:hint="eastAsia"/>
          <w:sz w:val="32"/>
          <w:szCs w:val="32"/>
        </w:rPr>
        <w:t>，且经过5000次循环后，容量保持率≥</w:t>
      </w:r>
      <w:r>
        <w:rPr>
          <w:rFonts w:ascii="仿宋_GB2312" w:eastAsia="仿宋_GB2312" w:hAnsi="仿宋_GB2312" w:cs="仿宋_GB2312" w:hint="eastAsia"/>
          <w:sz w:val="32"/>
          <w:szCs w:val="32"/>
        </w:rPr>
        <w:t>80</w:t>
      </w:r>
      <w:r>
        <w:rPr>
          <w:rFonts w:ascii="仿宋_GB2312" w:eastAsia="仿宋_GB2312" w:hint="eastAsia"/>
          <w:sz w:val="32"/>
          <w:szCs w:val="32"/>
        </w:rPr>
        <w:t>%；电解液：在-40℃的极端低温环境下，电解液离子电导率≥</w:t>
      </w:r>
      <w:r>
        <w:rPr>
          <w:rFonts w:ascii="仿宋_GB2312" w:eastAsia="仿宋_GB2312" w:hAnsi="仿宋_GB2312" w:cs="仿宋_GB2312" w:hint="eastAsia"/>
          <w:sz w:val="32"/>
          <w:szCs w:val="32"/>
        </w:rPr>
        <w:t>5</w:t>
      </w:r>
      <w:r>
        <w:rPr>
          <w:rFonts w:ascii="仿宋_GB2312" w:eastAsia="仿宋_GB2312" w:hint="eastAsia"/>
          <w:sz w:val="32"/>
          <w:szCs w:val="32"/>
        </w:rPr>
        <w:t>mS</w:t>
      </w:r>
      <w:r>
        <w:rPr>
          <w:rFonts w:ascii="Times New Roman" w:eastAsia="仿宋_GB2312" w:hAnsi="Times New Roman"/>
          <w:sz w:val="32"/>
        </w:rPr>
        <w:t>·</w:t>
      </w:r>
      <w:r>
        <w:rPr>
          <w:rFonts w:ascii="仿宋_GB2312" w:eastAsia="仿宋_GB2312" w:hint="eastAsia"/>
          <w:sz w:val="32"/>
          <w:szCs w:val="32"/>
        </w:rPr>
        <w:t>cm</w:t>
      </w:r>
      <w:r>
        <w:rPr>
          <w:rFonts w:ascii="仿宋_GB2312" w:eastAsia="仿宋_GB2312" w:hint="eastAsia"/>
          <w:sz w:val="32"/>
          <w:szCs w:val="32"/>
          <w:vertAlign w:val="superscript"/>
        </w:rPr>
        <w:t>-1</w:t>
      </w:r>
      <w:r>
        <w:rPr>
          <w:rFonts w:ascii="仿宋_GB2312" w:eastAsia="仿宋_GB2312" w:hint="eastAsia"/>
          <w:sz w:val="32"/>
          <w:szCs w:val="32"/>
        </w:rPr>
        <w:t>；</w:t>
      </w:r>
    </w:p>
    <w:p w14:paraId="7FE05EE9"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2.0.1C倍率下，电芯能量密度达到</w:t>
      </w:r>
      <w:r>
        <w:rPr>
          <w:rFonts w:ascii="仿宋_GB2312" w:eastAsia="仿宋_GB2312" w:hAnsi="仿宋_GB2312" w:cs="仿宋_GB2312" w:hint="eastAsia"/>
          <w:sz w:val="32"/>
          <w:szCs w:val="32"/>
        </w:rPr>
        <w:t>≥130</w:t>
      </w:r>
      <w:r>
        <w:rPr>
          <w:rFonts w:ascii="仿宋_GB2312" w:eastAsia="仿宋_GB2312" w:hint="eastAsia"/>
          <w:sz w:val="32"/>
          <w:szCs w:val="32"/>
        </w:rPr>
        <w:t>Wh</w:t>
      </w:r>
      <w:r>
        <w:rPr>
          <w:rFonts w:ascii="Times New Roman" w:eastAsia="仿宋_GB2312" w:hAnsi="Times New Roman"/>
          <w:sz w:val="32"/>
        </w:rPr>
        <w:t>·</w:t>
      </w:r>
      <w:r>
        <w:rPr>
          <w:rFonts w:ascii="仿宋_GB2312" w:eastAsia="仿宋_GB2312" w:hint="eastAsia"/>
          <w:sz w:val="32"/>
          <w:szCs w:val="32"/>
        </w:rPr>
        <w:t>Kg</w:t>
      </w:r>
      <w:r>
        <w:rPr>
          <w:rFonts w:ascii="仿宋_GB2312" w:eastAsia="仿宋_GB2312" w:hint="eastAsia"/>
          <w:sz w:val="32"/>
          <w:szCs w:val="32"/>
          <w:vertAlign w:val="superscript"/>
        </w:rPr>
        <w:t>-1</w:t>
      </w:r>
      <w:r>
        <w:rPr>
          <w:rFonts w:ascii="仿宋_GB2312" w:eastAsia="仿宋_GB2312" w:hint="eastAsia"/>
          <w:sz w:val="32"/>
          <w:szCs w:val="32"/>
        </w:rPr>
        <w:t>；在-20℃</w:t>
      </w:r>
      <w:r>
        <w:rPr>
          <w:rFonts w:ascii="Times New Roman" w:eastAsia="仿宋_GB2312" w:hAnsi="Times New Roman"/>
          <w:sz w:val="32"/>
        </w:rPr>
        <w:t>~</w:t>
      </w:r>
      <w:r>
        <w:rPr>
          <w:rFonts w:ascii="仿宋_GB2312" w:eastAsia="仿宋_GB2312" w:hint="eastAsia"/>
          <w:sz w:val="32"/>
          <w:szCs w:val="32"/>
        </w:rPr>
        <w:t>10℃区间，电芯充电倍率≥</w:t>
      </w:r>
      <w:r>
        <w:rPr>
          <w:rFonts w:ascii="仿宋_GB2312" w:eastAsia="仿宋_GB2312" w:hAnsi="仿宋_GB2312" w:cs="仿宋_GB2312" w:hint="eastAsia"/>
          <w:sz w:val="32"/>
          <w:szCs w:val="32"/>
        </w:rPr>
        <w:t>10</w:t>
      </w:r>
      <w:r>
        <w:rPr>
          <w:rFonts w:ascii="仿宋_GB2312" w:eastAsia="仿宋_GB2312" w:hint="eastAsia"/>
          <w:sz w:val="32"/>
          <w:szCs w:val="32"/>
        </w:rPr>
        <w:t>C且</w:t>
      </w:r>
      <w:proofErr w:type="gramStart"/>
      <w:r>
        <w:rPr>
          <w:rFonts w:ascii="仿宋_GB2312" w:eastAsia="仿宋_GB2312" w:hint="eastAsia"/>
          <w:sz w:val="32"/>
          <w:szCs w:val="32"/>
        </w:rPr>
        <w:t>不</w:t>
      </w:r>
      <w:proofErr w:type="gramEnd"/>
      <w:r>
        <w:rPr>
          <w:rFonts w:ascii="仿宋_GB2312" w:eastAsia="仿宋_GB2312" w:hint="eastAsia"/>
          <w:sz w:val="32"/>
          <w:szCs w:val="32"/>
        </w:rPr>
        <w:t>析钠；在0℃</w:t>
      </w:r>
      <w:r>
        <w:rPr>
          <w:rFonts w:ascii="Times New Roman" w:eastAsia="仿宋_GB2312" w:hAnsi="Times New Roman"/>
          <w:sz w:val="32"/>
        </w:rPr>
        <w:t>~</w:t>
      </w:r>
      <w:r>
        <w:rPr>
          <w:rFonts w:ascii="仿宋_GB2312" w:eastAsia="仿宋_GB2312" w:hAnsi="仿宋_GB2312" w:cs="仿宋_GB2312" w:hint="eastAsia"/>
          <w:sz w:val="32"/>
          <w:szCs w:val="32"/>
        </w:rPr>
        <w:t>45</w:t>
      </w:r>
      <w:r>
        <w:rPr>
          <w:rFonts w:ascii="仿宋_GB2312" w:eastAsia="仿宋_GB2312" w:hint="eastAsia"/>
          <w:sz w:val="32"/>
          <w:szCs w:val="32"/>
        </w:rPr>
        <w:t>℃不同温度区间最高能实现≥</w:t>
      </w:r>
      <w:r>
        <w:rPr>
          <w:rFonts w:ascii="仿宋_GB2312" w:eastAsia="仿宋_GB2312" w:hAnsi="仿宋_GB2312" w:cs="仿宋_GB2312" w:hint="eastAsia"/>
          <w:sz w:val="32"/>
          <w:szCs w:val="32"/>
        </w:rPr>
        <w:t>100</w:t>
      </w:r>
      <w:r>
        <w:rPr>
          <w:rFonts w:ascii="仿宋_GB2312" w:eastAsia="仿宋_GB2312" w:hint="eastAsia"/>
          <w:sz w:val="32"/>
          <w:szCs w:val="32"/>
        </w:rPr>
        <w:t>C的瞬间放电，放电电流持续≥</w:t>
      </w:r>
      <w:r>
        <w:rPr>
          <w:rFonts w:ascii="仿宋_GB2312" w:eastAsia="仿宋_GB2312" w:hAnsi="仿宋_GB2312" w:cs="仿宋_GB2312" w:hint="eastAsia"/>
          <w:sz w:val="32"/>
          <w:szCs w:val="32"/>
        </w:rPr>
        <w:t>3s</w:t>
      </w:r>
      <w:r>
        <w:rPr>
          <w:rFonts w:ascii="仿宋_GB2312" w:eastAsia="仿宋_GB2312" w:hint="eastAsia"/>
          <w:sz w:val="32"/>
          <w:szCs w:val="32"/>
        </w:rPr>
        <w:t>；</w:t>
      </w:r>
    </w:p>
    <w:p w14:paraId="5DA60754" w14:textId="77777777" w:rsidR="005511EF"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3.电池放电容量≥</w:t>
      </w:r>
      <w:r>
        <w:rPr>
          <w:rFonts w:ascii="仿宋_GB2312" w:eastAsia="仿宋_GB2312" w:hAnsi="仿宋_GB2312" w:cs="仿宋_GB2312" w:hint="eastAsia"/>
          <w:sz w:val="32"/>
          <w:szCs w:val="32"/>
        </w:rPr>
        <w:t>95</w:t>
      </w:r>
      <w:r>
        <w:rPr>
          <w:rFonts w:ascii="仿宋_GB2312" w:eastAsia="仿宋_GB2312" w:hint="eastAsia"/>
          <w:sz w:val="32"/>
          <w:szCs w:val="32"/>
        </w:rPr>
        <w:t>%进行过充和过放电测试，电池不起火、不爆炸、</w:t>
      </w:r>
      <w:proofErr w:type="gramStart"/>
      <w:r>
        <w:rPr>
          <w:rFonts w:ascii="仿宋_GB2312" w:eastAsia="仿宋_GB2312" w:hint="eastAsia"/>
          <w:sz w:val="32"/>
          <w:szCs w:val="32"/>
        </w:rPr>
        <w:t>不</w:t>
      </w:r>
      <w:proofErr w:type="gramEnd"/>
      <w:r>
        <w:rPr>
          <w:rFonts w:ascii="仿宋_GB2312" w:eastAsia="仿宋_GB2312" w:hint="eastAsia"/>
          <w:sz w:val="32"/>
          <w:szCs w:val="32"/>
        </w:rPr>
        <w:t>漏液。</w:t>
      </w:r>
    </w:p>
    <w:p w14:paraId="457416E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11A0742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53944E1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B8486F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63BB8C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w:t>
      </w:r>
      <w:proofErr w:type="gramStart"/>
      <w:r>
        <w:rPr>
          <w:rFonts w:ascii="黑体" w:eastAsia="黑体" w:hAnsi="黑体" w:cs="黑体" w:hint="eastAsia"/>
          <w:sz w:val="32"/>
          <w:szCs w:val="32"/>
        </w:rPr>
        <w:t>坪山区</w:t>
      </w:r>
      <w:proofErr w:type="gramEnd"/>
      <w:r>
        <w:rPr>
          <w:rFonts w:ascii="黑体" w:eastAsia="黑体" w:hAnsi="黑体" w:cs="黑体" w:hint="eastAsia"/>
          <w:sz w:val="32"/>
          <w:szCs w:val="32"/>
        </w:rPr>
        <w:t>单位牵头申报</w:t>
      </w:r>
    </w:p>
    <w:p w14:paraId="5C2CA9E5" w14:textId="77777777" w:rsidR="005511EF" w:rsidRDefault="005511EF">
      <w:pPr>
        <w:spacing w:line="560" w:lineRule="exact"/>
        <w:ind w:firstLineChars="200" w:firstLine="420"/>
        <w:jc w:val="center"/>
        <w:rPr>
          <w:rFonts w:ascii="Times New Roman" w:hAnsi="Times New Roman"/>
        </w:rPr>
      </w:pPr>
    </w:p>
    <w:p w14:paraId="387E9CD8" w14:textId="77777777" w:rsidR="005511EF" w:rsidRDefault="005511EF">
      <w:pPr>
        <w:spacing w:line="560" w:lineRule="exact"/>
        <w:ind w:firstLineChars="200" w:firstLine="420"/>
        <w:rPr>
          <w:rFonts w:ascii="Times New Roman" w:hAnsi="Times New Roman"/>
        </w:rPr>
      </w:pPr>
    </w:p>
    <w:p w14:paraId="6C53DE76" w14:textId="77777777" w:rsidR="005511EF" w:rsidRDefault="00000000">
      <w:pPr>
        <w:pStyle w:val="1"/>
        <w:rPr>
          <w:rFonts w:hint="eastAsia"/>
        </w:rPr>
      </w:pPr>
      <w:r>
        <w:rPr>
          <w:rFonts w:ascii="Times New Roman" w:hAnsi="Times New Roman" w:cs="Times New Roman"/>
        </w:rPr>
        <w:br w:type="page"/>
      </w:r>
      <w:bookmarkStart w:id="537" w:name="_Toc31247"/>
      <w:bookmarkStart w:id="538" w:name="_Toc30293"/>
      <w:bookmarkStart w:id="539" w:name="_Toc1952701602"/>
      <w:r>
        <w:rPr>
          <w:rFonts w:hint="eastAsia"/>
        </w:rPr>
        <w:lastRenderedPageBreak/>
        <w:t>超快充、高能量密度固态电池关键技术研发</w:t>
      </w:r>
      <w:bookmarkEnd w:id="537"/>
      <w:bookmarkEnd w:id="538"/>
      <w:bookmarkEnd w:id="539"/>
    </w:p>
    <w:p w14:paraId="688A4675" w14:textId="77777777" w:rsidR="005511EF" w:rsidRDefault="005511EF">
      <w:pPr>
        <w:spacing w:line="560" w:lineRule="exact"/>
        <w:ind w:firstLineChars="200" w:firstLine="640"/>
        <w:rPr>
          <w:rFonts w:ascii="黑体" w:eastAsia="黑体" w:hAnsi="黑体" w:cs="黑体" w:hint="eastAsia"/>
          <w:sz w:val="32"/>
          <w:szCs w:val="32"/>
        </w:rPr>
      </w:pPr>
    </w:p>
    <w:p w14:paraId="1BBDDE6F"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5E0AF95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60BDD69"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（一）高能量密度正负极材料开发与补</w:t>
      </w:r>
      <w:proofErr w:type="gramStart"/>
      <w:r>
        <w:rPr>
          <w:rFonts w:ascii="楷体_GB2312" w:eastAsia="楷体_GB2312" w:hAnsi="楷体_GB2312" w:cs="楷体_GB2312" w:hint="eastAsia"/>
          <w:sz w:val="32"/>
          <w:szCs w:val="32"/>
        </w:rPr>
        <w:t>锂技术</w:t>
      </w:r>
      <w:proofErr w:type="gramEnd"/>
      <w:r>
        <w:rPr>
          <w:rFonts w:ascii="楷体_GB2312" w:eastAsia="楷体_GB2312" w:hAnsi="楷体_GB2312" w:cs="楷体_GB2312" w:hint="eastAsia"/>
          <w:sz w:val="32"/>
          <w:szCs w:val="32"/>
        </w:rPr>
        <w:t>研究；</w:t>
      </w:r>
    </w:p>
    <w:p w14:paraId="7039F370"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（二）固态电池极片生产工艺开发；</w:t>
      </w:r>
    </w:p>
    <w:p w14:paraId="7A3CF7E9"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（三）固态电池界面改性技术研究；</w:t>
      </w:r>
    </w:p>
    <w:p w14:paraId="0FFF98F6"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（四）超快充、高能量密度、高安全与长寿命电池技术研发。</w:t>
      </w:r>
    </w:p>
    <w:p w14:paraId="5B9BDDD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0599B3E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49887D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AA0A09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F3DBE5D"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1EBCB2C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823509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1.</w:t>
      </w:r>
      <w:r>
        <w:rPr>
          <w:rFonts w:ascii="仿宋_GB2312" w:eastAsia="仿宋_GB2312" w:hAnsi="仿宋_GB2312" w:cs="仿宋_GB2312" w:hint="eastAsia"/>
          <w:sz w:val="32"/>
        </w:rPr>
        <w:t>湿法涂布：涂层厚度均</w:t>
      </w:r>
      <w:proofErr w:type="gramStart"/>
      <w:r>
        <w:rPr>
          <w:rFonts w:ascii="仿宋_GB2312" w:eastAsia="仿宋_GB2312" w:hAnsi="仿宋_GB2312" w:cs="仿宋_GB2312" w:hint="eastAsia"/>
          <w:sz w:val="32"/>
        </w:rPr>
        <w:t>一</w:t>
      </w:r>
      <w:proofErr w:type="gramEnd"/>
      <w:r>
        <w:rPr>
          <w:rFonts w:ascii="仿宋_GB2312" w:eastAsia="仿宋_GB2312" w:hAnsi="仿宋_GB2312" w:cs="仿宋_GB2312" w:hint="eastAsia"/>
          <w:sz w:val="32"/>
        </w:rPr>
        <w:t>性COV≤</w:t>
      </w:r>
      <w:r>
        <w:rPr>
          <w:rFonts w:ascii="仿宋_GB2312" w:eastAsia="仿宋_GB2312" w:hAnsi="仿宋_GB2312" w:cs="仿宋_GB2312" w:hint="eastAsia"/>
          <w:sz w:val="32"/>
          <w:szCs w:val="32"/>
        </w:rPr>
        <w:t>0.2</w:t>
      </w:r>
      <w:r>
        <w:rPr>
          <w:rFonts w:ascii="仿宋_GB2312" w:eastAsia="仿宋_GB2312" w:hAnsi="仿宋_GB2312" w:cs="仿宋_GB2312" w:hint="eastAsia"/>
          <w:sz w:val="32"/>
        </w:rPr>
        <w:t>%，极片双面对齐度≤</w:t>
      </w:r>
      <w:r>
        <w:rPr>
          <w:rFonts w:ascii="仿宋_GB2312" w:eastAsia="仿宋_GB2312" w:hAnsi="仿宋_GB2312" w:cs="仿宋_GB2312" w:hint="eastAsia"/>
          <w:sz w:val="32"/>
          <w:szCs w:val="32"/>
        </w:rPr>
        <w:t>0.5</w:t>
      </w:r>
      <w:r>
        <w:rPr>
          <w:rFonts w:ascii="仿宋_GB2312" w:eastAsia="仿宋_GB2312" w:hAnsi="仿宋_GB2312" w:cs="仿宋_GB2312" w:hint="eastAsia"/>
          <w:sz w:val="32"/>
        </w:rPr>
        <w:t>mm，涂布宽度误差≤</w:t>
      </w:r>
      <w:r>
        <w:rPr>
          <w:rFonts w:ascii="仿宋_GB2312" w:eastAsia="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rPr>
        <w:t>mm；</w:t>
      </w:r>
    </w:p>
    <w:p w14:paraId="0DD77199"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2.干法成膜：成膜厚度精度≤</w:t>
      </w:r>
      <w:r>
        <w:rPr>
          <w:rFonts w:ascii="仿宋_GB2312" w:eastAsia="仿宋_GB2312" w:hint="eastAsia"/>
          <w:sz w:val="32"/>
          <w:szCs w:val="32"/>
        </w:rPr>
        <w:t>±</w:t>
      </w:r>
      <w:r>
        <w:rPr>
          <w:rFonts w:ascii="仿宋_GB2312" w:eastAsia="仿宋_GB2312" w:hAnsi="仿宋_GB2312" w:cs="仿宋_GB2312" w:hint="eastAsia"/>
          <w:sz w:val="32"/>
          <w:szCs w:val="32"/>
        </w:rPr>
        <w:t>2μ</w:t>
      </w:r>
      <w:r>
        <w:rPr>
          <w:rFonts w:ascii="仿宋_GB2312" w:eastAsia="仿宋_GB2312" w:hAnsi="仿宋_GB2312" w:cs="仿宋_GB2312" w:hint="eastAsia"/>
          <w:sz w:val="32"/>
        </w:rPr>
        <w:t>m，膜片双面对齐度≤</w:t>
      </w:r>
      <w:r>
        <w:rPr>
          <w:rFonts w:ascii="仿宋_GB2312" w:eastAsia="仿宋_GB2312" w:hAnsi="仿宋_GB2312" w:cs="仿宋_GB2312" w:hint="eastAsia"/>
          <w:sz w:val="32"/>
          <w:szCs w:val="32"/>
        </w:rPr>
        <w:t>0.5</w:t>
      </w:r>
      <w:r>
        <w:rPr>
          <w:rFonts w:ascii="仿宋_GB2312" w:eastAsia="仿宋_GB2312" w:hAnsi="仿宋_GB2312" w:cs="仿宋_GB2312" w:hint="eastAsia"/>
          <w:sz w:val="32"/>
        </w:rPr>
        <w:t>mm，成膜宽度误差≤</w:t>
      </w:r>
      <w:r>
        <w:rPr>
          <w:rFonts w:ascii="仿宋_GB2312" w:eastAsia="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rPr>
        <w:t>mm；</w:t>
      </w:r>
    </w:p>
    <w:p w14:paraId="1D2DABAA"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3.固态电池能量密度≥</w:t>
      </w:r>
      <w:r>
        <w:rPr>
          <w:rFonts w:ascii="仿宋_GB2312" w:eastAsia="仿宋_GB2312" w:hAnsi="仿宋_GB2312" w:cs="仿宋_GB2312" w:hint="eastAsia"/>
          <w:sz w:val="32"/>
          <w:szCs w:val="32"/>
        </w:rPr>
        <w:t>1000</w:t>
      </w:r>
      <w:r>
        <w:rPr>
          <w:rFonts w:ascii="仿宋_GB2312" w:eastAsia="仿宋_GB2312" w:hAnsi="仿宋_GB2312" w:cs="仿宋_GB2312" w:hint="eastAsia"/>
          <w:sz w:val="32"/>
        </w:rPr>
        <w:t>Wh</w:t>
      </w:r>
      <w:r>
        <w:rPr>
          <w:rFonts w:ascii="Times New Roman" w:eastAsia="仿宋_GB2312" w:hAnsi="Times New Roman"/>
          <w:sz w:val="32"/>
        </w:rPr>
        <w:t>·</w:t>
      </w:r>
      <w:r>
        <w:rPr>
          <w:rFonts w:ascii="仿宋_GB2312" w:eastAsia="仿宋_GB2312" w:hAnsi="仿宋_GB2312" w:cs="仿宋_GB2312" w:hint="eastAsia"/>
          <w:sz w:val="32"/>
        </w:rPr>
        <w:t>L</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rPr>
        <w:t>，超快充电能力≥</w:t>
      </w:r>
      <w:r>
        <w:rPr>
          <w:rFonts w:ascii="仿宋_GB2312" w:eastAsia="仿宋_GB2312" w:hAnsi="仿宋_GB2312" w:cs="仿宋_GB2312" w:hint="eastAsia"/>
          <w:sz w:val="32"/>
          <w:szCs w:val="32"/>
        </w:rPr>
        <w:t>3</w:t>
      </w:r>
      <w:r>
        <w:rPr>
          <w:rFonts w:ascii="仿宋_GB2312" w:eastAsia="仿宋_GB2312" w:hAnsi="仿宋_GB2312" w:cs="仿宋_GB2312" w:hint="eastAsia"/>
          <w:sz w:val="32"/>
        </w:rPr>
        <w:t>C倍率；</w:t>
      </w:r>
    </w:p>
    <w:p w14:paraId="7C1F4B4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4.25℃3C倍率下</w:t>
      </w:r>
      <w:r>
        <w:rPr>
          <w:rFonts w:ascii="仿宋_GB2312" w:eastAsia="仿宋_GB2312" w:hAnsi="仿宋_GB2312" w:cs="仿宋_GB2312" w:hint="eastAsia"/>
          <w:sz w:val="32"/>
          <w:szCs w:val="32"/>
        </w:rPr>
        <w:t>700</w:t>
      </w:r>
      <w:r>
        <w:rPr>
          <w:rFonts w:ascii="仿宋_GB2312" w:eastAsia="仿宋_GB2312" w:hAnsi="仿宋_GB2312" w:cs="仿宋_GB2312" w:hint="eastAsia"/>
          <w:sz w:val="32"/>
        </w:rPr>
        <w:t>次循环后，容量保持率≥</w:t>
      </w:r>
      <w:r>
        <w:rPr>
          <w:rFonts w:ascii="仿宋_GB2312" w:eastAsia="仿宋_GB2312" w:hAnsi="仿宋_GB2312" w:cs="仿宋_GB2312" w:hint="eastAsia"/>
          <w:sz w:val="32"/>
          <w:szCs w:val="32"/>
        </w:rPr>
        <w:t>80</w:t>
      </w:r>
      <w:r>
        <w:rPr>
          <w:rFonts w:ascii="仿宋_GB2312" w:eastAsia="仿宋_GB2312" w:hAnsi="仿宋_GB2312" w:cs="仿宋_GB2312" w:hint="eastAsia"/>
          <w:sz w:val="32"/>
        </w:rPr>
        <w:t>%，膨胀率≤14%；45℃3C倍率下</w:t>
      </w:r>
      <w:r>
        <w:rPr>
          <w:rFonts w:ascii="仿宋_GB2312" w:eastAsia="仿宋_GB2312" w:hAnsi="仿宋_GB2312" w:cs="仿宋_GB2312" w:hint="eastAsia"/>
          <w:sz w:val="32"/>
          <w:szCs w:val="32"/>
        </w:rPr>
        <w:t>500</w:t>
      </w:r>
      <w:r>
        <w:rPr>
          <w:rFonts w:ascii="仿宋_GB2312" w:eastAsia="仿宋_GB2312" w:hAnsi="仿宋_GB2312" w:cs="仿宋_GB2312" w:hint="eastAsia"/>
          <w:sz w:val="32"/>
        </w:rPr>
        <w:t>次循环后，容量保持率≥</w:t>
      </w:r>
      <w:r>
        <w:rPr>
          <w:rFonts w:ascii="仿宋_GB2312" w:eastAsia="仿宋_GB2312" w:hAnsi="仿宋_GB2312" w:cs="仿宋_GB2312" w:hint="eastAsia"/>
          <w:sz w:val="32"/>
          <w:szCs w:val="32"/>
        </w:rPr>
        <w:t>80</w:t>
      </w:r>
      <w:r>
        <w:rPr>
          <w:rFonts w:ascii="仿宋_GB2312" w:eastAsia="仿宋_GB2312" w:hAnsi="仿宋_GB2312" w:cs="仿宋_GB2312" w:hint="eastAsia"/>
          <w:sz w:val="32"/>
        </w:rPr>
        <w:t>%，膨胀率≤14%。</w:t>
      </w:r>
    </w:p>
    <w:p w14:paraId="57970D2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58E0537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0EF660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B2929C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53482F9" w14:textId="77777777" w:rsidR="005511EF" w:rsidRDefault="00000000">
      <w:pPr>
        <w:spacing w:line="560" w:lineRule="exact"/>
        <w:ind w:firstLineChars="200" w:firstLine="640"/>
        <w:rPr>
          <w:rFonts w:ascii="Times New Roman" w:hAnsi="Times New Roman"/>
        </w:rPr>
      </w:pPr>
      <w:r>
        <w:rPr>
          <w:rFonts w:ascii="黑体" w:eastAsia="黑体" w:hAnsi="黑体" w:cs="黑体" w:hint="eastAsia"/>
          <w:sz w:val="32"/>
          <w:szCs w:val="32"/>
        </w:rPr>
        <w:t>八、有关情况说明：市区联动项目，由</w:t>
      </w:r>
      <w:proofErr w:type="gramStart"/>
      <w:r>
        <w:rPr>
          <w:rFonts w:ascii="黑体" w:eastAsia="黑体" w:hAnsi="黑体" w:cs="黑体" w:hint="eastAsia"/>
          <w:sz w:val="32"/>
          <w:szCs w:val="32"/>
        </w:rPr>
        <w:t>坪山区</w:t>
      </w:r>
      <w:proofErr w:type="gramEnd"/>
      <w:r>
        <w:rPr>
          <w:rFonts w:ascii="黑体" w:eastAsia="黑体" w:hAnsi="黑体" w:cs="黑体" w:hint="eastAsia"/>
          <w:sz w:val="32"/>
          <w:szCs w:val="32"/>
        </w:rPr>
        <w:t>单位牵头申报</w:t>
      </w:r>
    </w:p>
    <w:p w14:paraId="6A914F9D" w14:textId="77777777" w:rsidR="005511EF" w:rsidRDefault="005511EF">
      <w:pPr>
        <w:spacing w:line="560" w:lineRule="exact"/>
        <w:jc w:val="center"/>
        <w:outlineLvl w:val="0"/>
        <w:rPr>
          <w:rFonts w:ascii="方正小标宋简体" w:eastAsia="方正小标宋简体" w:hAnsi="方正小标宋简体" w:cs="方正小标宋简体" w:hint="eastAsia"/>
          <w:sz w:val="44"/>
          <w:szCs w:val="44"/>
        </w:rPr>
      </w:pPr>
    </w:p>
    <w:p w14:paraId="63A82CF9" w14:textId="77777777" w:rsidR="005511EF" w:rsidRDefault="005511EF">
      <w:pPr>
        <w:spacing w:line="560" w:lineRule="exact"/>
        <w:jc w:val="center"/>
        <w:outlineLvl w:val="0"/>
        <w:rPr>
          <w:rFonts w:ascii="方正小标宋简体" w:eastAsia="方正小标宋简体" w:hAnsi="方正小标宋简体" w:cs="方正小标宋简体" w:hint="eastAsia"/>
          <w:sz w:val="44"/>
          <w:szCs w:val="44"/>
        </w:rPr>
      </w:pPr>
    </w:p>
    <w:p w14:paraId="45D23EB9" w14:textId="77777777" w:rsidR="005511EF" w:rsidRDefault="005511EF">
      <w:pPr>
        <w:spacing w:line="560" w:lineRule="exact"/>
        <w:jc w:val="center"/>
        <w:outlineLvl w:val="0"/>
        <w:rPr>
          <w:rFonts w:ascii="方正小标宋简体" w:eastAsia="方正小标宋简体" w:hAnsi="方正小标宋简体" w:cs="方正小标宋简体" w:hint="eastAsia"/>
          <w:sz w:val="44"/>
          <w:szCs w:val="44"/>
        </w:rPr>
      </w:pPr>
    </w:p>
    <w:p w14:paraId="2DBD191F" w14:textId="77777777" w:rsidR="005511EF" w:rsidRDefault="00000000">
      <w:pPr>
        <w:spacing w:line="560" w:lineRule="exact"/>
        <w:jc w:val="center"/>
        <w:outlineLvl w:val="0"/>
        <w:rPr>
          <w:rFonts w:ascii="方正小标宋简体" w:eastAsia="方正小标宋简体" w:hAnsi="方正小标宋简体" w:cs="方正小标宋简体" w:hint="eastAsia"/>
          <w:sz w:val="44"/>
          <w:szCs w:val="44"/>
        </w:rPr>
      </w:pPr>
      <w:r>
        <w:rPr>
          <w:rFonts w:ascii="Times New Roman" w:hAnsi="Times New Roman"/>
        </w:rPr>
        <w:br w:type="page"/>
      </w:r>
    </w:p>
    <w:p w14:paraId="4A7992E7" w14:textId="77777777" w:rsidR="005511EF" w:rsidRDefault="00000000">
      <w:pPr>
        <w:pStyle w:val="1"/>
        <w:rPr>
          <w:rFonts w:hint="eastAsia"/>
        </w:rPr>
      </w:pPr>
      <w:bookmarkStart w:id="540" w:name="_Toc1543788129"/>
      <w:bookmarkStart w:id="541" w:name="_Toc7169"/>
      <w:bookmarkStart w:id="542" w:name="_Toc19403"/>
      <w:proofErr w:type="gramStart"/>
      <w:r>
        <w:rPr>
          <w:rFonts w:hint="eastAsia"/>
        </w:rPr>
        <w:lastRenderedPageBreak/>
        <w:t>核燃</w:t>
      </w:r>
      <w:proofErr w:type="gramEnd"/>
      <w:r>
        <w:rPr>
          <w:rFonts w:hint="eastAsia"/>
        </w:rPr>
        <w:t>/废料监测用大尺寸闪烁晶体关键技术研发</w:t>
      </w:r>
      <w:bookmarkEnd w:id="540"/>
      <w:bookmarkEnd w:id="541"/>
      <w:bookmarkEnd w:id="542"/>
    </w:p>
    <w:p w14:paraId="35057D30" w14:textId="77777777" w:rsidR="005511EF" w:rsidRDefault="005511EF">
      <w:pPr>
        <w:spacing w:line="560" w:lineRule="exact"/>
        <w:ind w:firstLineChars="200" w:firstLine="420"/>
        <w:jc w:val="center"/>
        <w:rPr>
          <w:rFonts w:ascii="Times New Roman" w:hAnsi="Times New Roman"/>
        </w:rPr>
      </w:pPr>
    </w:p>
    <w:p w14:paraId="2EA0690A"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5AEA6CD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E5F3805"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（一）大体积闪烁晶体</w:t>
      </w:r>
      <w:r>
        <w:rPr>
          <w:rFonts w:ascii="楷体_GB2312" w:eastAsia="楷体_GB2312" w:hAnsi="Times New Roman" w:hint="eastAsia"/>
          <w:sz w:val="32"/>
          <w:szCs w:val="32"/>
        </w:rPr>
        <w:t>生长工艺与关键技术研发</w:t>
      </w:r>
      <w:r>
        <w:rPr>
          <w:rFonts w:ascii="楷体_GB2312" w:eastAsia="楷体_GB2312" w:hAnsi="Times New Roman" w:hint="eastAsia"/>
          <w:sz w:val="32"/>
          <w:szCs w:val="32"/>
          <w:lang w:eastAsia="zh-Hans"/>
        </w:rPr>
        <w:t>；</w:t>
      </w:r>
    </w:p>
    <w:p w14:paraId="55F4FA92"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（二）大尺寸闪烁晶体探测器</w:t>
      </w:r>
      <w:r>
        <w:rPr>
          <w:rFonts w:ascii="楷体_GB2312" w:eastAsia="楷体_GB2312" w:hAnsi="Times New Roman" w:hint="eastAsia"/>
          <w:sz w:val="32"/>
          <w:szCs w:val="32"/>
        </w:rPr>
        <w:t>关键技术开发</w:t>
      </w:r>
      <w:r>
        <w:rPr>
          <w:rFonts w:ascii="楷体_GB2312" w:eastAsia="楷体_GB2312" w:hAnsi="Times New Roman" w:hint="eastAsia"/>
          <w:sz w:val="32"/>
          <w:szCs w:val="32"/>
          <w:lang w:eastAsia="zh-Hans"/>
        </w:rPr>
        <w:t>；</w:t>
      </w:r>
    </w:p>
    <w:p w14:paraId="323D9C77"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（三）基于大体积闪烁</w:t>
      </w:r>
      <w:r>
        <w:rPr>
          <w:rFonts w:ascii="楷体_GB2312" w:eastAsia="楷体_GB2312" w:hAnsi="Times New Roman" w:hint="eastAsia"/>
          <w:sz w:val="32"/>
          <w:szCs w:val="32"/>
        </w:rPr>
        <w:t>晶</w:t>
      </w:r>
      <w:r>
        <w:rPr>
          <w:rFonts w:ascii="楷体_GB2312" w:eastAsia="楷体_GB2312" w:hAnsi="Times New Roman" w:hint="eastAsia"/>
          <w:sz w:val="32"/>
          <w:szCs w:val="32"/>
          <w:lang w:eastAsia="zh-Hans"/>
        </w:rPr>
        <w:t>体的核辐射探测器解调电路及设备研制。</w:t>
      </w:r>
    </w:p>
    <w:p w14:paraId="00A84A8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33F4FC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EE4EE2C"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00万元。</w:t>
      </w:r>
    </w:p>
    <w:p w14:paraId="6F91E19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A88C60F"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3</w:t>
      </w:r>
      <w:r>
        <w:rPr>
          <w:rFonts w:ascii="仿宋_GB2312" w:eastAsia="仿宋_GB2312" w:hAnsi="仿宋_GB2312" w:cs="仿宋_GB2312"/>
          <w:sz w:val="32"/>
          <w:szCs w:val="32"/>
          <w:lang w:val="en"/>
        </w:rPr>
        <w:t>件。</w:t>
      </w:r>
    </w:p>
    <w:p w14:paraId="7C2303B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65179C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
        </w:rPr>
        <w:t>1.BGO晶体</w:t>
      </w:r>
      <w:r>
        <w:rPr>
          <w:rFonts w:ascii="仿宋_GB2312" w:eastAsia="仿宋_GB2312" w:hAnsi="仿宋_GB2312" w:cs="仿宋_GB2312" w:hint="eastAsia"/>
          <w:sz w:val="32"/>
          <w:szCs w:val="32"/>
        </w:rPr>
        <w:t>直径</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6英寸</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厚度</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3英寸；Ce:LaBr</w:t>
      </w:r>
      <w:r>
        <w:rPr>
          <w:rFonts w:ascii="仿宋_GB2312" w:eastAsia="仿宋_GB2312" w:hAnsi="仿宋_GB2312" w:cs="仿宋_GB2312" w:hint="eastAsia"/>
          <w:sz w:val="32"/>
          <w:szCs w:val="32"/>
          <w:vertAlign w:val="subscript"/>
        </w:rPr>
        <w:t>3</w:t>
      </w:r>
      <w:r>
        <w:rPr>
          <w:rFonts w:ascii="仿宋_GB2312" w:eastAsia="仿宋_GB2312" w:hAnsi="仿宋_GB2312" w:cs="仿宋_GB2312" w:hint="eastAsia"/>
          <w:sz w:val="32"/>
          <w:szCs w:val="32"/>
        </w:rPr>
        <w:t>晶体直径</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3英寸</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厚度</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3英寸；</w:t>
      </w:r>
      <w:proofErr w:type="spellStart"/>
      <w:r>
        <w:rPr>
          <w:rFonts w:ascii="仿宋_GB2312" w:eastAsia="仿宋_GB2312" w:hAnsi="仿宋_GB2312" w:cs="仿宋_GB2312" w:hint="eastAsia"/>
          <w:sz w:val="32"/>
          <w:szCs w:val="32"/>
        </w:rPr>
        <w:t>NaI</w:t>
      </w:r>
      <w:proofErr w:type="spellEnd"/>
      <w:r>
        <w:rPr>
          <w:rFonts w:ascii="仿宋_GB2312" w:eastAsia="仿宋_GB2312" w:hAnsi="仿宋_GB2312" w:cs="仿宋_GB2312" w:hint="eastAsia"/>
          <w:sz w:val="32"/>
          <w:szCs w:val="32"/>
        </w:rPr>
        <w:t>晶体直径</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4英寸，长度</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12英寸；</w:t>
      </w:r>
    </w:p>
    <w:p w14:paraId="5EB90D5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2.BGO晶体在Cs-137（662keV）激发下，光输出≥7500photons</w:t>
      </w:r>
      <w:r>
        <w:rPr>
          <w:rFonts w:ascii="Times New Roman" w:eastAsia="仿宋_GB2312" w:hAnsi="Times New Roman"/>
          <w:sz w:val="32"/>
        </w:rPr>
        <w:t>·</w:t>
      </w:r>
      <w:r>
        <w:rPr>
          <w:rFonts w:ascii="仿宋_GB2312" w:eastAsia="仿宋_GB2312" w:hAnsi="仿宋_GB2312" w:cs="仿宋_GB2312" w:hint="eastAsia"/>
          <w:sz w:val="32"/>
          <w:szCs w:val="32"/>
        </w:rPr>
        <w:t>MeV</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，能量分辨率≤11%@662keV；Ce:LaBr</w:t>
      </w:r>
      <w:r>
        <w:rPr>
          <w:rFonts w:ascii="仿宋_GB2312" w:eastAsia="仿宋_GB2312" w:hAnsi="仿宋_GB2312" w:cs="仿宋_GB2312" w:hint="eastAsia"/>
          <w:sz w:val="32"/>
          <w:szCs w:val="32"/>
          <w:vertAlign w:val="subscript"/>
        </w:rPr>
        <w:t>3</w:t>
      </w:r>
      <w:r>
        <w:rPr>
          <w:rFonts w:ascii="仿宋_GB2312" w:eastAsia="仿宋_GB2312" w:hAnsi="仿宋_GB2312" w:cs="仿宋_GB2312" w:hint="eastAsia"/>
          <w:sz w:val="32"/>
          <w:szCs w:val="32"/>
        </w:rPr>
        <w:t>晶体中子/γ甄别比≥2（热中子能量范围0.025eV）；晶体不同区域光输出波动≤7%，能量分辨率≤4%@1.33MeV（Co-60）</w:t>
      </w:r>
      <w:r>
        <w:rPr>
          <w:rFonts w:ascii="仿宋_GB2312" w:eastAsia="仿宋_GB2312" w:hAnsi="仿宋_GB2312" w:cs="仿宋_GB2312" w:hint="eastAsia"/>
          <w:sz w:val="32"/>
          <w:szCs w:val="32"/>
          <w:lang w:val="en"/>
        </w:rPr>
        <w:t>；</w:t>
      </w:r>
      <w:proofErr w:type="spellStart"/>
      <w:r>
        <w:rPr>
          <w:rFonts w:ascii="仿宋_GB2312" w:eastAsia="仿宋_GB2312" w:hAnsi="仿宋_GB2312" w:cs="仿宋_GB2312" w:hint="eastAsia"/>
          <w:sz w:val="32"/>
          <w:szCs w:val="32"/>
        </w:rPr>
        <w:t>NaI</w:t>
      </w:r>
      <w:proofErr w:type="spellEnd"/>
      <w:r>
        <w:rPr>
          <w:rFonts w:ascii="仿宋_GB2312" w:eastAsia="仿宋_GB2312" w:hAnsi="仿宋_GB2312" w:cs="仿宋_GB2312" w:hint="eastAsia"/>
          <w:sz w:val="32"/>
          <w:szCs w:val="32"/>
        </w:rPr>
        <w:t>晶体在Cs-137（662keV）激发下，光输出≥30000photons</w:t>
      </w:r>
      <w:r>
        <w:rPr>
          <w:rFonts w:ascii="Times New Roman" w:eastAsia="仿宋_GB2312" w:hAnsi="Times New Roman"/>
          <w:sz w:val="32"/>
        </w:rPr>
        <w:t>·</w:t>
      </w:r>
      <w:r>
        <w:rPr>
          <w:rFonts w:ascii="仿宋_GB2312" w:eastAsia="仿宋_GB2312" w:hAnsi="仿宋_GB2312" w:cs="仿宋_GB2312" w:hint="eastAsia"/>
          <w:sz w:val="32"/>
          <w:szCs w:val="32"/>
        </w:rPr>
        <w:t>MeV</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，能量分辨率≤11%@662keV；</w:t>
      </w:r>
    </w:p>
    <w:p w14:paraId="7C42E60D" w14:textId="77777777" w:rsidR="005511EF" w:rsidRDefault="00000000">
      <w:pPr>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lastRenderedPageBreak/>
        <w:t>3.核辐射探测器脉冲时间分辨率≤1ns，中子/γ波形甄别算法误判率≤1%(10keV–10MeV能区），系统响应时间≤10ms。</w:t>
      </w:r>
    </w:p>
    <w:p w14:paraId="2D807A2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4DC217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7BFD65A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3321FD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74FD844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CC78E13" w14:textId="77777777" w:rsidR="005511EF" w:rsidRDefault="005511EF">
      <w:pPr>
        <w:spacing w:line="560" w:lineRule="exact"/>
        <w:ind w:firstLineChars="200" w:firstLine="420"/>
        <w:jc w:val="center"/>
        <w:rPr>
          <w:rFonts w:ascii="Times New Roman" w:hAnsi="Times New Roman"/>
        </w:rPr>
      </w:pPr>
    </w:p>
    <w:p w14:paraId="4EA24E6F" w14:textId="77777777" w:rsidR="005511EF" w:rsidRDefault="00000000">
      <w:pPr>
        <w:spacing w:line="560" w:lineRule="exact"/>
        <w:ind w:firstLineChars="200" w:firstLine="420"/>
        <w:rPr>
          <w:rFonts w:ascii="黑体" w:eastAsia="黑体" w:hAnsi="黑体" w:cs="黑体" w:hint="eastAsia"/>
          <w:sz w:val="32"/>
          <w:szCs w:val="32"/>
        </w:rPr>
      </w:pPr>
      <w:r>
        <w:rPr>
          <w:rFonts w:ascii="Times New Roman" w:hAnsi="Times New Roman"/>
        </w:rPr>
        <w:br w:type="page"/>
      </w:r>
    </w:p>
    <w:p w14:paraId="43A7E8DE" w14:textId="77777777" w:rsidR="005511EF" w:rsidRDefault="00000000">
      <w:pPr>
        <w:pStyle w:val="1"/>
        <w:rPr>
          <w:rFonts w:hint="eastAsia"/>
        </w:rPr>
      </w:pPr>
      <w:bookmarkStart w:id="543" w:name="_Toc376862661"/>
      <w:bookmarkStart w:id="544" w:name="_Toc10264"/>
      <w:bookmarkStart w:id="545" w:name="_Toc12900"/>
      <w:r>
        <w:rPr>
          <w:rFonts w:hint="eastAsia"/>
        </w:rPr>
        <w:lastRenderedPageBreak/>
        <w:t>熔盐体系乏燃料后处理关键核素分离技术研究</w:t>
      </w:r>
      <w:bookmarkEnd w:id="543"/>
      <w:bookmarkEnd w:id="544"/>
      <w:bookmarkEnd w:id="545"/>
    </w:p>
    <w:p w14:paraId="1B9D5FBF" w14:textId="77777777" w:rsidR="005511EF" w:rsidRDefault="005511EF">
      <w:pPr>
        <w:spacing w:line="560" w:lineRule="exact"/>
        <w:ind w:firstLineChars="100" w:firstLine="210"/>
      </w:pPr>
    </w:p>
    <w:p w14:paraId="7F6EE6B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5C9613D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0484B1DF" w14:textId="77777777" w:rsidR="005511EF" w:rsidRDefault="00000000">
      <w:pPr>
        <w:tabs>
          <w:tab w:val="center" w:pos="5153"/>
        </w:tabs>
        <w:spacing w:line="560" w:lineRule="exact"/>
        <w:ind w:firstLineChars="200" w:firstLine="640"/>
        <w:rPr>
          <w:rFonts w:ascii="楷体_GB2312" w:eastAsia="楷体_GB2312"/>
          <w:sz w:val="32"/>
          <w:szCs w:val="32"/>
        </w:rPr>
      </w:pPr>
      <w:r>
        <w:rPr>
          <w:rFonts w:ascii="楷体_GB2312" w:eastAsia="楷体_GB2312" w:hAnsi="Times New Roman" w:hint="eastAsia"/>
          <w:sz w:val="32"/>
          <w:szCs w:val="32"/>
        </w:rPr>
        <w:t>（一）熔盐体系关键元素化学性质及原位分析技术研究；</w:t>
      </w:r>
    </w:p>
    <w:p w14:paraId="71A86E68"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（二）熔盐电解试验装置开发及关键元素电解分离回收技术研究；</w:t>
      </w:r>
    </w:p>
    <w:p w14:paraId="65A08709" w14:textId="77777777" w:rsidR="005511EF" w:rsidRDefault="00000000">
      <w:pPr>
        <w:spacing w:line="560" w:lineRule="exact"/>
        <w:ind w:firstLineChars="200" w:firstLine="640"/>
        <w:rPr>
          <w:rFonts w:ascii="Times New Roman" w:hAnsi="Times New Roman"/>
        </w:rPr>
      </w:pPr>
      <w:r>
        <w:rPr>
          <w:rFonts w:ascii="楷体_GB2312" w:eastAsia="楷体_GB2312" w:hAnsi="Times New Roman" w:hint="eastAsia"/>
          <w:sz w:val="32"/>
          <w:szCs w:val="32"/>
        </w:rPr>
        <w:t>（三）废熔盐净化及电极材料耐腐蚀性质研究。</w:t>
      </w:r>
    </w:p>
    <w:p w14:paraId="5A695CD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71B14D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4FA940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1C0DC54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75634D8"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21362C9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658984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1.铀的溶解效率≥95%，铀的回收效率≥95%，对稀土的去污因子DF≥25；</w:t>
      </w:r>
    </w:p>
    <w:p w14:paraId="7FD7DC2C"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szCs w:val="32"/>
        </w:rPr>
        <w:t>2.熔盐中</w:t>
      </w:r>
      <w:r>
        <w:rPr>
          <w:rFonts w:ascii="仿宋_GB2312" w:eastAsia="仿宋_GB2312" w:hAnsi="仿宋_GB2312" w:cs="仿宋_GB2312" w:hint="eastAsia"/>
          <w:sz w:val="32"/>
        </w:rPr>
        <w:t>锕系/</w:t>
      </w:r>
      <w:proofErr w:type="gramStart"/>
      <w:r>
        <w:rPr>
          <w:rFonts w:ascii="仿宋_GB2312" w:eastAsia="仿宋_GB2312" w:hAnsi="仿宋_GB2312" w:cs="仿宋_GB2312" w:hint="eastAsia"/>
          <w:sz w:val="32"/>
        </w:rPr>
        <w:t>镧</w:t>
      </w:r>
      <w:proofErr w:type="gramEnd"/>
      <w:r>
        <w:rPr>
          <w:rFonts w:ascii="仿宋_GB2312" w:eastAsia="仿宋_GB2312" w:hAnsi="仿宋_GB2312" w:cs="仿宋_GB2312" w:hint="eastAsia"/>
          <w:sz w:val="32"/>
        </w:rPr>
        <w:t>系分离因子≥</w:t>
      </w:r>
      <w:r>
        <w:rPr>
          <w:rFonts w:ascii="仿宋_GB2312" w:eastAsia="仿宋_GB2312" w:hAnsi="仿宋_GB2312" w:cs="仿宋_GB2312" w:hint="eastAsia"/>
          <w:sz w:val="32"/>
          <w:szCs w:val="32"/>
        </w:rPr>
        <w:t>50</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稀土元素、锶、铯核素的分离回收效率均≥80%；</w:t>
      </w:r>
    </w:p>
    <w:p w14:paraId="17267D2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rPr>
        <w:t>3.电极表面腐蚀速率≤</w:t>
      </w:r>
      <w:r>
        <w:rPr>
          <w:rFonts w:ascii="仿宋_GB2312" w:eastAsia="仿宋_GB2312" w:hAnsi="仿宋_GB2312" w:cs="仿宋_GB2312" w:hint="eastAsia"/>
          <w:sz w:val="32"/>
          <w:szCs w:val="32"/>
        </w:rPr>
        <w:t>0.5</w:t>
      </w:r>
      <w:r>
        <w:rPr>
          <w:rFonts w:ascii="仿宋_GB2312" w:eastAsia="仿宋_GB2312" w:hAnsi="仿宋_GB2312" w:cs="仿宋_GB2312" w:hint="eastAsia"/>
          <w:sz w:val="32"/>
        </w:rPr>
        <w:t>μm</w:t>
      </w:r>
      <w:r>
        <w:rPr>
          <w:rFonts w:ascii="Times New Roman" w:eastAsia="仿宋_GB2312" w:hAnsi="Times New Roman"/>
          <w:sz w:val="32"/>
        </w:rPr>
        <w:t>·</w:t>
      </w:r>
      <w:r>
        <w:rPr>
          <w:rFonts w:ascii="仿宋_GB2312" w:eastAsia="仿宋_GB2312" w:hAnsi="仿宋_GB2312" w:cs="仿宋_GB2312" w:hint="eastAsia"/>
          <w:sz w:val="32"/>
        </w:rPr>
        <w:t>1000h</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w:t>
      </w:r>
    </w:p>
    <w:p w14:paraId="3A9BC35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4A1C4B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D04475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832C56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0ECBDB9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DB4A552" w14:textId="77777777" w:rsidR="005511EF" w:rsidRDefault="005511EF">
      <w:pPr>
        <w:spacing w:line="560" w:lineRule="exact"/>
        <w:ind w:firstLineChars="200" w:firstLine="420"/>
        <w:jc w:val="center"/>
        <w:rPr>
          <w:rFonts w:ascii="Times New Roman" w:hAnsi="Times New Roman"/>
        </w:rPr>
      </w:pPr>
    </w:p>
    <w:p w14:paraId="563716BA" w14:textId="77777777" w:rsidR="005511EF" w:rsidRDefault="00000000">
      <w:pPr>
        <w:pStyle w:val="1"/>
        <w:rPr>
          <w:rFonts w:hint="eastAsia"/>
        </w:rPr>
      </w:pPr>
      <w:r>
        <w:rPr>
          <w:rFonts w:ascii="Times New Roman" w:hAnsi="Times New Roman" w:cs="Times New Roman"/>
        </w:rPr>
        <w:br w:type="page"/>
      </w:r>
      <w:bookmarkStart w:id="546" w:name="_Toc10071"/>
      <w:bookmarkStart w:id="547" w:name="_Toc1551731104"/>
      <w:bookmarkStart w:id="548" w:name="_Toc10689"/>
      <w:r>
        <w:rPr>
          <w:rFonts w:hint="eastAsia"/>
        </w:rPr>
        <w:lastRenderedPageBreak/>
        <w:t>核电厂含氚废液处理关键技术研究</w:t>
      </w:r>
      <w:bookmarkEnd w:id="546"/>
      <w:bookmarkEnd w:id="547"/>
      <w:bookmarkEnd w:id="548"/>
    </w:p>
    <w:p w14:paraId="1A6FB28B" w14:textId="77777777" w:rsidR="005511EF" w:rsidRDefault="005511EF">
      <w:pPr>
        <w:spacing w:line="560" w:lineRule="exact"/>
        <w:ind w:firstLineChars="200" w:firstLine="640"/>
        <w:rPr>
          <w:rFonts w:ascii="黑体" w:eastAsia="黑体" w:hAnsi="黑体" w:cs="黑体" w:hint="eastAsia"/>
          <w:sz w:val="32"/>
          <w:szCs w:val="32"/>
        </w:rPr>
      </w:pPr>
    </w:p>
    <w:p w14:paraId="4A21313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766A306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2D07B78"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（一）氚同位素高效分离及其他处理关键工艺研发；</w:t>
      </w:r>
    </w:p>
    <w:p w14:paraId="731D9B8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（二）核电厂含氚废液水精馏关键技术研发；</w:t>
      </w:r>
    </w:p>
    <w:p w14:paraId="51E3C02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（三）核电厂</w:t>
      </w:r>
      <w:proofErr w:type="gramStart"/>
      <w:r>
        <w:rPr>
          <w:rFonts w:ascii="楷体_GB2312" w:eastAsia="楷体_GB2312" w:hAnsi="Times New Roman" w:hint="eastAsia"/>
          <w:sz w:val="32"/>
          <w:szCs w:val="32"/>
        </w:rPr>
        <w:t>氚</w:t>
      </w:r>
      <w:proofErr w:type="gramEnd"/>
      <w:r>
        <w:rPr>
          <w:rFonts w:ascii="楷体_GB2312" w:eastAsia="楷体_GB2312" w:hAnsi="Times New Roman" w:hint="eastAsia"/>
          <w:sz w:val="32"/>
          <w:szCs w:val="32"/>
        </w:rPr>
        <w:t>处理集成试验平台开发。</w:t>
      </w:r>
    </w:p>
    <w:p w14:paraId="294FE18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88AC7F5"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7F2607B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实现销售收入≥1000万元。</w:t>
      </w:r>
    </w:p>
    <w:p w14:paraId="7104336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4935E557"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33AC277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6E734A3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1.工程</w:t>
      </w:r>
      <w:proofErr w:type="gramStart"/>
      <w:r>
        <w:rPr>
          <w:rFonts w:ascii="仿宋_GB2312" w:eastAsia="仿宋_GB2312" w:hAnsi="仿宋_GB2312" w:cs="仿宋_GB2312" w:hint="eastAsia"/>
          <w:sz w:val="32"/>
          <w:szCs w:val="32"/>
        </w:rPr>
        <w:t>规模级</w:t>
      </w:r>
      <w:proofErr w:type="gramEnd"/>
      <w:r>
        <w:rPr>
          <w:rFonts w:ascii="仿宋_GB2312" w:eastAsia="仿宋_GB2312" w:hAnsi="仿宋_GB2312" w:cs="仿宋_GB2312" w:hint="eastAsia"/>
          <w:sz w:val="32"/>
          <w:szCs w:val="32"/>
        </w:rPr>
        <w:t>填料性能试验平台处理能力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80kg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57F3D49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汽液固</w:t>
      </w:r>
      <w:proofErr w:type="gramEnd"/>
      <w:r>
        <w:rPr>
          <w:rFonts w:ascii="仿宋_GB2312" w:eastAsia="仿宋_GB2312" w:hAnsi="仿宋_GB2312" w:cs="仿宋_GB2312" w:hint="eastAsia"/>
          <w:sz w:val="32"/>
          <w:szCs w:val="32"/>
        </w:rPr>
        <w:t>三相协同填料性能试验平台处理能力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20kg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4030456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3.塔内件性能试验平台处理能力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80kg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，分布器最大喷淋流量偏差</w:t>
      </w:r>
      <w:r>
        <w:rPr>
          <w:rFonts w:ascii="仿宋_GB2312" w:eastAsia="仿宋_GB2312" w:hAnsi="仿宋_GB2312" w:cs="仿宋_GB2312" w:hint="eastAsia"/>
          <w:sz w:val="32"/>
        </w:rPr>
        <w:t>≤3.5%</w:t>
      </w:r>
      <w:r>
        <w:rPr>
          <w:rFonts w:ascii="仿宋_GB2312" w:eastAsia="仿宋_GB2312" w:hAnsi="仿宋_GB2312" w:cs="仿宋_GB2312" w:hint="eastAsia"/>
          <w:sz w:val="32"/>
          <w:szCs w:val="32"/>
        </w:rPr>
        <w:t>；</w:t>
      </w:r>
    </w:p>
    <w:p w14:paraId="16E36D5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4.水</w:t>
      </w:r>
      <w:proofErr w:type="gramStart"/>
      <w:r>
        <w:rPr>
          <w:rFonts w:ascii="仿宋_GB2312" w:eastAsia="仿宋_GB2312" w:hAnsi="仿宋_GB2312" w:cs="仿宋_GB2312" w:hint="eastAsia"/>
          <w:sz w:val="32"/>
          <w:szCs w:val="32"/>
        </w:rPr>
        <w:t>精馏全</w:t>
      </w:r>
      <w:proofErr w:type="gramEnd"/>
      <w:r>
        <w:rPr>
          <w:rFonts w:ascii="仿宋_GB2312" w:eastAsia="仿宋_GB2312" w:hAnsi="仿宋_GB2312" w:cs="仿宋_GB2312" w:hint="eastAsia"/>
          <w:sz w:val="32"/>
          <w:szCs w:val="32"/>
        </w:rPr>
        <w:t>工艺流程试验平台处理能力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20kg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2DE766A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5.浓氚水处理试验平台处理能力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w:t>
      </w:r>
    </w:p>
    <w:p w14:paraId="215A9ED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6.核电厂含氚废液处理装置处理能力</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80kg</w:t>
      </w:r>
      <w:r>
        <w:rPr>
          <w:rFonts w:ascii="Times New Roman" w:eastAsia="仿宋_GB2312" w:hAnsi="Times New Roman"/>
          <w:sz w:val="32"/>
        </w:rPr>
        <w:t>·</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，除氚因子</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10（含</w:t>
      </w:r>
      <w:proofErr w:type="gramStart"/>
      <w:r>
        <w:rPr>
          <w:rFonts w:ascii="仿宋_GB2312" w:eastAsia="仿宋_GB2312" w:hAnsi="仿宋_GB2312" w:cs="仿宋_GB2312" w:hint="eastAsia"/>
          <w:sz w:val="32"/>
          <w:szCs w:val="32"/>
        </w:rPr>
        <w:t>氚水进料氚</w:t>
      </w:r>
      <w:proofErr w:type="gramEnd"/>
      <w:r>
        <w:rPr>
          <w:rFonts w:ascii="仿宋_GB2312" w:eastAsia="仿宋_GB2312" w:hAnsi="仿宋_GB2312" w:cs="仿宋_GB2312" w:hint="eastAsia"/>
          <w:sz w:val="32"/>
          <w:szCs w:val="32"/>
        </w:rPr>
        <w:t>浓度为10</w:t>
      </w:r>
      <w:r>
        <w:rPr>
          <w:rFonts w:ascii="仿宋_GB2312" w:eastAsia="仿宋_GB2312" w:hAnsi="仿宋_GB2312" w:cs="仿宋_GB2312" w:hint="eastAsia"/>
          <w:sz w:val="32"/>
          <w:szCs w:val="32"/>
          <w:vertAlign w:val="superscript"/>
        </w:rPr>
        <w:t>7</w:t>
      </w:r>
      <w:r>
        <w:rPr>
          <w:rFonts w:ascii="Times New Roman" w:eastAsia="仿宋_GB2312" w:hAnsi="Times New Roman"/>
          <w:sz w:val="32"/>
        </w:rPr>
        <w:t>·</w:t>
      </w:r>
      <w:r>
        <w:rPr>
          <w:rFonts w:ascii="仿宋_GB2312" w:eastAsia="仿宋_GB2312" w:hAnsi="仿宋_GB2312" w:cs="仿宋_GB2312" w:hint="eastAsia"/>
          <w:sz w:val="32"/>
          <w:szCs w:val="32"/>
        </w:rPr>
        <w:t>Bq</w:t>
      </w:r>
      <w:r>
        <w:rPr>
          <w:rFonts w:ascii="Times New Roman" w:eastAsia="仿宋_GB2312" w:hAnsi="Times New Roman"/>
          <w:sz w:val="32"/>
        </w:rPr>
        <w:t>·</w:t>
      </w:r>
      <w:r>
        <w:rPr>
          <w:rFonts w:ascii="仿宋_GB2312" w:eastAsia="仿宋_GB2312" w:hAnsi="仿宋_GB2312" w:cs="仿宋_GB2312" w:hint="eastAsia"/>
          <w:sz w:val="32"/>
          <w:szCs w:val="32"/>
        </w:rPr>
        <w:t>L</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数量级条件下），富集因子</w:t>
      </w:r>
      <w:r>
        <w:rPr>
          <w:rFonts w:ascii="仿宋_GB2312" w:eastAsia="仿宋_GB2312" w:hAnsi="仿宋_GB2312" w:cs="仿宋_GB2312" w:hint="eastAsia"/>
          <w:sz w:val="32"/>
        </w:rPr>
        <w:t>≥</w:t>
      </w:r>
      <w:r>
        <w:rPr>
          <w:rFonts w:ascii="仿宋_GB2312" w:eastAsia="仿宋_GB2312" w:hAnsi="仿宋_GB2312" w:cs="仿宋_GB2312" w:hint="eastAsia"/>
          <w:sz w:val="32"/>
          <w:szCs w:val="32"/>
        </w:rPr>
        <w:t>100。</w:t>
      </w:r>
    </w:p>
    <w:p w14:paraId="2C8B729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7CB813A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3CD7A14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751E02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5B11121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38EF8845" w14:textId="77777777" w:rsidR="005511EF" w:rsidRDefault="005511EF">
      <w:pPr>
        <w:spacing w:line="560" w:lineRule="exact"/>
        <w:ind w:firstLineChars="200" w:firstLine="420"/>
        <w:jc w:val="center"/>
        <w:rPr>
          <w:rFonts w:ascii="Times New Roman" w:hAnsi="Times New Roman"/>
        </w:rPr>
      </w:pPr>
    </w:p>
    <w:p w14:paraId="584B9455" w14:textId="77777777" w:rsidR="005511EF" w:rsidRDefault="00000000">
      <w:pPr>
        <w:pStyle w:val="1"/>
        <w:rPr>
          <w:rFonts w:hint="eastAsia"/>
        </w:rPr>
      </w:pPr>
      <w:r>
        <w:rPr>
          <w:rFonts w:ascii="Times New Roman" w:hAnsi="Times New Roman" w:cs="Times New Roman"/>
        </w:rPr>
        <w:br w:type="page"/>
      </w:r>
      <w:bookmarkStart w:id="549" w:name="_Toc1269058190"/>
      <w:bookmarkStart w:id="550" w:name="_Toc30007"/>
      <w:bookmarkStart w:id="551" w:name="_Toc32748"/>
      <w:r>
        <w:rPr>
          <w:rFonts w:hint="eastAsia"/>
        </w:rPr>
        <w:lastRenderedPageBreak/>
        <w:t>新能源汽车大型一体化先进铸造技术研究</w:t>
      </w:r>
      <w:bookmarkEnd w:id="549"/>
      <w:bookmarkEnd w:id="550"/>
      <w:bookmarkEnd w:id="551"/>
    </w:p>
    <w:p w14:paraId="668675D7" w14:textId="77777777" w:rsidR="005511EF" w:rsidRDefault="005511EF">
      <w:pPr>
        <w:spacing w:line="560" w:lineRule="exact"/>
        <w:ind w:firstLineChars="200" w:firstLine="640"/>
        <w:rPr>
          <w:rFonts w:ascii="黑体" w:eastAsia="黑体" w:hAnsi="黑体" w:cs="黑体" w:hint="eastAsia"/>
          <w:sz w:val="32"/>
          <w:szCs w:val="32"/>
        </w:rPr>
      </w:pPr>
    </w:p>
    <w:p w14:paraId="4F63A7B3"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r>
        <w:rPr>
          <w:rFonts w:ascii="黑体" w:eastAsia="黑体" w:hAnsi="黑体" w:hint="eastAsia"/>
          <w:sz w:val="32"/>
          <w:szCs w:val="32"/>
        </w:rPr>
        <w:t xml:space="preserve"> </w:t>
      </w:r>
    </w:p>
    <w:p w14:paraId="3D255BC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D3E2A98"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（一）AI驱动的大型一体化零部件智能设计优化技术研究；</w:t>
      </w:r>
    </w:p>
    <w:p w14:paraId="34F4F27E"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（二）大型一体化铸造智能仿真与生成式工艺设计研究；</w:t>
      </w:r>
    </w:p>
    <w:p w14:paraId="3407AD7B"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（三）半固态镁合金大型铸件一体化铸造技术开发；</w:t>
      </w:r>
    </w:p>
    <w:p w14:paraId="25971C21"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（四）大型结构件</w:t>
      </w:r>
      <w:proofErr w:type="gramStart"/>
      <w:r>
        <w:rPr>
          <w:rFonts w:ascii="楷体_GB2312" w:eastAsia="楷体_GB2312" w:hAnsi="楷体_GB2312" w:cs="楷体_GB2312" w:hint="eastAsia"/>
          <w:sz w:val="32"/>
          <w:szCs w:val="32"/>
        </w:rPr>
        <w:t>一</w:t>
      </w:r>
      <w:proofErr w:type="gramEnd"/>
      <w:r>
        <w:rPr>
          <w:rFonts w:ascii="楷体_GB2312" w:eastAsia="楷体_GB2312" w:hAnsi="楷体_GB2312" w:cs="楷体_GB2312" w:hint="eastAsia"/>
          <w:sz w:val="32"/>
          <w:szCs w:val="32"/>
        </w:rPr>
        <w:t>体式多维动力铸造成型技术开发；</w:t>
      </w:r>
    </w:p>
    <w:p w14:paraId="311EECAA"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（五）一体化大型铸造件整车验证。</w:t>
      </w:r>
    </w:p>
    <w:p w14:paraId="0A6A04F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04D049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5B70487"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实现销售收入（或实现量产应用）≥4000万元。</w:t>
      </w:r>
    </w:p>
    <w:p w14:paraId="193594C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79A233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w:t>
      </w:r>
      <w:r>
        <w:rPr>
          <w:rFonts w:ascii="仿宋_GB2312" w:eastAsia="仿宋_GB2312" w:hAnsi="仿宋_GB2312" w:cs="仿宋_GB2312"/>
          <w:sz w:val="32"/>
        </w:rPr>
        <w:t>10</w:t>
      </w:r>
      <w:r>
        <w:rPr>
          <w:rFonts w:ascii="仿宋_GB2312" w:eastAsia="仿宋_GB2312" w:hAnsi="仿宋_GB2312" w:cs="仿宋_GB2312" w:hint="eastAsia"/>
          <w:sz w:val="32"/>
        </w:rPr>
        <w:t>件，其中发明专利≥</w:t>
      </w:r>
      <w:r>
        <w:rPr>
          <w:rFonts w:ascii="仿宋_GB2312" w:eastAsia="仿宋_GB2312" w:hAnsi="仿宋_GB2312" w:cs="仿宋_GB2312"/>
          <w:sz w:val="32"/>
        </w:rPr>
        <w:t>5</w:t>
      </w:r>
      <w:r>
        <w:rPr>
          <w:rFonts w:ascii="仿宋_GB2312" w:eastAsia="仿宋_GB2312" w:hAnsi="仿宋_GB2312" w:cs="仿宋_GB2312" w:hint="eastAsia"/>
          <w:sz w:val="32"/>
        </w:rPr>
        <w:t>件。</w:t>
      </w:r>
    </w:p>
    <w:p w14:paraId="2F45A4F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DD54842"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1.</w:t>
      </w:r>
      <w:r>
        <w:rPr>
          <w:rFonts w:ascii="仿宋_GB2312" w:eastAsia="仿宋_GB2312" w:hAnsi="仿宋_GB2312" w:cs="仿宋_GB2312" w:hint="eastAsia"/>
          <w:sz w:val="32"/>
        </w:rPr>
        <w:t>工艺设计软件：缺陷预测精度≥85%，应力变形预测精度≥85%；流体求解器网格计算规模≥1亿单元，并行计算效率≥75%；结构求解器网格计算规模≥500万单元,并行计算效率≥50%；单个计算任务并行核数≥200核；</w:t>
      </w:r>
    </w:p>
    <w:p w14:paraId="1A41C0E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2.</w:t>
      </w:r>
      <w:r>
        <w:rPr>
          <w:rFonts w:ascii="仿宋_GB2312" w:eastAsia="仿宋_GB2312" w:hAnsi="仿宋_GB2312" w:cs="仿宋_GB2312" w:hint="eastAsia"/>
          <w:sz w:val="32"/>
        </w:rPr>
        <w:t>半固态镁合金铸造工艺：镁合金材料屈服强度≥160MPa，延伸率≥12%；合模吨位≥6000t,单次注射量≥35kg，节拍≤110s，成品率≥90%，得料率≥80%；铸件样件长度≥1.3m，宽度≥1.5m，</w:t>
      </w:r>
      <w:r>
        <w:rPr>
          <w:rFonts w:ascii="仿宋_GB2312" w:eastAsia="仿宋_GB2312" w:hAnsi="仿宋_GB2312" w:cs="仿宋_GB2312" w:hint="eastAsia"/>
          <w:sz w:val="32"/>
        </w:rPr>
        <w:lastRenderedPageBreak/>
        <w:t>高度≥0.4m，最薄壁厚≤2.5mm；</w:t>
      </w:r>
    </w:p>
    <w:p w14:paraId="6791345A"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3.</w:t>
      </w:r>
      <w:r>
        <w:rPr>
          <w:rFonts w:ascii="仿宋_GB2312" w:eastAsia="仿宋_GB2312" w:hAnsi="仿宋_GB2312" w:cs="仿宋_GB2312" w:hint="eastAsia"/>
          <w:sz w:val="32"/>
        </w:rPr>
        <w:t>多维动力铸造成型工艺：铸钢材料屈服强度≥1000MPa，延伸率≥10%；铸钢后地板样件长度≥1.5m，宽度≥1.3m，高度≥0.4m，最薄壁厚≤1.5mm；</w:t>
      </w:r>
    </w:p>
    <w:p w14:paraId="48925EE0"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4.</w:t>
      </w:r>
      <w:r>
        <w:rPr>
          <w:rFonts w:ascii="仿宋_GB2312" w:eastAsia="仿宋_GB2312" w:hAnsi="仿宋_GB2312" w:cs="仿宋_GB2312" w:hint="eastAsia"/>
          <w:sz w:val="32"/>
        </w:rPr>
        <w:t>整车性能：白车身扭转静刚度≥40000N</w:t>
      </w:r>
      <w:r>
        <w:rPr>
          <w:rFonts w:ascii="Times New Roman" w:eastAsia="仿宋_GB2312" w:hAnsi="Times New Roman"/>
          <w:sz w:val="32"/>
        </w:rPr>
        <w:t>·</w:t>
      </w:r>
      <w:r>
        <w:rPr>
          <w:rFonts w:ascii="仿宋_GB2312" w:eastAsia="仿宋_GB2312" w:hAnsi="仿宋_GB2312" w:cs="仿宋_GB2312" w:hint="eastAsia"/>
          <w:sz w:val="32"/>
        </w:rPr>
        <w:t>m</w:t>
      </w:r>
      <w:r>
        <w:rPr>
          <w:rFonts w:ascii="Times New Roman" w:eastAsia="仿宋_GB2312" w:hAnsi="Times New Roman"/>
          <w:sz w:val="32"/>
        </w:rPr>
        <w:t>·</w:t>
      </w:r>
      <w:r>
        <w:rPr>
          <w:rFonts w:ascii="仿宋_GB2312" w:eastAsia="仿宋_GB2312" w:hAnsi="仿宋_GB2312" w:cs="仿宋_GB2312" w:hint="eastAsia"/>
          <w:sz w:val="32"/>
        </w:rPr>
        <w:t>deg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rPr>
        <w:t>，白车身一阶扭转模态≥45Hz，整车满足道路耐久和防腐试验。</w:t>
      </w:r>
    </w:p>
    <w:p w14:paraId="324E8CB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A79446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69425A9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六、资助金额：不超过2000万元</w:t>
      </w:r>
    </w:p>
    <w:p w14:paraId="319B3D8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B938376" w14:textId="77777777" w:rsidR="005511EF" w:rsidRDefault="00000000">
      <w:pPr>
        <w:spacing w:line="560" w:lineRule="exact"/>
        <w:ind w:firstLineChars="200" w:firstLine="640"/>
        <w:rPr>
          <w:rFonts w:ascii="Times New Roman" w:hAnsi="Times New Roman"/>
        </w:rPr>
      </w:pPr>
      <w:r>
        <w:rPr>
          <w:rFonts w:ascii="黑体" w:eastAsia="黑体" w:hAnsi="黑体" w:cs="黑体" w:hint="eastAsia"/>
          <w:sz w:val="32"/>
          <w:szCs w:val="32"/>
        </w:rPr>
        <w:t>八、有关情况说明：市区联动项目，由</w:t>
      </w:r>
      <w:proofErr w:type="gramStart"/>
      <w:r>
        <w:rPr>
          <w:rFonts w:ascii="黑体" w:eastAsia="黑体" w:hAnsi="黑体" w:cs="黑体" w:hint="eastAsia"/>
          <w:sz w:val="32"/>
          <w:szCs w:val="32"/>
        </w:rPr>
        <w:t>坪山区</w:t>
      </w:r>
      <w:proofErr w:type="gramEnd"/>
      <w:r>
        <w:rPr>
          <w:rFonts w:ascii="黑体" w:eastAsia="黑体" w:hAnsi="黑体" w:cs="黑体" w:hint="eastAsia"/>
          <w:sz w:val="32"/>
          <w:szCs w:val="32"/>
        </w:rPr>
        <w:t>单位牵头申报</w:t>
      </w:r>
    </w:p>
    <w:p w14:paraId="55271A89" w14:textId="77777777" w:rsidR="005511EF" w:rsidRDefault="005511EF">
      <w:pPr>
        <w:spacing w:line="560" w:lineRule="exact"/>
        <w:ind w:firstLineChars="200" w:firstLine="420"/>
        <w:jc w:val="center"/>
        <w:rPr>
          <w:rFonts w:ascii="Times New Roman" w:hAnsi="Times New Roman"/>
        </w:rPr>
      </w:pPr>
    </w:p>
    <w:p w14:paraId="5831DD59" w14:textId="77777777" w:rsidR="005511EF" w:rsidRDefault="00000000">
      <w:pPr>
        <w:spacing w:line="560" w:lineRule="exact"/>
        <w:rPr>
          <w:rFonts w:ascii="Times New Roman" w:hAnsi="Times New Roman"/>
        </w:rPr>
      </w:pPr>
      <w:r>
        <w:rPr>
          <w:rFonts w:ascii="Times New Roman" w:hAnsi="Times New Roman"/>
        </w:rPr>
        <w:br w:type="page"/>
      </w:r>
    </w:p>
    <w:p w14:paraId="0C058889" w14:textId="77777777" w:rsidR="005511EF" w:rsidRDefault="00000000">
      <w:pPr>
        <w:pStyle w:val="1"/>
        <w:rPr>
          <w:rFonts w:hint="eastAsia"/>
        </w:rPr>
      </w:pPr>
      <w:bookmarkStart w:id="552" w:name="_Toc20635"/>
      <w:bookmarkStart w:id="553" w:name="_Toc17709"/>
      <w:bookmarkStart w:id="554" w:name="_Toc706149496"/>
      <w:r>
        <w:rPr>
          <w:rFonts w:hint="eastAsia"/>
        </w:rPr>
        <w:lastRenderedPageBreak/>
        <w:t>超级</w:t>
      </w:r>
      <w:proofErr w:type="gramStart"/>
      <w:r>
        <w:rPr>
          <w:rFonts w:hint="eastAsia"/>
        </w:rPr>
        <w:t>快充型动力</w:t>
      </w:r>
      <w:proofErr w:type="gramEnd"/>
      <w:r>
        <w:rPr>
          <w:rFonts w:hint="eastAsia"/>
        </w:rPr>
        <w:t>电池关键技术研发</w:t>
      </w:r>
      <w:bookmarkEnd w:id="552"/>
      <w:bookmarkEnd w:id="553"/>
      <w:bookmarkEnd w:id="554"/>
    </w:p>
    <w:p w14:paraId="4B53A425" w14:textId="77777777" w:rsidR="005511EF" w:rsidRDefault="005511EF">
      <w:pPr>
        <w:spacing w:line="560" w:lineRule="exact"/>
        <w:ind w:firstLineChars="200" w:firstLine="640"/>
        <w:rPr>
          <w:rFonts w:ascii="黑体" w:eastAsia="黑体" w:hAnsi="黑体" w:cs="黑体" w:hint="eastAsia"/>
          <w:sz w:val="32"/>
          <w:szCs w:val="32"/>
        </w:rPr>
      </w:pPr>
    </w:p>
    <w:p w14:paraId="62CCF801"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r>
        <w:rPr>
          <w:rFonts w:ascii="黑体" w:eastAsia="黑体" w:hAnsi="黑体" w:hint="eastAsia"/>
          <w:sz w:val="32"/>
          <w:szCs w:val="32"/>
        </w:rPr>
        <w:t xml:space="preserve"> </w:t>
      </w:r>
    </w:p>
    <w:p w14:paraId="6C53330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4ED96643"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（一）快充电</w:t>
      </w:r>
      <w:proofErr w:type="gramStart"/>
      <w:r>
        <w:rPr>
          <w:rFonts w:ascii="楷体_GB2312" w:eastAsia="楷体_GB2312" w:hAnsi="楷体_GB2312" w:cs="楷体_GB2312" w:hint="eastAsia"/>
          <w:sz w:val="32"/>
          <w:szCs w:val="32"/>
        </w:rPr>
        <w:t>芯关键</w:t>
      </w:r>
      <w:proofErr w:type="gramEnd"/>
      <w:r>
        <w:rPr>
          <w:rFonts w:ascii="楷体_GB2312" w:eastAsia="楷体_GB2312" w:hAnsi="楷体_GB2312" w:cs="楷体_GB2312" w:hint="eastAsia"/>
          <w:sz w:val="32"/>
          <w:szCs w:val="32"/>
        </w:rPr>
        <w:t>材料开发；</w:t>
      </w:r>
    </w:p>
    <w:p w14:paraId="05350690"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（二）快充电</w:t>
      </w:r>
      <w:proofErr w:type="gramStart"/>
      <w:r>
        <w:rPr>
          <w:rFonts w:ascii="楷体_GB2312" w:eastAsia="楷体_GB2312" w:hAnsi="楷体_GB2312" w:cs="楷体_GB2312" w:hint="eastAsia"/>
          <w:sz w:val="32"/>
          <w:szCs w:val="32"/>
        </w:rPr>
        <w:t>芯结构</w:t>
      </w:r>
      <w:proofErr w:type="gramEnd"/>
      <w:r>
        <w:rPr>
          <w:rFonts w:ascii="楷体_GB2312" w:eastAsia="楷体_GB2312" w:hAnsi="楷体_GB2312" w:cs="楷体_GB2312" w:hint="eastAsia"/>
          <w:sz w:val="32"/>
          <w:szCs w:val="32"/>
        </w:rPr>
        <w:t>优化设计开发；</w:t>
      </w:r>
    </w:p>
    <w:p w14:paraId="5E497D34"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（三）快充电芯生产工艺技术研究；</w:t>
      </w:r>
    </w:p>
    <w:p w14:paraId="44552B40" w14:textId="77777777" w:rsidR="005511EF" w:rsidRDefault="00000000">
      <w:pPr>
        <w:spacing w:line="560" w:lineRule="exact"/>
        <w:ind w:firstLineChars="100" w:firstLine="32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（四）快充电池系统集成技术研究。</w:t>
      </w:r>
    </w:p>
    <w:p w14:paraId="12691DA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65A35C9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725082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实现销售收入（或实现量产应用）≥2000万元。</w:t>
      </w:r>
    </w:p>
    <w:p w14:paraId="72B638B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53ABF843"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07600C5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0AC72674"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1</w:t>
      </w:r>
      <w:r>
        <w:rPr>
          <w:rFonts w:ascii="仿宋_GB2312" w:eastAsia="仿宋_GB2312" w:hAnsi="仿宋_GB2312" w:cs="仿宋_GB2312"/>
          <w:sz w:val="32"/>
        </w:rPr>
        <w:t>.</w:t>
      </w:r>
      <w:r>
        <w:rPr>
          <w:rFonts w:ascii="仿宋_GB2312" w:eastAsia="仿宋_GB2312" w:hAnsi="仿宋_GB2312" w:cs="仿宋_GB2312" w:hint="eastAsia"/>
          <w:sz w:val="32"/>
        </w:rPr>
        <w:t>快充性能：高能量密度型电池5min可充电50%SOC，整车</w:t>
      </w:r>
      <w:proofErr w:type="gramStart"/>
      <w:r>
        <w:rPr>
          <w:rFonts w:ascii="仿宋_GB2312" w:eastAsia="仿宋_GB2312" w:hAnsi="仿宋_GB2312" w:cs="仿宋_GB2312" w:hint="eastAsia"/>
          <w:sz w:val="32"/>
        </w:rPr>
        <w:t>端实现</w:t>
      </w:r>
      <w:proofErr w:type="gramEnd"/>
      <w:r>
        <w:rPr>
          <w:rFonts w:ascii="仿宋_GB2312" w:eastAsia="仿宋_GB2312" w:hAnsi="仿宋_GB2312" w:cs="仿宋_GB2312" w:hint="eastAsia"/>
          <w:sz w:val="32"/>
        </w:rPr>
        <w:t>充电5min续航500公里（最大充电倍率10C，平均6C）；经济型电池5min可充电60%SOC，整车</w:t>
      </w:r>
      <w:proofErr w:type="gramStart"/>
      <w:r>
        <w:rPr>
          <w:rFonts w:ascii="仿宋_GB2312" w:eastAsia="仿宋_GB2312" w:hAnsi="仿宋_GB2312" w:cs="仿宋_GB2312" w:hint="eastAsia"/>
          <w:sz w:val="32"/>
        </w:rPr>
        <w:t>端实现</w:t>
      </w:r>
      <w:proofErr w:type="gramEnd"/>
      <w:r>
        <w:rPr>
          <w:rFonts w:ascii="仿宋_GB2312" w:eastAsia="仿宋_GB2312" w:hAnsi="仿宋_GB2312" w:cs="仿宋_GB2312" w:hint="eastAsia"/>
          <w:sz w:val="32"/>
        </w:rPr>
        <w:t>充电5min续航450公里（最大充电倍率10C，平均6C）；</w:t>
      </w:r>
    </w:p>
    <w:p w14:paraId="151ADB6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2.能量密度：高能量密度型电芯≥280Wh</w:t>
      </w:r>
      <w:r>
        <w:rPr>
          <w:rFonts w:ascii="Times New Roman" w:eastAsia="仿宋_GB2312" w:hAnsi="Times New Roman"/>
          <w:sz w:val="32"/>
        </w:rPr>
        <w:t>·</w:t>
      </w:r>
      <w:r>
        <w:rPr>
          <w:rFonts w:ascii="仿宋_GB2312" w:eastAsia="仿宋_GB2312" w:hAnsi="仿宋_GB2312" w:cs="仿宋_GB2312" w:hint="eastAsia"/>
          <w:sz w:val="32"/>
        </w:rPr>
        <w:t>kg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rPr>
        <w:t>，电池系统≥230Wh</w:t>
      </w:r>
      <w:r>
        <w:rPr>
          <w:rFonts w:ascii="Times New Roman" w:eastAsia="仿宋_GB2312" w:hAnsi="Times New Roman"/>
          <w:sz w:val="32"/>
        </w:rPr>
        <w:t>·</w:t>
      </w:r>
      <w:r>
        <w:rPr>
          <w:rFonts w:ascii="仿宋_GB2312" w:eastAsia="仿宋_GB2312" w:hAnsi="仿宋_GB2312" w:cs="仿宋_GB2312" w:hint="eastAsia"/>
          <w:sz w:val="32"/>
        </w:rPr>
        <w:t>kg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rPr>
        <w:t>；经济型电芯≥</w:t>
      </w:r>
      <w:r>
        <w:rPr>
          <w:rFonts w:ascii="仿宋_GB2312" w:eastAsia="仿宋_GB2312" w:hAnsi="仿宋_GB2312" w:cs="仿宋_GB2312"/>
          <w:sz w:val="32"/>
        </w:rPr>
        <w:t>19</w:t>
      </w:r>
      <w:r>
        <w:rPr>
          <w:rFonts w:ascii="仿宋_GB2312" w:eastAsia="仿宋_GB2312" w:hAnsi="仿宋_GB2312" w:cs="仿宋_GB2312" w:hint="eastAsia"/>
          <w:sz w:val="32"/>
        </w:rPr>
        <w:t>0Wh</w:t>
      </w:r>
      <w:r>
        <w:rPr>
          <w:rFonts w:ascii="Times New Roman" w:eastAsia="仿宋_GB2312" w:hAnsi="Times New Roman"/>
          <w:sz w:val="32"/>
        </w:rPr>
        <w:t>·</w:t>
      </w:r>
      <w:r>
        <w:rPr>
          <w:rFonts w:ascii="仿宋_GB2312" w:eastAsia="仿宋_GB2312" w:hAnsi="仿宋_GB2312" w:cs="仿宋_GB2312" w:hint="eastAsia"/>
          <w:sz w:val="32"/>
        </w:rPr>
        <w:t>kg</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，电池系统≥</w:t>
      </w:r>
      <w:r>
        <w:rPr>
          <w:rFonts w:ascii="仿宋_GB2312" w:eastAsia="仿宋_GB2312" w:hAnsi="仿宋_GB2312" w:cs="仿宋_GB2312"/>
          <w:sz w:val="32"/>
        </w:rPr>
        <w:t>15</w:t>
      </w:r>
      <w:r>
        <w:rPr>
          <w:rFonts w:ascii="仿宋_GB2312" w:eastAsia="仿宋_GB2312" w:hAnsi="仿宋_GB2312" w:cs="仿宋_GB2312" w:hint="eastAsia"/>
          <w:sz w:val="32"/>
        </w:rPr>
        <w:t>0Wh</w:t>
      </w:r>
      <w:r>
        <w:rPr>
          <w:rFonts w:ascii="Times New Roman" w:eastAsia="仿宋_GB2312" w:hAnsi="Times New Roman"/>
          <w:sz w:val="32"/>
        </w:rPr>
        <w:t>·</w:t>
      </w:r>
      <w:r>
        <w:rPr>
          <w:rFonts w:ascii="仿宋_GB2312" w:eastAsia="仿宋_GB2312" w:hAnsi="仿宋_GB2312" w:cs="仿宋_GB2312" w:hint="eastAsia"/>
          <w:sz w:val="32"/>
        </w:rPr>
        <w:t>kg</w:t>
      </w:r>
      <w:r>
        <w:rPr>
          <w:rFonts w:ascii="仿宋_GB2312" w:eastAsia="仿宋_GB2312" w:hAnsi="仿宋_GB2312" w:cs="仿宋_GB2312" w:hint="eastAsia"/>
          <w:sz w:val="32"/>
          <w:vertAlign w:val="superscript"/>
        </w:rPr>
        <w:t>-1</w:t>
      </w:r>
      <w:r>
        <w:rPr>
          <w:rFonts w:ascii="仿宋_GB2312" w:eastAsia="仿宋_GB2312" w:hAnsi="仿宋_GB2312" w:cs="仿宋_GB2312" w:hint="eastAsia"/>
          <w:sz w:val="32"/>
        </w:rPr>
        <w:t>；</w:t>
      </w:r>
    </w:p>
    <w:p w14:paraId="425EC44C"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3</w:t>
      </w:r>
      <w:r>
        <w:rPr>
          <w:rFonts w:ascii="仿宋_GB2312" w:eastAsia="仿宋_GB2312" w:hAnsi="仿宋_GB2312" w:cs="仿宋_GB2312" w:hint="eastAsia"/>
          <w:sz w:val="32"/>
        </w:rPr>
        <w:t>.循环寿命：在6C倍率下，高能量密度型电池≥2200次</w:t>
      </w:r>
      <w:r>
        <w:rPr>
          <w:rFonts w:ascii="仿宋_GB2312" w:eastAsia="仿宋_GB2312" w:hAnsi="仿宋_GB2312" w:cs="仿宋_GB2312" w:hint="eastAsia"/>
          <w:sz w:val="32"/>
          <w:szCs w:val="32"/>
        </w:rPr>
        <w:t>@</w:t>
      </w:r>
      <w:r>
        <w:rPr>
          <w:rFonts w:ascii="仿宋_GB2312" w:eastAsia="仿宋_GB2312" w:hAnsi="仿宋_GB2312" w:cs="仿宋_GB2312" w:hint="eastAsia"/>
          <w:sz w:val="32"/>
        </w:rPr>
        <w:t>80%SOH；在6C倍率下，经济型电池≥</w:t>
      </w:r>
      <w:r>
        <w:rPr>
          <w:rFonts w:ascii="仿宋_GB2312" w:eastAsia="仿宋_GB2312" w:hAnsi="仿宋_GB2312" w:cs="仿宋_GB2312"/>
          <w:sz w:val="32"/>
        </w:rPr>
        <w:t>30</w:t>
      </w:r>
      <w:r>
        <w:rPr>
          <w:rFonts w:ascii="仿宋_GB2312" w:eastAsia="仿宋_GB2312" w:hAnsi="仿宋_GB2312" w:cs="仿宋_GB2312" w:hint="eastAsia"/>
          <w:sz w:val="32"/>
        </w:rPr>
        <w:t>00次</w:t>
      </w:r>
      <w:r>
        <w:rPr>
          <w:rFonts w:ascii="仿宋_GB2312" w:eastAsia="仿宋_GB2312" w:hAnsi="仿宋_GB2312" w:cs="仿宋_GB2312" w:hint="eastAsia"/>
          <w:sz w:val="32"/>
          <w:szCs w:val="32"/>
        </w:rPr>
        <w:t>@</w:t>
      </w:r>
      <w:r>
        <w:rPr>
          <w:rFonts w:ascii="仿宋_GB2312" w:eastAsia="仿宋_GB2312" w:hAnsi="仿宋_GB2312" w:cs="仿宋_GB2312" w:hint="eastAsia"/>
          <w:sz w:val="32"/>
        </w:rPr>
        <w:t>80%SOH；</w:t>
      </w:r>
    </w:p>
    <w:p w14:paraId="489D69F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lastRenderedPageBreak/>
        <w:t>4</w:t>
      </w:r>
      <w:r>
        <w:rPr>
          <w:rFonts w:ascii="仿宋_GB2312" w:eastAsia="仿宋_GB2312" w:hAnsi="仿宋_GB2312" w:cs="仿宋_GB2312" w:hint="eastAsia"/>
          <w:sz w:val="32"/>
        </w:rPr>
        <w:t>.安全性能：电芯热失控后电池系统不会发生热扩散。</w:t>
      </w:r>
    </w:p>
    <w:p w14:paraId="59F6A76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66802A1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5DDBF69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5A8F11A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DA64DD3" w14:textId="77777777" w:rsidR="005511EF" w:rsidRDefault="00000000">
      <w:pPr>
        <w:spacing w:line="560" w:lineRule="exact"/>
        <w:ind w:firstLineChars="200" w:firstLine="640"/>
        <w:rPr>
          <w:rFonts w:ascii="Times New Roman" w:hAnsi="Times New Roman"/>
        </w:rPr>
      </w:pPr>
      <w:r>
        <w:rPr>
          <w:rFonts w:ascii="黑体" w:eastAsia="黑体" w:hAnsi="黑体" w:cs="黑体" w:hint="eastAsia"/>
          <w:sz w:val="32"/>
          <w:szCs w:val="32"/>
        </w:rPr>
        <w:t>八、有关情况说明：无</w:t>
      </w:r>
    </w:p>
    <w:p w14:paraId="30047D08" w14:textId="77777777" w:rsidR="005511EF" w:rsidRDefault="005511EF">
      <w:pPr>
        <w:spacing w:line="560" w:lineRule="exact"/>
      </w:pPr>
    </w:p>
    <w:p w14:paraId="373D6C88" w14:textId="77777777" w:rsidR="005511EF" w:rsidRDefault="00000000">
      <w:pPr>
        <w:widowControl/>
        <w:spacing w:line="560" w:lineRule="exact"/>
        <w:jc w:val="left"/>
      </w:pPr>
      <w:r>
        <w:br w:type="page"/>
      </w:r>
    </w:p>
    <w:p w14:paraId="4A7961F7" w14:textId="77777777" w:rsidR="005511EF" w:rsidRDefault="00000000">
      <w:pPr>
        <w:pStyle w:val="1"/>
        <w:rPr>
          <w:rFonts w:hint="eastAsia"/>
        </w:rPr>
      </w:pPr>
      <w:bookmarkStart w:id="555" w:name="_Toc21137"/>
      <w:bookmarkStart w:id="556" w:name="_Toc19921"/>
      <w:bookmarkStart w:id="557" w:name="_Toc1538480908"/>
      <w:proofErr w:type="gramStart"/>
      <w:r>
        <w:rPr>
          <w:rFonts w:hint="eastAsia"/>
        </w:rPr>
        <w:lastRenderedPageBreak/>
        <w:t>宽温域</w:t>
      </w:r>
      <w:proofErr w:type="gramEnd"/>
      <w:r>
        <w:rPr>
          <w:rFonts w:hint="eastAsia"/>
        </w:rPr>
        <w:t>动力电池开发与整车应用技术研究</w:t>
      </w:r>
      <w:bookmarkEnd w:id="555"/>
      <w:bookmarkEnd w:id="556"/>
      <w:bookmarkEnd w:id="557"/>
    </w:p>
    <w:p w14:paraId="2DB0224A" w14:textId="77777777" w:rsidR="005511EF" w:rsidRDefault="005511EF">
      <w:pPr>
        <w:spacing w:line="560" w:lineRule="exact"/>
        <w:ind w:firstLineChars="200" w:firstLine="640"/>
        <w:rPr>
          <w:rFonts w:ascii="黑体" w:eastAsia="黑体" w:hAnsi="黑体" w:cs="黑体" w:hint="eastAsia"/>
          <w:sz w:val="32"/>
          <w:szCs w:val="32"/>
        </w:rPr>
      </w:pPr>
    </w:p>
    <w:p w14:paraId="59203764"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r>
        <w:rPr>
          <w:rFonts w:ascii="黑体" w:eastAsia="黑体" w:hAnsi="黑体" w:hint="eastAsia"/>
          <w:sz w:val="32"/>
          <w:szCs w:val="32"/>
        </w:rPr>
        <w:t xml:space="preserve"> </w:t>
      </w:r>
    </w:p>
    <w:p w14:paraId="43F9CE3F"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16A155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w:t>
      </w:r>
      <w:proofErr w:type="gramStart"/>
      <w:r>
        <w:rPr>
          <w:rFonts w:ascii="楷体_GB2312" w:eastAsia="楷体_GB2312" w:hAnsi="楷体_GB2312" w:cs="楷体_GB2312" w:hint="eastAsia"/>
          <w:sz w:val="32"/>
          <w:szCs w:val="32"/>
        </w:rPr>
        <w:t>宽温域</w:t>
      </w:r>
      <w:proofErr w:type="gramEnd"/>
      <w:r>
        <w:rPr>
          <w:rFonts w:ascii="楷体_GB2312" w:eastAsia="楷体_GB2312" w:hAnsi="楷体_GB2312" w:cs="楷体_GB2312" w:hint="eastAsia"/>
          <w:sz w:val="32"/>
          <w:szCs w:val="32"/>
        </w:rPr>
        <w:t>动力电池单体设计与制造技术研发；</w:t>
      </w:r>
    </w:p>
    <w:p w14:paraId="3DC164E6"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w:t>
      </w:r>
      <w:proofErr w:type="gramStart"/>
      <w:r>
        <w:rPr>
          <w:rFonts w:ascii="楷体_GB2312" w:eastAsia="楷体_GB2312" w:hAnsi="楷体_GB2312" w:cs="楷体_GB2312" w:hint="eastAsia"/>
          <w:sz w:val="32"/>
          <w:szCs w:val="32"/>
        </w:rPr>
        <w:t>宽温域</w:t>
      </w:r>
      <w:proofErr w:type="gramEnd"/>
      <w:r>
        <w:rPr>
          <w:rFonts w:ascii="楷体_GB2312" w:eastAsia="楷体_GB2312" w:hAnsi="楷体_GB2312" w:cs="楷体_GB2312" w:hint="eastAsia"/>
          <w:sz w:val="32"/>
          <w:szCs w:val="32"/>
        </w:rPr>
        <w:t>动力电池系统集成技术研发；</w:t>
      </w:r>
    </w:p>
    <w:p w14:paraId="3F48B188"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（三）电池系统多维</w:t>
      </w:r>
      <w:proofErr w:type="gramStart"/>
      <w:r>
        <w:rPr>
          <w:rFonts w:ascii="楷体_GB2312" w:eastAsia="楷体_GB2312" w:hAnsi="楷体_GB2312" w:cs="楷体_GB2312" w:hint="eastAsia"/>
          <w:sz w:val="32"/>
          <w:szCs w:val="32"/>
        </w:rPr>
        <w:t>度安全</w:t>
      </w:r>
      <w:proofErr w:type="gramEnd"/>
      <w:r>
        <w:rPr>
          <w:rFonts w:ascii="楷体_GB2312" w:eastAsia="楷体_GB2312" w:hAnsi="楷体_GB2312" w:cs="楷体_GB2312" w:hint="eastAsia"/>
          <w:sz w:val="32"/>
          <w:szCs w:val="32"/>
        </w:rPr>
        <w:t>防护技术研究；</w:t>
      </w:r>
    </w:p>
    <w:p w14:paraId="62CF9069" w14:textId="77777777" w:rsidR="005511EF" w:rsidRDefault="00000000">
      <w:pPr>
        <w:spacing w:line="56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（四）高效整车能量管理技术研究。</w:t>
      </w:r>
    </w:p>
    <w:p w14:paraId="4FE3FC7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78591F6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0E1742E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实现销售收入（或实现量产应用）≥1600万元。</w:t>
      </w:r>
    </w:p>
    <w:p w14:paraId="2D6F966E"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2CEAB80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申请专利≥7件，其中发明专利≥3件。</w:t>
      </w:r>
    </w:p>
    <w:p w14:paraId="43A1C12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2F7ABC65"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1</w:t>
      </w:r>
      <w:r>
        <w:rPr>
          <w:rFonts w:ascii="仿宋_GB2312" w:eastAsia="仿宋_GB2312" w:hAnsi="仿宋_GB2312" w:cs="仿宋_GB2312"/>
          <w:sz w:val="32"/>
        </w:rPr>
        <w:t>.</w:t>
      </w:r>
      <w:r>
        <w:rPr>
          <w:rFonts w:ascii="仿宋_GB2312" w:eastAsia="仿宋_GB2312" w:hAnsi="仿宋_GB2312" w:cs="仿宋_GB2312" w:hint="eastAsia"/>
          <w:sz w:val="32"/>
        </w:rPr>
        <w:t>电池单体能量密度：容量≥100Ah，能量密度≥160Wh</w:t>
      </w:r>
      <w:r>
        <w:rPr>
          <w:rFonts w:ascii="Times New Roman" w:eastAsia="仿宋_GB2312" w:hAnsi="Times New Roman"/>
          <w:sz w:val="32"/>
        </w:rPr>
        <w:t>·</w:t>
      </w:r>
      <w:r>
        <w:rPr>
          <w:rFonts w:ascii="仿宋_GB2312" w:eastAsia="仿宋_GB2312" w:hAnsi="仿宋_GB2312" w:cs="仿宋_GB2312" w:hint="eastAsia"/>
          <w:sz w:val="32"/>
        </w:rPr>
        <w:t>kg</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rPr>
        <w:t>；</w:t>
      </w:r>
    </w:p>
    <w:p w14:paraId="129A4B61"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2</w:t>
      </w:r>
      <w:r>
        <w:rPr>
          <w:rFonts w:ascii="仿宋_GB2312" w:eastAsia="仿宋_GB2312" w:hAnsi="仿宋_GB2312" w:cs="仿宋_GB2312"/>
          <w:sz w:val="32"/>
        </w:rPr>
        <w:t>.</w:t>
      </w:r>
      <w:r>
        <w:rPr>
          <w:rFonts w:ascii="仿宋_GB2312" w:eastAsia="仿宋_GB2312" w:hAnsi="仿宋_GB2312" w:cs="仿宋_GB2312" w:hint="eastAsia"/>
          <w:sz w:val="32"/>
        </w:rPr>
        <w:t>电池单体低温性能：无外部加热条件下，0.1C倍率下-45℃充电容量保持率≥85%，2C倍率下-40℃放电容量保持率≥90%；</w:t>
      </w:r>
    </w:p>
    <w:p w14:paraId="444A962A"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3</w:t>
      </w:r>
      <w:r>
        <w:rPr>
          <w:rFonts w:ascii="仿宋_GB2312" w:eastAsia="仿宋_GB2312" w:hAnsi="仿宋_GB2312" w:cs="仿宋_GB2312"/>
          <w:sz w:val="32"/>
        </w:rPr>
        <w:t>.</w:t>
      </w:r>
      <w:r>
        <w:rPr>
          <w:rFonts w:ascii="仿宋_GB2312" w:eastAsia="仿宋_GB2312" w:hAnsi="仿宋_GB2312" w:cs="仿宋_GB2312" w:hint="eastAsia"/>
          <w:sz w:val="32"/>
        </w:rPr>
        <w:t>电池单体高温性能：无外部冷却条件下，3C倍率下充电恒流比≥95%，温升≤15℃；5C倍率下放电容量保持率≥99%，温升≤35℃；</w:t>
      </w:r>
    </w:p>
    <w:p w14:paraId="7C6F9F7F"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4.</w:t>
      </w:r>
      <w:r>
        <w:rPr>
          <w:rFonts w:ascii="仿宋_GB2312" w:eastAsia="仿宋_GB2312" w:hAnsi="仿宋_GB2312" w:cs="仿宋_GB2312" w:hint="eastAsia"/>
          <w:sz w:val="32"/>
        </w:rPr>
        <w:t>电池单体循环寿命：室温1C/1C倍率下循环寿命≥3000次，-10℃0.33C/1C倍率下循环寿命≥1000次（无外部加热条件）；</w:t>
      </w:r>
    </w:p>
    <w:p w14:paraId="6146CDF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lastRenderedPageBreak/>
        <w:t>5.</w:t>
      </w:r>
      <w:r>
        <w:rPr>
          <w:rFonts w:ascii="仿宋_GB2312" w:eastAsia="仿宋_GB2312" w:hAnsi="仿宋_GB2312" w:cs="仿宋_GB2312" w:hint="eastAsia"/>
          <w:sz w:val="32"/>
        </w:rPr>
        <w:t>在CLTC工况条件下，-30℃放电电量达成率≥90%，续航里程达成率≥65%；</w:t>
      </w:r>
    </w:p>
    <w:p w14:paraId="745835E6"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6.</w:t>
      </w:r>
      <w:r>
        <w:rPr>
          <w:rFonts w:ascii="仿宋_GB2312" w:eastAsia="仿宋_GB2312" w:hAnsi="仿宋_GB2312" w:cs="仿宋_GB2312" w:hint="eastAsia"/>
          <w:sz w:val="32"/>
        </w:rPr>
        <w:t>电池安全性能达到国标要求；</w:t>
      </w:r>
    </w:p>
    <w:p w14:paraId="7718A918"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sz w:val="32"/>
        </w:rPr>
        <w:t>7.</w:t>
      </w:r>
      <w:proofErr w:type="gramStart"/>
      <w:r>
        <w:rPr>
          <w:rFonts w:ascii="仿宋_GB2312" w:eastAsia="仿宋_GB2312" w:hAnsi="仿宋_GB2312" w:cs="仿宋_GB2312" w:hint="eastAsia"/>
          <w:sz w:val="32"/>
        </w:rPr>
        <w:t>宽温域</w:t>
      </w:r>
      <w:proofErr w:type="gramEnd"/>
      <w:r>
        <w:rPr>
          <w:rFonts w:ascii="仿宋_GB2312" w:eastAsia="仿宋_GB2312" w:hAnsi="仿宋_GB2312" w:cs="仿宋_GB2312" w:hint="eastAsia"/>
          <w:sz w:val="32"/>
        </w:rPr>
        <w:t>电池在新能源汽车实现应用验证。</w:t>
      </w:r>
    </w:p>
    <w:p w14:paraId="081BF75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3EC23D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0528A0A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02A8694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11DAD81B" w14:textId="77777777" w:rsidR="005511EF" w:rsidRDefault="00000000">
      <w:pPr>
        <w:spacing w:line="560" w:lineRule="exact"/>
        <w:ind w:firstLineChars="200" w:firstLine="640"/>
        <w:rPr>
          <w:rFonts w:ascii="Times New Roman" w:hAnsi="Times New Roman"/>
        </w:rPr>
      </w:pPr>
      <w:r>
        <w:rPr>
          <w:rFonts w:ascii="黑体" w:eastAsia="黑体" w:hAnsi="黑体" w:cs="黑体" w:hint="eastAsia"/>
          <w:sz w:val="32"/>
          <w:szCs w:val="32"/>
        </w:rPr>
        <w:t>八、有关情况说明：市区联动项目，由</w:t>
      </w:r>
      <w:proofErr w:type="gramStart"/>
      <w:r>
        <w:rPr>
          <w:rFonts w:ascii="黑体" w:eastAsia="黑体" w:hAnsi="黑体" w:cs="黑体" w:hint="eastAsia"/>
          <w:sz w:val="32"/>
          <w:szCs w:val="32"/>
        </w:rPr>
        <w:t>坪山区</w:t>
      </w:r>
      <w:proofErr w:type="gramEnd"/>
      <w:r>
        <w:rPr>
          <w:rFonts w:ascii="黑体" w:eastAsia="黑体" w:hAnsi="黑体" w:cs="黑体" w:hint="eastAsia"/>
          <w:sz w:val="32"/>
          <w:szCs w:val="32"/>
        </w:rPr>
        <w:t>单位牵头申报</w:t>
      </w:r>
    </w:p>
    <w:p w14:paraId="13A13019" w14:textId="77777777" w:rsidR="005511EF" w:rsidRDefault="005511EF">
      <w:pPr>
        <w:spacing w:line="560" w:lineRule="exact"/>
      </w:pPr>
    </w:p>
    <w:p w14:paraId="29BEE09C" w14:textId="77777777" w:rsidR="005511EF" w:rsidRDefault="00000000">
      <w:pPr>
        <w:spacing w:line="560" w:lineRule="exact"/>
        <w:ind w:firstLineChars="200" w:firstLine="420"/>
        <w:rPr>
          <w:rFonts w:ascii="黑体" w:eastAsia="黑体" w:hAnsi="黑体" w:cs="黑体" w:hint="eastAsia"/>
          <w:sz w:val="32"/>
          <w:szCs w:val="32"/>
        </w:rPr>
      </w:pPr>
      <w:r>
        <w:br w:type="page"/>
      </w:r>
    </w:p>
    <w:p w14:paraId="1ABB9CFC" w14:textId="77777777" w:rsidR="005511EF" w:rsidRDefault="00000000">
      <w:pPr>
        <w:pStyle w:val="1"/>
        <w:rPr>
          <w:rFonts w:hint="eastAsia"/>
        </w:rPr>
      </w:pPr>
      <w:bookmarkStart w:id="558" w:name="_Toc1033603421"/>
      <w:bookmarkStart w:id="559" w:name="_Toc19642"/>
      <w:bookmarkStart w:id="560" w:name="_Toc13721"/>
      <w:r>
        <w:rPr>
          <w:rFonts w:hint="eastAsia"/>
        </w:rPr>
        <w:lastRenderedPageBreak/>
        <w:t>电能路由器与车能路</w:t>
      </w:r>
      <w:proofErr w:type="gramStart"/>
      <w:r>
        <w:rPr>
          <w:rFonts w:hint="eastAsia"/>
        </w:rPr>
        <w:t>云群智</w:t>
      </w:r>
      <w:proofErr w:type="gramEnd"/>
      <w:r>
        <w:rPr>
          <w:rFonts w:hint="eastAsia"/>
        </w:rPr>
        <w:t>协同管</w:t>
      </w:r>
      <w:proofErr w:type="gramStart"/>
      <w:r>
        <w:rPr>
          <w:rFonts w:hint="eastAsia"/>
        </w:rPr>
        <w:t>控关键</w:t>
      </w:r>
      <w:proofErr w:type="gramEnd"/>
      <w:r>
        <w:rPr>
          <w:rFonts w:hint="eastAsia"/>
        </w:rPr>
        <w:t>技术研究</w:t>
      </w:r>
      <w:bookmarkEnd w:id="558"/>
      <w:bookmarkEnd w:id="559"/>
      <w:bookmarkEnd w:id="560"/>
    </w:p>
    <w:p w14:paraId="2A8240FF" w14:textId="77777777" w:rsidR="005511EF" w:rsidRDefault="005511EF">
      <w:pPr>
        <w:spacing w:line="560" w:lineRule="exact"/>
        <w:ind w:firstLineChars="200" w:firstLine="420"/>
        <w:jc w:val="center"/>
        <w:rPr>
          <w:rFonts w:ascii="Times New Roman" w:hAnsi="Times New Roman"/>
        </w:rPr>
      </w:pPr>
    </w:p>
    <w:p w14:paraId="62043B1F"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575CEED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343EBD3"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一</w:t>
      </w:r>
      <w:r>
        <w:rPr>
          <w:rFonts w:ascii="楷体_GB2312" w:eastAsia="楷体_GB2312" w:hAnsi="Times New Roman" w:hint="eastAsia"/>
          <w:sz w:val="32"/>
          <w:szCs w:val="32"/>
          <w:lang w:eastAsia="zh-Hans"/>
        </w:rPr>
        <w:t>）</w:t>
      </w:r>
      <w:r>
        <w:rPr>
          <w:rFonts w:ascii="楷体_GB2312" w:eastAsia="楷体_GB2312" w:hAnsi="Times New Roman" w:hint="eastAsia"/>
          <w:sz w:val="32"/>
          <w:szCs w:val="32"/>
          <w:lang w:val="en" w:eastAsia="zh-Hans"/>
        </w:rPr>
        <w:t>模块化</w:t>
      </w:r>
      <w:r>
        <w:rPr>
          <w:rFonts w:ascii="楷体_GB2312" w:eastAsia="楷体_GB2312" w:hAnsi="Times New Roman" w:hint="eastAsia"/>
          <w:sz w:val="32"/>
          <w:szCs w:val="32"/>
          <w:lang w:val="en"/>
        </w:rPr>
        <w:t>低压</w:t>
      </w:r>
      <w:r>
        <w:rPr>
          <w:rFonts w:ascii="楷体_GB2312" w:eastAsia="楷体_GB2312" w:hAnsi="Times New Roman" w:hint="eastAsia"/>
          <w:sz w:val="32"/>
          <w:szCs w:val="32"/>
        </w:rPr>
        <w:t>/</w:t>
      </w:r>
      <w:r>
        <w:rPr>
          <w:rFonts w:ascii="楷体_GB2312" w:eastAsia="楷体_GB2312" w:hAnsi="Times New Roman"/>
          <w:sz w:val="32"/>
          <w:szCs w:val="32"/>
          <w:lang w:val="en"/>
        </w:rPr>
        <w:t>高压电能路由</w:t>
      </w:r>
      <w:r>
        <w:rPr>
          <w:rFonts w:ascii="楷体_GB2312" w:eastAsia="楷体_GB2312" w:hAnsi="Times New Roman" w:hint="eastAsia"/>
          <w:sz w:val="32"/>
          <w:szCs w:val="32"/>
        </w:rPr>
        <w:t>器</w:t>
      </w:r>
      <w:r>
        <w:rPr>
          <w:rFonts w:ascii="楷体_GB2312" w:eastAsia="楷体_GB2312" w:hAnsi="Times New Roman" w:hint="eastAsia"/>
          <w:sz w:val="32"/>
          <w:szCs w:val="32"/>
          <w:lang w:eastAsia="zh-Hans"/>
        </w:rPr>
        <w:t>技术研发</w:t>
      </w:r>
      <w:r>
        <w:rPr>
          <w:rFonts w:ascii="楷体_GB2312" w:eastAsia="楷体_GB2312" w:hAnsi="Times New Roman" w:hint="eastAsia"/>
          <w:sz w:val="32"/>
          <w:szCs w:val="32"/>
        </w:rPr>
        <w:t>；</w:t>
      </w:r>
    </w:p>
    <w:p w14:paraId="7FBAD431"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二</w:t>
      </w:r>
      <w:r>
        <w:rPr>
          <w:rFonts w:ascii="楷体_GB2312" w:eastAsia="楷体_GB2312" w:hAnsi="Times New Roman" w:hint="eastAsia"/>
          <w:sz w:val="32"/>
          <w:szCs w:val="32"/>
          <w:lang w:eastAsia="zh-Hans"/>
        </w:rPr>
        <w:t>）电能路由规划</w:t>
      </w:r>
      <w:r>
        <w:rPr>
          <w:rFonts w:ascii="楷体_GB2312" w:eastAsia="楷体_GB2312" w:hAnsi="Times New Roman" w:hint="eastAsia"/>
          <w:sz w:val="32"/>
          <w:szCs w:val="32"/>
        </w:rPr>
        <w:t>、</w:t>
      </w:r>
      <w:r>
        <w:rPr>
          <w:rFonts w:ascii="楷体_GB2312" w:eastAsia="楷体_GB2312" w:hAnsi="Times New Roman" w:hint="eastAsia"/>
          <w:sz w:val="32"/>
          <w:szCs w:val="32"/>
          <w:lang w:eastAsia="zh-Hans"/>
        </w:rPr>
        <w:t>控制</w:t>
      </w:r>
      <w:r>
        <w:rPr>
          <w:rFonts w:ascii="楷体_GB2312" w:eastAsia="楷体_GB2312" w:hAnsi="Times New Roman" w:hint="eastAsia"/>
          <w:sz w:val="32"/>
          <w:szCs w:val="32"/>
        </w:rPr>
        <w:t>、</w:t>
      </w:r>
      <w:r>
        <w:rPr>
          <w:rFonts w:ascii="楷体_GB2312" w:eastAsia="楷体_GB2312" w:hAnsi="Times New Roman" w:hint="eastAsia"/>
          <w:sz w:val="32"/>
          <w:szCs w:val="32"/>
          <w:lang w:eastAsia="zh-Hans"/>
        </w:rPr>
        <w:t>互联技术研发；</w:t>
      </w:r>
    </w:p>
    <w:p w14:paraId="3D6B5423"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三</w:t>
      </w:r>
      <w:r>
        <w:rPr>
          <w:rFonts w:ascii="楷体_GB2312" w:eastAsia="楷体_GB2312" w:hAnsi="Times New Roman" w:hint="eastAsia"/>
          <w:sz w:val="32"/>
          <w:szCs w:val="32"/>
          <w:lang w:eastAsia="zh-Hans"/>
        </w:rPr>
        <w:t>）车能路云</w:t>
      </w:r>
      <w:r>
        <w:rPr>
          <w:rFonts w:ascii="楷体_GB2312" w:eastAsia="楷体_GB2312" w:hAnsi="Times New Roman" w:hint="eastAsia"/>
          <w:sz w:val="32"/>
          <w:szCs w:val="32"/>
        </w:rPr>
        <w:t>群智</w:t>
      </w:r>
      <w:r>
        <w:rPr>
          <w:rFonts w:ascii="楷体_GB2312" w:eastAsia="楷体_GB2312" w:hAnsi="Times New Roman" w:hint="eastAsia"/>
          <w:sz w:val="32"/>
          <w:szCs w:val="32"/>
          <w:lang w:eastAsia="zh-Hans"/>
        </w:rPr>
        <w:t>协同管理</w:t>
      </w:r>
      <w:r>
        <w:rPr>
          <w:rFonts w:ascii="楷体_GB2312" w:eastAsia="楷体_GB2312" w:hAnsi="Times New Roman" w:hint="eastAsia"/>
          <w:sz w:val="32"/>
          <w:szCs w:val="32"/>
        </w:rPr>
        <w:t>系统</w:t>
      </w:r>
      <w:r>
        <w:rPr>
          <w:rFonts w:ascii="楷体_GB2312" w:eastAsia="楷体_GB2312" w:hAnsi="Times New Roman" w:hint="eastAsia"/>
          <w:sz w:val="32"/>
          <w:szCs w:val="32"/>
          <w:lang w:eastAsia="zh-Hans"/>
        </w:rPr>
        <w:t>技术研发</w:t>
      </w:r>
      <w:r>
        <w:rPr>
          <w:rFonts w:ascii="楷体_GB2312" w:eastAsia="楷体_GB2312" w:hAnsi="Times New Roman" w:hint="eastAsia"/>
          <w:sz w:val="32"/>
          <w:szCs w:val="32"/>
        </w:rPr>
        <w:t>。</w:t>
      </w:r>
    </w:p>
    <w:p w14:paraId="598791C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0EFD7E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C39BE1C"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w:t>
      </w:r>
      <w:r>
        <w:rPr>
          <w:rFonts w:ascii="仿宋_GB2312" w:eastAsia="仿宋_GB2312" w:hAnsi="仿宋_GB2312" w:cs="仿宋_GB2312" w:hint="eastAsia"/>
          <w:sz w:val="32"/>
          <w:szCs w:val="32"/>
        </w:rPr>
        <w:t>6</w:t>
      </w:r>
      <w:r>
        <w:rPr>
          <w:rFonts w:ascii="仿宋_GB2312" w:eastAsia="仿宋_GB2312" w:hAnsi="仿宋_GB2312" w:cs="仿宋_GB2312"/>
          <w:sz w:val="32"/>
          <w:szCs w:val="32"/>
          <w:lang w:val="en"/>
        </w:rPr>
        <w:t>00万元。</w:t>
      </w:r>
    </w:p>
    <w:p w14:paraId="5E3F1D2C"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64F1B7E"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lang w:val="en"/>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lang w:val="en"/>
        </w:rPr>
        <w:t>3</w:t>
      </w:r>
      <w:r>
        <w:rPr>
          <w:rFonts w:ascii="仿宋_GB2312" w:eastAsia="仿宋_GB2312" w:hAnsi="仿宋_GB2312" w:cs="仿宋_GB2312"/>
          <w:sz w:val="32"/>
          <w:szCs w:val="32"/>
          <w:lang w:val="en"/>
        </w:rPr>
        <w:t>件。</w:t>
      </w:r>
    </w:p>
    <w:p w14:paraId="13DE89F1"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B5E9BDF"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lang w:val="en"/>
        </w:rPr>
        <w:t>低压多端口电能路由模块：直流端口最大接入电压≥1100V</w:t>
      </w:r>
      <w:r>
        <w:rPr>
          <w:rFonts w:ascii="仿宋_GB2312" w:eastAsia="仿宋_GB2312" w:hAnsi="仿宋_GB2312" w:cs="仿宋_GB2312"/>
          <w:sz w:val="32"/>
          <w:szCs w:val="32"/>
          <w:lang w:val="en"/>
        </w:rPr>
        <w:t>；单模块双向直流输出能力≥50kW；整机峰值效率≥0.97；具备交-交、交-直、直-直双向切/变换能力，响应时间≤10ms</w:t>
      </w:r>
      <w:r>
        <w:rPr>
          <w:rFonts w:ascii="仿宋_GB2312" w:eastAsia="仿宋_GB2312" w:hAnsi="仿宋_GB2312" w:cs="仿宋_GB2312" w:hint="eastAsia"/>
          <w:sz w:val="32"/>
          <w:szCs w:val="32"/>
        </w:rPr>
        <w:t>；</w:t>
      </w:r>
    </w:p>
    <w:p w14:paraId="578E9220"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lang w:val="en"/>
        </w:rPr>
        <w:t>高压电能路由模块：直流端口最大接入电压≥3kV（或真双</w:t>
      </w:r>
      <w:proofErr w:type="gramStart"/>
      <w:r>
        <w:rPr>
          <w:rFonts w:ascii="仿宋_GB2312" w:eastAsia="仿宋_GB2312" w:hAnsi="仿宋_GB2312" w:cs="仿宋_GB2312"/>
          <w:sz w:val="32"/>
          <w:szCs w:val="32"/>
          <w:lang w:val="en"/>
        </w:rPr>
        <w:t>极</w:t>
      </w:r>
      <w:proofErr w:type="gramEnd"/>
      <w:r>
        <w:rPr>
          <w:rFonts w:ascii="仿宋_GB2312" w:eastAsia="仿宋_GB2312" w:hAnsi="仿宋_GB2312" w:cs="仿宋_GB2312"/>
          <w:sz w:val="32"/>
          <w:szCs w:val="32"/>
          <w:lang w:val="en"/>
        </w:rPr>
        <w:t>直流端口最大接入电压≥±1.5kV）；单模块双向直流输出能力≥50kW；整机峰值效率≥0.97；具备直-直双向切/变换能力，响应时间≤20ms</w:t>
      </w:r>
      <w:r>
        <w:rPr>
          <w:rFonts w:ascii="仿宋_GB2312" w:eastAsia="仿宋_GB2312" w:hAnsi="仿宋_GB2312" w:cs="仿宋_GB2312" w:hint="eastAsia"/>
          <w:sz w:val="32"/>
          <w:szCs w:val="32"/>
        </w:rPr>
        <w:t>；</w:t>
      </w:r>
    </w:p>
    <w:p w14:paraId="1388C6D8"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lang w:val="en"/>
        </w:rPr>
        <w:t>电能路由</w:t>
      </w:r>
      <w:r>
        <w:rPr>
          <w:rFonts w:ascii="仿宋_GB2312" w:eastAsia="仿宋_GB2312" w:hAnsi="仿宋_GB2312" w:cs="仿宋_GB2312" w:hint="eastAsia"/>
          <w:sz w:val="32"/>
          <w:szCs w:val="32"/>
        </w:rPr>
        <w:t>设备</w:t>
      </w:r>
      <w:r>
        <w:rPr>
          <w:rFonts w:ascii="仿宋_GB2312" w:eastAsia="仿宋_GB2312" w:hAnsi="仿宋_GB2312" w:cs="仿宋_GB2312"/>
          <w:sz w:val="32"/>
          <w:szCs w:val="32"/>
          <w:lang w:val="en"/>
        </w:rPr>
        <w:t>控制算法</w:t>
      </w:r>
      <w:r>
        <w:rPr>
          <w:rFonts w:ascii="仿宋_GB2312" w:eastAsia="仿宋_GB2312" w:hAnsi="仿宋_GB2312" w:cs="仿宋_GB2312" w:hint="eastAsia"/>
          <w:sz w:val="32"/>
          <w:szCs w:val="32"/>
          <w:lang w:val="en"/>
        </w:rPr>
        <w:t>：</w:t>
      </w:r>
      <w:r>
        <w:rPr>
          <w:rFonts w:ascii="仿宋_GB2312" w:eastAsia="仿宋_GB2312" w:hAnsi="仿宋_GB2312" w:cs="仿宋_GB2312"/>
          <w:sz w:val="32"/>
          <w:szCs w:val="32"/>
          <w:lang w:val="en"/>
        </w:rPr>
        <w:t>满足并行执行供电任务≥40条，传</w:t>
      </w:r>
      <w:r>
        <w:rPr>
          <w:rFonts w:ascii="仿宋_GB2312" w:eastAsia="仿宋_GB2312" w:hAnsi="仿宋_GB2312" w:cs="仿宋_GB2312"/>
          <w:sz w:val="32"/>
          <w:szCs w:val="32"/>
          <w:lang w:val="en"/>
        </w:rPr>
        <w:lastRenderedPageBreak/>
        <w:t>输线路优化任务并行能力≥6条，最优功率传递线路求解时间≤1min</w:t>
      </w:r>
      <w:r>
        <w:rPr>
          <w:rFonts w:ascii="仿宋_GB2312" w:eastAsia="仿宋_GB2312" w:hAnsi="仿宋_GB2312" w:cs="仿宋_GB2312" w:hint="eastAsia"/>
          <w:sz w:val="32"/>
          <w:szCs w:val="32"/>
        </w:rPr>
        <w:t>；</w:t>
      </w:r>
    </w:p>
    <w:p w14:paraId="0141118F" w14:textId="77777777" w:rsidR="005511EF" w:rsidRDefault="00000000">
      <w:pPr>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4.车能路</w:t>
      </w:r>
      <w:proofErr w:type="gramStart"/>
      <w:r>
        <w:rPr>
          <w:rFonts w:ascii="仿宋_GB2312" w:eastAsia="仿宋_GB2312" w:hAnsi="仿宋_GB2312" w:cs="仿宋_GB2312" w:hint="eastAsia"/>
          <w:sz w:val="32"/>
          <w:szCs w:val="32"/>
        </w:rPr>
        <w:t>云</w:t>
      </w:r>
      <w:r>
        <w:rPr>
          <w:rFonts w:ascii="仿宋_GB2312" w:eastAsia="仿宋_GB2312" w:hAnsi="仿宋_GB2312" w:cs="仿宋_GB2312"/>
          <w:sz w:val="32"/>
          <w:szCs w:val="32"/>
          <w:lang w:val="en"/>
        </w:rPr>
        <w:t>群智</w:t>
      </w:r>
      <w:proofErr w:type="gramEnd"/>
      <w:r>
        <w:rPr>
          <w:rFonts w:ascii="仿宋_GB2312" w:eastAsia="仿宋_GB2312" w:hAnsi="仿宋_GB2312" w:cs="仿宋_GB2312"/>
          <w:sz w:val="32"/>
          <w:szCs w:val="32"/>
          <w:lang w:val="en"/>
        </w:rPr>
        <w:t>协同管理系统</w:t>
      </w:r>
      <w:r>
        <w:rPr>
          <w:rFonts w:ascii="仿宋_GB2312" w:eastAsia="仿宋_GB2312" w:hAnsi="仿宋_GB2312" w:cs="仿宋_GB2312" w:hint="eastAsia"/>
          <w:sz w:val="32"/>
          <w:szCs w:val="32"/>
          <w:lang w:val="en"/>
        </w:rPr>
        <w:t>：</w:t>
      </w:r>
      <w:r>
        <w:rPr>
          <w:rFonts w:ascii="仿宋_GB2312" w:eastAsia="仿宋_GB2312" w:hAnsi="仿宋_GB2312" w:cs="仿宋_GB2312"/>
          <w:sz w:val="32"/>
          <w:szCs w:val="32"/>
          <w:lang w:val="en"/>
        </w:rPr>
        <w:t>对接入电动车辆充电需求预测精度≥80%</w:t>
      </w:r>
      <w:r>
        <w:rPr>
          <w:rFonts w:ascii="仿宋_GB2312" w:eastAsia="仿宋_GB2312" w:hAnsi="仿宋_GB2312" w:cs="仿宋_GB2312" w:hint="eastAsia"/>
          <w:sz w:val="32"/>
          <w:szCs w:val="32"/>
        </w:rPr>
        <w:t>；</w:t>
      </w:r>
      <w:r>
        <w:rPr>
          <w:rFonts w:ascii="仿宋_GB2312" w:eastAsia="仿宋_GB2312" w:hAnsi="仿宋_GB2312" w:cs="仿宋_GB2312"/>
          <w:sz w:val="32"/>
          <w:szCs w:val="32"/>
          <w:lang w:val="en"/>
        </w:rPr>
        <w:t>系统供需匹配优化响应平均时间≤1min</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实时充电供需信息对接成功率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99.0%</w:t>
      </w:r>
      <w:r>
        <w:rPr>
          <w:rFonts w:ascii="仿宋_GB2312" w:eastAsia="仿宋_GB2312" w:hAnsi="仿宋_GB2312" w:cs="仿宋_GB2312"/>
          <w:sz w:val="32"/>
          <w:szCs w:val="32"/>
          <w:lang w:val="en"/>
        </w:rPr>
        <w:t>；通信速率≥10Mb</w:t>
      </w:r>
      <w:r>
        <w:rPr>
          <w:rFonts w:ascii="仿宋_GB2312" w:eastAsia="仿宋_GB2312" w:hAnsi="仿宋_GB2312" w:cs="仿宋_GB2312" w:hint="eastAsia"/>
          <w:sz w:val="32"/>
          <w:szCs w:val="32"/>
        </w:rPr>
        <w:t>·</w:t>
      </w:r>
      <w:r>
        <w:rPr>
          <w:rFonts w:ascii="仿宋_GB2312" w:eastAsia="仿宋_GB2312" w:hAnsi="仿宋_GB2312" w:cs="仿宋_GB2312"/>
          <w:sz w:val="32"/>
          <w:szCs w:val="32"/>
          <w:lang w:val="en"/>
        </w:rPr>
        <w:t>s</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lang w:eastAsia="zh-Hans"/>
        </w:rPr>
        <w:t>。</w:t>
      </w:r>
    </w:p>
    <w:p w14:paraId="384B3A3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904603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77EAF67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0BFD213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08EF546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6085DA11"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0A0BB88A" w14:textId="77777777" w:rsidR="005511EF" w:rsidRDefault="00000000">
      <w:pPr>
        <w:pStyle w:val="1"/>
        <w:rPr>
          <w:rFonts w:hint="eastAsia"/>
        </w:rPr>
      </w:pPr>
      <w:bookmarkStart w:id="561" w:name="_Toc2102115173"/>
      <w:r>
        <w:rPr>
          <w:rFonts w:hint="eastAsia"/>
        </w:rPr>
        <w:lastRenderedPageBreak/>
        <w:t>基于数字孪生的</w:t>
      </w:r>
      <w:proofErr w:type="gramStart"/>
      <w:r>
        <w:rPr>
          <w:rFonts w:hint="eastAsia"/>
        </w:rPr>
        <w:t>风电运维</w:t>
      </w:r>
      <w:proofErr w:type="gramEnd"/>
      <w:r>
        <w:rPr>
          <w:rFonts w:hint="eastAsia"/>
        </w:rPr>
        <w:t>智能</w:t>
      </w:r>
      <w:proofErr w:type="gramStart"/>
      <w:r>
        <w:rPr>
          <w:rFonts w:hint="eastAsia"/>
        </w:rPr>
        <w:t>体关键</w:t>
      </w:r>
      <w:proofErr w:type="gramEnd"/>
      <w:r>
        <w:rPr>
          <w:rFonts w:hint="eastAsia"/>
        </w:rPr>
        <w:t>技术研发</w:t>
      </w:r>
      <w:bookmarkEnd w:id="561"/>
    </w:p>
    <w:p w14:paraId="7EB32AFE" w14:textId="77777777" w:rsidR="005511EF" w:rsidRDefault="005511EF">
      <w:pPr>
        <w:spacing w:line="560" w:lineRule="exact"/>
        <w:ind w:firstLineChars="200" w:firstLine="420"/>
        <w:jc w:val="center"/>
        <w:rPr>
          <w:rFonts w:ascii="Times New Roman" w:hAnsi="Times New Roman"/>
        </w:rPr>
      </w:pPr>
    </w:p>
    <w:p w14:paraId="3A856090"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29D64BC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D2503FB"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（一）海上风电场高保真多物理场感知技术研发；</w:t>
      </w:r>
    </w:p>
    <w:p w14:paraId="301677FF"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（二）海上风电场高精度异常识别与检测算法</w:t>
      </w:r>
      <w:r>
        <w:rPr>
          <w:rFonts w:ascii="楷体_GB2312" w:eastAsia="楷体_GB2312" w:hAnsi="Times New Roman" w:hint="eastAsia"/>
          <w:sz w:val="32"/>
          <w:szCs w:val="32"/>
        </w:rPr>
        <w:t>开</w:t>
      </w:r>
      <w:r>
        <w:rPr>
          <w:rFonts w:ascii="楷体_GB2312" w:eastAsia="楷体_GB2312" w:hAnsi="Times New Roman" w:hint="eastAsia"/>
          <w:sz w:val="32"/>
          <w:szCs w:val="32"/>
          <w:lang w:eastAsia="zh-Hans"/>
        </w:rPr>
        <w:t>发；</w:t>
      </w:r>
    </w:p>
    <w:p w14:paraId="690633DF"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w:t>
      </w:r>
      <w:r>
        <w:rPr>
          <w:rFonts w:ascii="楷体_GB2312" w:eastAsia="楷体_GB2312" w:hAnsi="Times New Roman" w:hint="eastAsia"/>
          <w:sz w:val="32"/>
          <w:szCs w:val="32"/>
        </w:rPr>
        <w:t>可信</w:t>
      </w:r>
      <w:r>
        <w:rPr>
          <w:rFonts w:ascii="楷体_GB2312" w:eastAsia="楷体_GB2312" w:hAnsi="Times New Roman" w:hint="eastAsia"/>
          <w:sz w:val="32"/>
          <w:szCs w:val="32"/>
          <w:lang w:eastAsia="zh-Hans"/>
        </w:rPr>
        <w:t>海上风电场运维决策</w:t>
      </w:r>
      <w:r>
        <w:rPr>
          <w:rFonts w:ascii="楷体_GB2312" w:eastAsia="楷体_GB2312" w:hAnsi="Times New Roman" w:hint="eastAsia"/>
          <w:sz w:val="32"/>
          <w:szCs w:val="32"/>
        </w:rPr>
        <w:t>垂直</w:t>
      </w:r>
      <w:r>
        <w:rPr>
          <w:rFonts w:ascii="楷体_GB2312" w:eastAsia="楷体_GB2312" w:hAnsi="Times New Roman" w:hint="eastAsia"/>
          <w:sz w:val="32"/>
          <w:szCs w:val="32"/>
          <w:lang w:eastAsia="zh-Hans"/>
        </w:rPr>
        <w:t>大模型研发；</w:t>
      </w:r>
    </w:p>
    <w:p w14:paraId="2E00E1BB"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（四）全生命周期海上风电无人值守数字孪生平台</w:t>
      </w:r>
      <w:r>
        <w:rPr>
          <w:rFonts w:ascii="楷体_GB2312" w:eastAsia="楷体_GB2312" w:hAnsi="Times New Roman" w:hint="eastAsia"/>
          <w:sz w:val="32"/>
          <w:szCs w:val="32"/>
        </w:rPr>
        <w:t>及智能体开</w:t>
      </w:r>
      <w:r>
        <w:rPr>
          <w:rFonts w:ascii="楷体_GB2312" w:eastAsia="楷体_GB2312" w:hAnsi="Times New Roman" w:hint="eastAsia"/>
          <w:sz w:val="32"/>
          <w:szCs w:val="32"/>
          <w:lang w:eastAsia="zh-Hans"/>
        </w:rPr>
        <w:t>发。</w:t>
      </w:r>
    </w:p>
    <w:p w14:paraId="72E0961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CEB551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B2D0224"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6</w:t>
      </w:r>
      <w:r>
        <w:rPr>
          <w:rFonts w:ascii="仿宋_GB2312" w:eastAsia="仿宋_GB2312" w:hAnsi="仿宋_GB2312" w:cs="仿宋_GB2312"/>
          <w:sz w:val="32"/>
          <w:szCs w:val="32"/>
          <w:lang w:val="en"/>
        </w:rPr>
        <w:t>00万元。</w:t>
      </w:r>
    </w:p>
    <w:p w14:paraId="68B7F94A"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74E38065"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3</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1</w:t>
      </w:r>
      <w:r>
        <w:rPr>
          <w:rFonts w:ascii="仿宋_GB2312" w:eastAsia="仿宋_GB2312" w:hAnsi="仿宋_GB2312" w:cs="仿宋_GB2312"/>
          <w:sz w:val="32"/>
          <w:szCs w:val="32"/>
          <w:lang w:val="en"/>
        </w:rPr>
        <w:t>件。</w:t>
      </w:r>
    </w:p>
    <w:p w14:paraId="56C18DD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A6B415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
        </w:rPr>
        <w:t>1.</w:t>
      </w:r>
      <w:r>
        <w:rPr>
          <w:rFonts w:ascii="仿宋_GB2312" w:eastAsia="仿宋_GB2312" w:hAnsi="仿宋_GB2312" w:cs="仿宋_GB2312"/>
          <w:sz w:val="32"/>
          <w:szCs w:val="32"/>
          <w:lang w:val="en"/>
        </w:rPr>
        <w:t>多物理场实时监测网络</w:t>
      </w:r>
      <w:r>
        <w:rPr>
          <w:rFonts w:ascii="仿宋_GB2312" w:eastAsia="仿宋_GB2312" w:hAnsi="仿宋_GB2312" w:cs="仿宋_GB2312" w:hint="eastAsia"/>
          <w:sz w:val="32"/>
          <w:szCs w:val="32"/>
          <w:lang w:val="en"/>
        </w:rPr>
        <w:t>：</w:t>
      </w:r>
      <w:r>
        <w:rPr>
          <w:rFonts w:ascii="仿宋_GB2312" w:eastAsia="仿宋_GB2312" w:hAnsi="仿宋_GB2312" w:cs="仿宋_GB2312"/>
          <w:sz w:val="32"/>
          <w:szCs w:val="32"/>
          <w:lang w:val="en"/>
        </w:rPr>
        <w:t>物理场</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5种；</w:t>
      </w:r>
      <w:r>
        <w:rPr>
          <w:rFonts w:ascii="仿宋_GB2312" w:eastAsia="仿宋_GB2312" w:hAnsi="仿宋_GB2312" w:cs="仿宋_GB2312"/>
          <w:sz w:val="32"/>
          <w:szCs w:val="32"/>
          <w:lang w:val="en"/>
        </w:rPr>
        <w:t>多物理场</w:t>
      </w:r>
      <w:r>
        <w:rPr>
          <w:rFonts w:ascii="仿宋_GB2312" w:eastAsia="仿宋_GB2312" w:hAnsi="仿宋_GB2312" w:cs="仿宋_GB2312" w:hint="eastAsia"/>
          <w:sz w:val="32"/>
          <w:szCs w:val="32"/>
        </w:rPr>
        <w:t>耦合</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4种；</w:t>
      </w:r>
    </w:p>
    <w:p w14:paraId="5FB70823"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lang w:eastAsia="zh-Hans"/>
        </w:rPr>
        <w:t>异常识别与检测算法</w:t>
      </w:r>
      <w:r>
        <w:rPr>
          <w:rFonts w:ascii="仿宋_GB2312" w:eastAsia="仿宋_GB2312" w:hAnsi="仿宋_GB2312" w:cs="仿宋_GB2312" w:hint="eastAsia"/>
          <w:sz w:val="32"/>
          <w:szCs w:val="32"/>
        </w:rPr>
        <w:t>：异</w:t>
      </w:r>
      <w:r>
        <w:rPr>
          <w:rFonts w:ascii="仿宋_GB2312" w:eastAsia="仿宋_GB2312" w:hAnsi="仿宋_GB2312" w:cs="仿宋_GB2312" w:hint="eastAsia"/>
          <w:sz w:val="32"/>
          <w:szCs w:val="32"/>
          <w:lang w:val="en" w:eastAsia="zh-Hans"/>
        </w:rPr>
        <w:t>常识别准确率≥</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lang w:val="en" w:eastAsia="zh-Hans"/>
        </w:rPr>
        <w:t>%</w:t>
      </w:r>
      <w:r>
        <w:rPr>
          <w:rFonts w:ascii="仿宋_GB2312" w:eastAsia="仿宋_GB2312" w:hAnsi="仿宋_GB2312" w:cs="仿宋_GB2312"/>
          <w:sz w:val="32"/>
          <w:szCs w:val="32"/>
          <w:lang w:val="en" w:eastAsia="zh-Hans"/>
        </w:rPr>
        <w:t>、漏检率</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误报率</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w:t>
      </w:r>
    </w:p>
    <w:p w14:paraId="0BC01CE1"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lang w:eastAsia="zh-Hans"/>
        </w:rPr>
        <w:t>海上风电场大模型</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Hans"/>
        </w:rPr>
        <w:t>准确率</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Hans"/>
        </w:rPr>
        <w:t>与人类工程师的决策</w:t>
      </w:r>
      <w:r>
        <w:rPr>
          <w:rFonts w:ascii="仿宋_GB2312" w:eastAsia="仿宋_GB2312" w:hAnsi="仿宋_GB2312" w:cs="仿宋_GB2312" w:hint="eastAsia"/>
          <w:sz w:val="32"/>
          <w:szCs w:val="32"/>
        </w:rPr>
        <w:t>相似度</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w:t>
      </w:r>
    </w:p>
    <w:p w14:paraId="6420A85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eastAsia="zh-Hans"/>
        </w:rPr>
        <w:t>数字孪生平台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Hans"/>
        </w:rPr>
        <w:t>能够可视化预警并呈现</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rPr>
        <w:t>5</w:t>
      </w:r>
      <w:r>
        <w:rPr>
          <w:rFonts w:ascii="仿宋_GB2312" w:eastAsia="仿宋_GB2312" w:hAnsi="仿宋_GB2312" w:cs="仿宋_GB2312"/>
          <w:sz w:val="32"/>
          <w:szCs w:val="32"/>
          <w:lang w:eastAsia="zh-Hans"/>
        </w:rPr>
        <w:t>种异常</w:t>
      </w:r>
      <w:r>
        <w:rPr>
          <w:rFonts w:ascii="仿宋_GB2312" w:eastAsia="仿宋_GB2312" w:hAnsi="仿宋_GB2312" w:cs="仿宋_GB2312" w:hint="eastAsia"/>
          <w:sz w:val="32"/>
          <w:szCs w:val="32"/>
        </w:rPr>
        <w:t>。</w:t>
      </w:r>
    </w:p>
    <w:p w14:paraId="53E82D0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D149B0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五、资助方式：中期评估式</w:t>
      </w:r>
    </w:p>
    <w:p w14:paraId="6A8BE61B"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4078B1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七、项目实施期限：2年</w:t>
      </w:r>
    </w:p>
    <w:p w14:paraId="0070308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6B015FFC"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2ECC3D50" w14:textId="77777777" w:rsidR="005511EF" w:rsidRDefault="00000000">
      <w:pPr>
        <w:pStyle w:val="1"/>
        <w:rPr>
          <w:rFonts w:hint="eastAsia"/>
        </w:rPr>
      </w:pPr>
      <w:bookmarkStart w:id="562" w:name="_Toc591741074"/>
      <w:bookmarkStart w:id="563" w:name="_Toc26846"/>
      <w:bookmarkStart w:id="564" w:name="_Toc12391"/>
      <w:r>
        <w:rPr>
          <w:rFonts w:hint="eastAsia"/>
        </w:rPr>
        <w:lastRenderedPageBreak/>
        <w:t>面向</w:t>
      </w:r>
      <w:proofErr w:type="gramStart"/>
      <w:r>
        <w:rPr>
          <w:rFonts w:hint="eastAsia"/>
        </w:rPr>
        <w:t>无源物</w:t>
      </w:r>
      <w:proofErr w:type="gramEnd"/>
      <w:r>
        <w:rPr>
          <w:rFonts w:hint="eastAsia"/>
        </w:rPr>
        <w:t>联网的</w:t>
      </w:r>
      <w:proofErr w:type="gramStart"/>
      <w:r>
        <w:rPr>
          <w:rFonts w:hint="eastAsia"/>
        </w:rPr>
        <w:t>自超滑</w:t>
      </w:r>
      <w:proofErr w:type="gramEnd"/>
      <w:r>
        <w:rPr>
          <w:rFonts w:hint="eastAsia"/>
        </w:rPr>
        <w:t>微能源系统关键技术研发</w:t>
      </w:r>
      <w:bookmarkEnd w:id="562"/>
      <w:bookmarkEnd w:id="563"/>
      <w:bookmarkEnd w:id="564"/>
    </w:p>
    <w:p w14:paraId="6C58E154" w14:textId="77777777" w:rsidR="005511EF" w:rsidRDefault="005511EF">
      <w:pPr>
        <w:spacing w:line="560" w:lineRule="exact"/>
        <w:ind w:firstLineChars="200" w:firstLine="420"/>
        <w:jc w:val="center"/>
        <w:rPr>
          <w:rFonts w:ascii="Times New Roman" w:hAnsi="Times New Roman"/>
        </w:rPr>
      </w:pPr>
    </w:p>
    <w:p w14:paraId="28C9475B"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4CC3410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9A1A01F"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（一）复合发电机制建模、性能边界探索与关键参数全局优化技术</w:t>
      </w:r>
      <w:r>
        <w:rPr>
          <w:rFonts w:ascii="楷体_GB2312" w:eastAsia="楷体_GB2312" w:hAnsi="Times New Roman" w:hint="eastAsia"/>
          <w:sz w:val="32"/>
          <w:szCs w:val="32"/>
        </w:rPr>
        <w:t>研究</w:t>
      </w:r>
      <w:r>
        <w:rPr>
          <w:rFonts w:ascii="楷体_GB2312" w:eastAsia="楷体_GB2312" w:hAnsi="Times New Roman" w:hint="eastAsia"/>
          <w:sz w:val="32"/>
          <w:szCs w:val="32"/>
          <w:lang w:eastAsia="zh-Hans"/>
        </w:rPr>
        <w:t>；</w:t>
      </w:r>
    </w:p>
    <w:p w14:paraId="4888C085"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（二）自超滑微能源双稳态俘能结构设计与系统微纳集成制造技术</w:t>
      </w:r>
      <w:r>
        <w:rPr>
          <w:rFonts w:ascii="楷体_GB2312" w:eastAsia="楷体_GB2312" w:hAnsi="Times New Roman" w:hint="eastAsia"/>
          <w:sz w:val="32"/>
          <w:szCs w:val="32"/>
        </w:rPr>
        <w:t>研发</w:t>
      </w:r>
      <w:r>
        <w:rPr>
          <w:rFonts w:ascii="楷体_GB2312" w:eastAsia="楷体_GB2312" w:hAnsi="Times New Roman" w:hint="eastAsia"/>
          <w:sz w:val="32"/>
          <w:szCs w:val="32"/>
          <w:lang w:eastAsia="zh-Hans"/>
        </w:rPr>
        <w:t>；</w:t>
      </w:r>
    </w:p>
    <w:p w14:paraId="414E8083"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（三）基于AI和键合工艺的自超滑材料晶圆级批量化转移系统开发；</w:t>
      </w:r>
    </w:p>
    <w:p w14:paraId="7BA50564"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（四）超低静态功耗的能量管理策略与微型系统集成封装技术</w:t>
      </w:r>
      <w:r>
        <w:rPr>
          <w:rFonts w:ascii="楷体_GB2312" w:eastAsia="楷体_GB2312" w:hAnsi="Times New Roman" w:hint="eastAsia"/>
          <w:sz w:val="32"/>
          <w:szCs w:val="32"/>
        </w:rPr>
        <w:t>研发；</w:t>
      </w:r>
    </w:p>
    <w:p w14:paraId="04CCCB70"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五</w:t>
      </w:r>
      <w:r>
        <w:rPr>
          <w:rFonts w:ascii="楷体_GB2312" w:eastAsia="楷体_GB2312" w:hAnsi="Times New Roman" w:hint="eastAsia"/>
          <w:sz w:val="32"/>
          <w:szCs w:val="32"/>
          <w:lang w:eastAsia="zh-Hans"/>
        </w:rPr>
        <w:t>）智慧机场“无动力拖车”自供电定位标签应用</w:t>
      </w:r>
      <w:r>
        <w:rPr>
          <w:rFonts w:ascii="楷体_GB2312" w:eastAsia="楷体_GB2312" w:hAnsi="Times New Roman" w:hint="eastAsia"/>
          <w:sz w:val="32"/>
          <w:szCs w:val="32"/>
        </w:rPr>
        <w:t>技术研发</w:t>
      </w:r>
      <w:r>
        <w:rPr>
          <w:rFonts w:ascii="楷体_GB2312" w:eastAsia="楷体_GB2312" w:hAnsi="Times New Roman" w:hint="eastAsia"/>
          <w:sz w:val="32"/>
          <w:szCs w:val="32"/>
          <w:lang w:eastAsia="zh-Hans"/>
        </w:rPr>
        <w:t>。</w:t>
      </w:r>
    </w:p>
    <w:p w14:paraId="3FA52FC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3F269F9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7C52378"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30</w:t>
      </w:r>
      <w:r>
        <w:rPr>
          <w:rFonts w:ascii="仿宋_GB2312" w:eastAsia="仿宋_GB2312" w:hAnsi="仿宋_GB2312" w:cs="仿宋_GB2312"/>
          <w:sz w:val="32"/>
          <w:szCs w:val="32"/>
          <w:lang w:val="en"/>
        </w:rPr>
        <w:t>00万元。</w:t>
      </w:r>
    </w:p>
    <w:p w14:paraId="70EE949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BC7A1E7"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5</w:t>
      </w:r>
      <w:r>
        <w:rPr>
          <w:rFonts w:ascii="仿宋_GB2312" w:eastAsia="仿宋_GB2312" w:hAnsi="仿宋_GB2312" w:cs="仿宋_GB2312"/>
          <w:sz w:val="32"/>
          <w:szCs w:val="32"/>
          <w:lang w:val="en"/>
        </w:rPr>
        <w:t>件。</w:t>
      </w:r>
    </w:p>
    <w:p w14:paraId="049AD930"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438AB7BE"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roofErr w:type="gramStart"/>
      <w:r>
        <w:rPr>
          <w:rFonts w:ascii="仿宋_GB2312" w:eastAsia="仿宋_GB2312" w:hAnsi="仿宋_GB2312" w:cs="仿宋_GB2312" w:hint="eastAsia"/>
          <w:sz w:val="32"/>
          <w:szCs w:val="32"/>
          <w:lang w:val="en"/>
        </w:rPr>
        <w:t>自超滑状态</w:t>
      </w:r>
      <w:proofErr w:type="gramEnd"/>
      <w:r>
        <w:rPr>
          <w:rFonts w:ascii="仿宋_GB2312" w:eastAsia="仿宋_GB2312" w:hAnsi="仿宋_GB2312" w:cs="仿宋_GB2312" w:hint="eastAsia"/>
          <w:sz w:val="32"/>
          <w:szCs w:val="32"/>
          <w:lang w:val="en"/>
        </w:rPr>
        <w:t>下电磁感应：输出功率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150</w:t>
      </w:r>
      <m:oMath>
        <m:r>
          <m:rPr>
            <m:sty m:val="p"/>
          </m:rPr>
          <w:rPr>
            <w:rFonts w:ascii="Cambria Math" w:eastAsia="仿宋_GB2312" w:hAnsi="Cambria Math" w:cs="仿宋_GB2312" w:hint="eastAsia"/>
            <w:sz w:val="32"/>
            <w:szCs w:val="32"/>
            <w:lang w:val="en"/>
          </w:rPr>
          <m:t>μ</m:t>
        </m:r>
      </m:oMath>
      <w:r>
        <w:rPr>
          <w:rFonts w:ascii="仿宋_GB2312" w:eastAsia="仿宋_GB2312" w:hAnsi="仿宋_GB2312" w:cs="仿宋_GB2312" w:hint="eastAsia"/>
          <w:sz w:val="32"/>
          <w:szCs w:val="32"/>
          <w:lang w:val="en"/>
        </w:rPr>
        <w:t>W，响应频带</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20 Hz</w:t>
      </w:r>
      <w:r>
        <w:rPr>
          <w:rFonts w:ascii="仿宋_GB2312" w:eastAsia="仿宋_GB2312" w:hAnsi="仿宋_GB2312" w:cs="仿宋_GB2312" w:hint="eastAsia"/>
          <w:sz w:val="32"/>
          <w:szCs w:val="32"/>
        </w:rPr>
        <w:t>;</w:t>
      </w:r>
    </w:p>
    <w:p w14:paraId="3BB7BB6E"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rPr>
        <w:lastRenderedPageBreak/>
        <w:t>2.</w:t>
      </w:r>
      <w:proofErr w:type="gramStart"/>
      <w:r>
        <w:rPr>
          <w:rFonts w:ascii="仿宋_GB2312" w:eastAsia="仿宋_GB2312" w:hAnsi="仿宋_GB2312" w:cs="仿宋_GB2312" w:hint="eastAsia"/>
          <w:sz w:val="32"/>
          <w:szCs w:val="32"/>
          <w:lang w:val="en"/>
        </w:rPr>
        <w:t>自超滑材料</w:t>
      </w:r>
      <w:proofErr w:type="gramEnd"/>
      <w:r>
        <w:rPr>
          <w:rFonts w:ascii="仿宋_GB2312" w:eastAsia="仿宋_GB2312" w:hAnsi="仿宋_GB2312" w:cs="仿宋_GB2312" w:hint="eastAsia"/>
          <w:sz w:val="32"/>
          <w:szCs w:val="32"/>
          <w:lang w:val="en"/>
        </w:rPr>
        <w:t>自动化批量转移系统：定位精度</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lang w:val="en"/>
        </w:rPr>
        <w:t>2</w:t>
      </w:r>
      <m:oMath>
        <m:r>
          <m:rPr>
            <m:sty m:val="p"/>
          </m:rPr>
          <w:rPr>
            <w:rFonts w:ascii="Cambria Math" w:eastAsia="仿宋_GB2312" w:hAnsi="Cambria Math" w:cs="仿宋_GB2312" w:hint="eastAsia"/>
            <w:sz w:val="32"/>
            <w:szCs w:val="32"/>
            <w:lang w:val="en"/>
          </w:rPr>
          <m:t>μ</m:t>
        </m:r>
      </m:oMath>
      <w:r>
        <w:rPr>
          <w:rFonts w:ascii="仿宋_GB2312" w:eastAsia="仿宋_GB2312" w:hAnsi="仿宋_GB2312" w:cs="仿宋_GB2312" w:hint="eastAsia"/>
          <w:sz w:val="32"/>
          <w:szCs w:val="32"/>
          <w:lang w:val="en"/>
        </w:rPr>
        <w:t>m，转移良率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98%，亚毫米尺度</w:t>
      </w:r>
      <w:proofErr w:type="gramStart"/>
      <w:r>
        <w:rPr>
          <w:rFonts w:ascii="仿宋_GB2312" w:eastAsia="仿宋_GB2312" w:hAnsi="仿宋_GB2312" w:cs="仿宋_GB2312" w:hint="eastAsia"/>
          <w:sz w:val="32"/>
          <w:szCs w:val="32"/>
          <w:lang w:val="en"/>
        </w:rPr>
        <w:t>自超滑材料</w:t>
      </w:r>
      <w:proofErr w:type="gramEnd"/>
      <w:r>
        <w:rPr>
          <w:rFonts w:ascii="仿宋_GB2312" w:eastAsia="仿宋_GB2312" w:hAnsi="仿宋_GB2312" w:cs="仿宋_GB2312" w:hint="eastAsia"/>
          <w:sz w:val="32"/>
          <w:szCs w:val="32"/>
          <w:lang w:val="en"/>
        </w:rPr>
        <w:t>平均粗糙度Ra</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lang w:val="en"/>
        </w:rPr>
        <w:t>1nm，</w:t>
      </w:r>
      <w:proofErr w:type="gramStart"/>
      <w:r>
        <w:rPr>
          <w:rFonts w:ascii="仿宋_GB2312" w:eastAsia="仿宋_GB2312" w:hAnsi="仿宋_GB2312" w:cs="仿宋_GB2312" w:hint="eastAsia"/>
          <w:sz w:val="32"/>
          <w:szCs w:val="32"/>
          <w:lang w:val="en"/>
        </w:rPr>
        <w:t>超滑半导体</w:t>
      </w:r>
      <w:proofErr w:type="gramEnd"/>
      <w:r>
        <w:rPr>
          <w:rFonts w:ascii="仿宋_GB2312" w:eastAsia="仿宋_GB2312" w:hAnsi="仿宋_GB2312" w:cs="仿宋_GB2312" w:hint="eastAsia"/>
          <w:sz w:val="32"/>
          <w:szCs w:val="32"/>
          <w:lang w:val="en"/>
        </w:rPr>
        <w:t>直流发电性能输出功率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50</w:t>
      </w:r>
      <m:oMath>
        <m:r>
          <m:rPr>
            <m:sty m:val="p"/>
          </m:rPr>
          <w:rPr>
            <w:rFonts w:ascii="Cambria Math" w:eastAsia="仿宋_GB2312" w:hAnsi="Cambria Math" w:cs="仿宋_GB2312" w:hint="eastAsia"/>
            <w:sz w:val="32"/>
            <w:szCs w:val="32"/>
            <w:lang w:val="en"/>
          </w:rPr>
          <m:t>μ</m:t>
        </m:r>
      </m:oMath>
      <w:r>
        <w:rPr>
          <w:rFonts w:ascii="仿宋_GB2312" w:eastAsia="仿宋_GB2312" w:hAnsi="仿宋_GB2312" w:cs="仿宋_GB2312" w:hint="eastAsia"/>
          <w:sz w:val="32"/>
          <w:szCs w:val="32"/>
          <w:lang w:val="en"/>
        </w:rPr>
        <w:t>W，发电界面滑动循环</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300万</w:t>
      </w:r>
      <w:r>
        <w:rPr>
          <w:rFonts w:ascii="仿宋_GB2312" w:eastAsia="仿宋_GB2312" w:hAnsi="仿宋_GB2312" w:cs="仿宋_GB2312" w:hint="eastAsia"/>
          <w:sz w:val="32"/>
          <w:szCs w:val="32"/>
        </w:rPr>
        <w:t>次；</w:t>
      </w:r>
    </w:p>
    <w:p w14:paraId="129E48C6" w14:textId="77777777" w:rsidR="005511EF" w:rsidRDefault="00000000">
      <w:pPr>
        <w:spacing w:line="560" w:lineRule="exact"/>
        <w:ind w:firstLineChars="200" w:firstLine="640"/>
        <w:rPr>
          <w:rFonts w:ascii="仿宋_GB2312" w:eastAsia="仿宋_GB2312" w:hAnsi="仿宋_GB2312" w:cs="仿宋_GB2312" w:hint="eastAsia"/>
          <w:sz w:val="32"/>
          <w:szCs w:val="32"/>
          <w:lang w:val="en" w:eastAsia="zh-Hans"/>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lang w:val="en"/>
        </w:rPr>
        <w:t>复合换能模块：能量利用效率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60%，平均输出功率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200</w:t>
      </w:r>
      <m:oMath>
        <m:r>
          <m:rPr>
            <m:sty m:val="p"/>
          </m:rPr>
          <w:rPr>
            <w:rFonts w:ascii="Cambria Math" w:eastAsia="仿宋_GB2312" w:hAnsi="Cambria Math" w:cs="仿宋_GB2312" w:hint="eastAsia"/>
            <w:sz w:val="32"/>
            <w:szCs w:val="32"/>
            <w:lang w:val="en"/>
          </w:rPr>
          <m:t>μ</m:t>
        </m:r>
      </m:oMath>
      <w:r>
        <w:rPr>
          <w:rFonts w:ascii="仿宋_GB2312" w:eastAsia="仿宋_GB2312" w:hAnsi="仿宋_GB2312" w:cs="仿宋_GB2312" w:hint="eastAsia"/>
          <w:sz w:val="32"/>
          <w:szCs w:val="32"/>
          <w:lang w:val="en"/>
        </w:rPr>
        <w:t>W，经能量管理电路后的储能功率</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100</w:t>
      </w:r>
      <m:oMath>
        <m:r>
          <m:rPr>
            <m:sty m:val="p"/>
          </m:rPr>
          <w:rPr>
            <w:rFonts w:ascii="Cambria Math" w:eastAsia="仿宋_GB2312" w:hAnsi="Cambria Math" w:cs="仿宋_GB2312" w:hint="eastAsia"/>
            <w:sz w:val="32"/>
            <w:szCs w:val="32"/>
            <w:lang w:val="en"/>
          </w:rPr>
          <m:t>μ</m:t>
        </m:r>
      </m:oMath>
      <w:r>
        <w:rPr>
          <w:rFonts w:ascii="仿宋_GB2312" w:eastAsia="仿宋_GB2312" w:hAnsi="仿宋_GB2312" w:cs="仿宋_GB2312" w:hint="eastAsia"/>
          <w:sz w:val="32"/>
          <w:szCs w:val="32"/>
          <w:lang w:val="en"/>
        </w:rPr>
        <w:t>W，系统寿命</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300万循环，封装体积</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lang w:val="en"/>
        </w:rPr>
        <w:t>1.5cm×1.5cm×1.5cm，传感信号传输周期</w:t>
      </w:r>
      <w:r>
        <w:rPr>
          <w:rFonts w:ascii="仿宋_GB2312" w:eastAsia="仿宋_GB2312" w:hAnsi="仿宋_GB2312" w:cs="仿宋_GB2312" w:hint="eastAsia"/>
          <w:sz w:val="32"/>
          <w:szCs w:val="32"/>
          <w:lang w:val="en" w:eastAsia="zh-Hans"/>
        </w:rPr>
        <w:t>≤</w:t>
      </w:r>
      <w:r>
        <w:rPr>
          <w:rFonts w:ascii="仿宋_GB2312" w:eastAsia="仿宋_GB2312" w:hAnsi="仿宋_GB2312" w:cs="仿宋_GB2312" w:hint="eastAsia"/>
          <w:sz w:val="32"/>
          <w:szCs w:val="32"/>
          <w:lang w:val="en"/>
        </w:rPr>
        <w:t>3</w:t>
      </w:r>
      <w:r>
        <w:rPr>
          <w:rFonts w:ascii="仿宋_GB2312" w:eastAsia="仿宋_GB2312" w:hAnsi="仿宋_GB2312" w:cs="仿宋_GB2312" w:hint="eastAsia"/>
          <w:sz w:val="32"/>
          <w:szCs w:val="32"/>
        </w:rPr>
        <w:t>min</w:t>
      </w:r>
      <w:r>
        <w:rPr>
          <w:rFonts w:ascii="仿宋_GB2312" w:eastAsia="仿宋_GB2312" w:hAnsi="仿宋_GB2312" w:cs="仿宋_GB2312" w:hint="eastAsia"/>
          <w:sz w:val="32"/>
          <w:szCs w:val="32"/>
          <w:lang w:val="en"/>
        </w:rPr>
        <w:t>/次，单次传输距离</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100</w:t>
      </w:r>
      <w:r>
        <w:rPr>
          <w:rFonts w:ascii="仿宋_GB2312" w:eastAsia="仿宋_GB2312" w:hAnsi="仿宋_GB2312" w:cs="仿宋_GB2312" w:hint="eastAsia"/>
          <w:sz w:val="32"/>
          <w:szCs w:val="32"/>
        </w:rPr>
        <w:t>m</w:t>
      </w:r>
      <w:r>
        <w:rPr>
          <w:rFonts w:ascii="仿宋_GB2312" w:eastAsia="仿宋_GB2312" w:hAnsi="仿宋_GB2312" w:cs="仿宋_GB2312" w:hint="eastAsia"/>
          <w:sz w:val="32"/>
          <w:szCs w:val="32"/>
          <w:lang w:val="en" w:eastAsia="zh-Hans"/>
        </w:rPr>
        <w:t>。</w:t>
      </w:r>
    </w:p>
    <w:p w14:paraId="5D5A974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776AD70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58C8565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六、资助金额：不超过1500万元</w:t>
      </w:r>
    </w:p>
    <w:p w14:paraId="18A58BB2"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1ECECB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9418258" w14:textId="77777777" w:rsidR="005511EF"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br w:type="page"/>
      </w:r>
    </w:p>
    <w:p w14:paraId="0132325B" w14:textId="77777777" w:rsidR="005511EF" w:rsidRDefault="00000000">
      <w:pPr>
        <w:pStyle w:val="1"/>
        <w:rPr>
          <w:rFonts w:hint="eastAsia"/>
        </w:rPr>
      </w:pPr>
      <w:bookmarkStart w:id="565" w:name="_Toc19645"/>
      <w:bookmarkStart w:id="566" w:name="_Toc16219"/>
      <w:bookmarkStart w:id="567" w:name="_Toc1841287737"/>
      <w:r>
        <w:rPr>
          <w:rFonts w:hint="eastAsia"/>
        </w:rPr>
        <w:lastRenderedPageBreak/>
        <w:t>低成本高性能PEM电解制氢关键技术研发</w:t>
      </w:r>
      <w:bookmarkEnd w:id="565"/>
      <w:bookmarkEnd w:id="566"/>
      <w:bookmarkEnd w:id="567"/>
    </w:p>
    <w:p w14:paraId="7DC26C00" w14:textId="77777777" w:rsidR="005511EF" w:rsidRDefault="005511EF">
      <w:pPr>
        <w:spacing w:line="560" w:lineRule="exact"/>
        <w:ind w:firstLineChars="200" w:firstLine="420"/>
        <w:jc w:val="center"/>
        <w:rPr>
          <w:rFonts w:ascii="Times New Roman" w:hAnsi="Times New Roman"/>
        </w:rPr>
      </w:pPr>
    </w:p>
    <w:p w14:paraId="26B63CE1"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384A52F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165C9ACE"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（一）高强度、</w:t>
      </w:r>
      <w:r>
        <w:rPr>
          <w:rFonts w:ascii="楷体_GB2312" w:eastAsia="楷体_GB2312" w:hAnsi="Times New Roman" w:hint="eastAsia"/>
          <w:sz w:val="32"/>
          <w:szCs w:val="32"/>
        </w:rPr>
        <w:t>低阻抗、超薄质子交换膜</w:t>
      </w:r>
      <w:r>
        <w:rPr>
          <w:rFonts w:ascii="楷体_GB2312" w:eastAsia="楷体_GB2312" w:hAnsi="Times New Roman" w:hint="eastAsia"/>
          <w:sz w:val="32"/>
          <w:szCs w:val="32"/>
          <w:lang w:eastAsia="zh-Hans"/>
        </w:rPr>
        <w:t>制备技术研发；</w:t>
      </w:r>
    </w:p>
    <w:p w14:paraId="79AB8D99"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（二）低贵金属载量、高活性</w:t>
      </w:r>
      <w:r>
        <w:rPr>
          <w:rFonts w:ascii="楷体_GB2312" w:eastAsia="楷体_GB2312" w:hAnsi="Times New Roman" w:hint="eastAsia"/>
          <w:sz w:val="32"/>
          <w:szCs w:val="32"/>
        </w:rPr>
        <w:t>、长寿命</w:t>
      </w:r>
      <w:r>
        <w:rPr>
          <w:rFonts w:ascii="楷体_GB2312" w:eastAsia="楷体_GB2312" w:hAnsi="Times New Roman" w:hint="eastAsia"/>
          <w:sz w:val="32"/>
          <w:szCs w:val="32"/>
          <w:lang w:eastAsia="zh-Hans"/>
        </w:rPr>
        <w:t>膜电极制备技术研发；</w:t>
      </w:r>
    </w:p>
    <w:p w14:paraId="456432B3"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（三）宽功率质子交换膜电解槽设计与集成技术研发。</w:t>
      </w:r>
    </w:p>
    <w:p w14:paraId="2FF9CA4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1CD1EA0D"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C0CA98C"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00万元。</w:t>
      </w:r>
    </w:p>
    <w:p w14:paraId="4CD13BD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1F2B5F4"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3</w:t>
      </w:r>
      <w:r>
        <w:rPr>
          <w:rFonts w:ascii="仿宋_GB2312" w:eastAsia="仿宋_GB2312" w:hAnsi="仿宋_GB2312" w:cs="仿宋_GB2312"/>
          <w:sz w:val="32"/>
          <w:szCs w:val="32"/>
          <w:lang w:val="en"/>
        </w:rPr>
        <w:t>件。</w:t>
      </w:r>
    </w:p>
    <w:p w14:paraId="273B003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1D8549FB"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1.质子交换膜：厚度≤80μm，机械强度≥45MPa，质子电导率≥0.1S</w:t>
      </w:r>
      <w:r>
        <w:rPr>
          <w:rFonts w:ascii="Times New Roman" w:eastAsia="仿宋_GB2312" w:hAnsi="Times New Roman"/>
          <w:sz w:val="32"/>
        </w:rPr>
        <w:t>·</w:t>
      </w:r>
      <w:r>
        <w:rPr>
          <w:rFonts w:ascii="仿宋_GB2312" w:eastAsia="仿宋_GB2312" w:hAnsi="仿宋_GB2312" w:cs="仿宋_GB2312" w:hint="eastAsia"/>
          <w:sz w:val="32"/>
          <w:szCs w:val="32"/>
          <w:lang w:val="en"/>
        </w:rPr>
        <w:t>cm</w:t>
      </w:r>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lang w:val="en"/>
        </w:rPr>
        <w:t>，面内溶胀率≤3%；</w:t>
      </w:r>
    </w:p>
    <w:p w14:paraId="1D73D48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2.膜电极</w:t>
      </w:r>
      <w:r>
        <w:rPr>
          <w:rFonts w:ascii="仿宋_GB2312" w:eastAsia="仿宋_GB2312" w:hAnsi="仿宋_GB2312" w:cs="仿宋_GB2312" w:hint="eastAsia"/>
          <w:sz w:val="32"/>
          <w:szCs w:val="32"/>
          <w:lang w:eastAsia="zh-Hans"/>
        </w:rPr>
        <w:t>：阳极铱载量≤</w:t>
      </w:r>
      <w:r>
        <w:rPr>
          <w:rFonts w:ascii="仿宋_GB2312" w:eastAsia="仿宋_GB2312" w:hAnsi="仿宋_GB2312" w:cs="仿宋_GB2312" w:hint="eastAsia"/>
          <w:sz w:val="32"/>
          <w:szCs w:val="32"/>
          <w:lang w:val="en"/>
        </w:rPr>
        <w:t>0.8</w:t>
      </w:r>
      <w:proofErr w:type="spellStart"/>
      <w:r>
        <w:rPr>
          <w:rFonts w:ascii="仿宋_GB2312" w:eastAsia="仿宋_GB2312" w:hAnsi="仿宋_GB2312" w:cs="仿宋_GB2312"/>
          <w:sz w:val="32"/>
          <w:szCs w:val="32"/>
          <w:lang w:eastAsia="zh-Hans"/>
        </w:rPr>
        <w:t>mg</w:t>
      </w:r>
      <w:r>
        <w:rPr>
          <w:rFonts w:ascii="Times New Roman" w:eastAsia="仿宋_GB2312" w:hAnsi="Times New Roman"/>
          <w:sz w:val="32"/>
        </w:rPr>
        <w:t>·</w:t>
      </w:r>
      <w:r>
        <w:rPr>
          <w:rFonts w:ascii="仿宋_GB2312" w:eastAsia="仿宋_GB2312" w:hAnsi="仿宋_GB2312" w:cs="仿宋_GB2312"/>
          <w:sz w:val="32"/>
          <w:szCs w:val="32"/>
          <w:lang w:eastAsia="zh-Hans"/>
        </w:rPr>
        <w:t>cm</w:t>
      </w:r>
      <w:proofErr w:type="spellEnd"/>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膜电极在</w:t>
      </w:r>
      <w:r>
        <w:rPr>
          <w:rFonts w:ascii="仿宋_GB2312" w:eastAsia="仿宋_GB2312" w:hAnsi="仿宋_GB2312" w:cs="仿宋_GB2312" w:hint="eastAsia"/>
          <w:sz w:val="32"/>
          <w:szCs w:val="32"/>
          <w:lang w:val="en"/>
        </w:rPr>
        <w:t>2000</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lang w:val="en"/>
        </w:rPr>
        <w:t>3</w:t>
      </w:r>
      <w:proofErr w:type="spellStart"/>
      <w:r>
        <w:rPr>
          <w:rFonts w:ascii="仿宋_GB2312" w:eastAsia="仿宋_GB2312" w:hAnsi="仿宋_GB2312" w:cs="仿宋_GB2312"/>
          <w:sz w:val="32"/>
          <w:szCs w:val="32"/>
        </w:rPr>
        <w:t>A</w:t>
      </w:r>
      <w:r>
        <w:rPr>
          <w:rFonts w:ascii="Times New Roman" w:eastAsia="仿宋_GB2312" w:hAnsi="Times New Roman"/>
          <w:sz w:val="32"/>
        </w:rPr>
        <w:t>·</w:t>
      </w:r>
      <w:r>
        <w:rPr>
          <w:rFonts w:ascii="仿宋_GB2312" w:eastAsia="仿宋_GB2312" w:hAnsi="仿宋_GB2312" w:cs="仿宋_GB2312"/>
          <w:sz w:val="32"/>
          <w:szCs w:val="32"/>
          <w:lang w:eastAsia="zh-Hans"/>
        </w:rPr>
        <w:t>cm</w:t>
      </w:r>
      <w:proofErr w:type="spellEnd"/>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rPr>
        <w:t>恒流运行后电压衰减率≤</w:t>
      </w:r>
      <w:r>
        <w:rPr>
          <w:rFonts w:ascii="仿宋_GB2312" w:eastAsia="仿宋_GB2312" w:hAnsi="仿宋_GB2312" w:cs="仿宋_GB2312" w:hint="eastAsia"/>
          <w:sz w:val="32"/>
          <w:szCs w:val="32"/>
          <w:lang w:val="en"/>
        </w:rPr>
        <w:t>5</w:t>
      </w:r>
      <w:r>
        <w:rPr>
          <w:rFonts w:ascii="仿宋_GB2312" w:eastAsia="仿宋_GB2312" w:hAnsi="仿宋_GB2312" w:cs="仿宋_GB2312" w:hint="eastAsia"/>
          <w:sz w:val="32"/>
          <w:szCs w:val="32"/>
        </w:rPr>
        <w:t>μ</w:t>
      </w:r>
      <w:proofErr w:type="spellStart"/>
      <w:r>
        <w:rPr>
          <w:rFonts w:ascii="仿宋_GB2312" w:eastAsia="仿宋_GB2312" w:hAnsi="仿宋_GB2312" w:cs="仿宋_GB2312"/>
          <w:sz w:val="32"/>
          <w:szCs w:val="32"/>
        </w:rPr>
        <w:t>V</w:t>
      </w:r>
      <w:r>
        <w:rPr>
          <w:rFonts w:ascii="Times New Roman" w:eastAsia="仿宋_GB2312" w:hAnsi="Times New Roman"/>
          <w:sz w:val="32"/>
        </w:rPr>
        <w:t>·</w:t>
      </w:r>
      <w:r>
        <w:rPr>
          <w:rFonts w:ascii="仿宋_GB2312" w:eastAsia="仿宋_GB2312" w:hAnsi="仿宋_GB2312" w:cs="仿宋_GB2312"/>
          <w:sz w:val="32"/>
          <w:szCs w:val="32"/>
        </w:rPr>
        <w:t>h</w:t>
      </w:r>
      <w:proofErr w:type="spellEnd"/>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2000</w:t>
      </w:r>
      <w:r>
        <w:rPr>
          <w:rFonts w:ascii="仿宋_GB2312" w:eastAsia="仿宋_GB2312" w:hAnsi="仿宋_GB2312" w:cs="仿宋_GB2312" w:hint="eastAsia"/>
          <w:sz w:val="32"/>
          <w:szCs w:val="32"/>
        </w:rPr>
        <w:t>h加速老化后衰减率≤</w:t>
      </w:r>
      <w:r>
        <w:rPr>
          <w:rFonts w:ascii="仿宋_GB2312" w:eastAsia="仿宋_GB2312" w:hAnsi="仿宋_GB2312" w:cs="仿宋_GB2312" w:hint="eastAsia"/>
          <w:sz w:val="32"/>
          <w:szCs w:val="32"/>
          <w:lang w:val="en"/>
        </w:rPr>
        <w:t>20</w:t>
      </w:r>
      <w:r>
        <w:rPr>
          <w:rFonts w:ascii="仿宋_GB2312" w:eastAsia="仿宋_GB2312" w:hAnsi="仿宋_GB2312" w:cs="仿宋_GB2312" w:hint="eastAsia"/>
          <w:sz w:val="32"/>
          <w:szCs w:val="32"/>
        </w:rPr>
        <w:t>μ</w:t>
      </w:r>
      <w:proofErr w:type="spellStart"/>
      <w:r>
        <w:rPr>
          <w:rFonts w:ascii="仿宋_GB2312" w:eastAsia="仿宋_GB2312" w:hAnsi="仿宋_GB2312" w:cs="仿宋_GB2312"/>
          <w:sz w:val="32"/>
          <w:szCs w:val="32"/>
        </w:rPr>
        <w:t>V</w:t>
      </w:r>
      <w:r>
        <w:rPr>
          <w:rFonts w:ascii="Times New Roman" w:eastAsia="仿宋_GB2312" w:hAnsi="Times New Roman"/>
          <w:sz w:val="32"/>
        </w:rPr>
        <w:t>·</w:t>
      </w:r>
      <w:r>
        <w:rPr>
          <w:rFonts w:ascii="仿宋_GB2312" w:eastAsia="仿宋_GB2312" w:hAnsi="仿宋_GB2312" w:cs="仿宋_GB2312"/>
          <w:sz w:val="32"/>
          <w:szCs w:val="32"/>
        </w:rPr>
        <w:t>h</w:t>
      </w:r>
      <w:proofErr w:type="spellEnd"/>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rPr>
        <w:t>；</w:t>
      </w:r>
    </w:p>
    <w:p w14:paraId="7FAD6801" w14:textId="77777777" w:rsidR="005511EF" w:rsidRDefault="00000000">
      <w:pPr>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3.质子交换膜电解槽</w:t>
      </w:r>
      <w:r>
        <w:rPr>
          <w:rFonts w:ascii="仿宋_GB2312" w:eastAsia="仿宋_GB2312" w:hAnsi="仿宋_GB2312" w:cs="仿宋_GB2312" w:hint="eastAsia"/>
          <w:sz w:val="32"/>
          <w:szCs w:val="32"/>
          <w:lang w:eastAsia="zh-Hans"/>
        </w:rPr>
        <w:t>：单堆功率≥</w:t>
      </w:r>
      <w:r>
        <w:rPr>
          <w:rFonts w:ascii="仿宋_GB2312" w:eastAsia="仿宋_GB2312" w:hAnsi="仿宋_GB2312" w:cs="仿宋_GB2312" w:hint="eastAsia"/>
          <w:sz w:val="32"/>
          <w:szCs w:val="32"/>
          <w:lang w:val="en"/>
        </w:rPr>
        <w:t>1</w:t>
      </w:r>
      <w:r>
        <w:rPr>
          <w:rFonts w:ascii="仿宋_GB2312" w:eastAsia="仿宋_GB2312" w:hAnsi="仿宋_GB2312" w:cs="仿宋_GB2312" w:hint="eastAsia"/>
          <w:sz w:val="32"/>
          <w:szCs w:val="32"/>
          <w:lang w:eastAsia="zh-Hans"/>
        </w:rPr>
        <w:t>MW、产氢速率≥</w:t>
      </w:r>
      <w:r>
        <w:rPr>
          <w:rFonts w:ascii="仿宋_GB2312" w:eastAsia="仿宋_GB2312" w:hAnsi="仿宋_GB2312" w:cs="仿宋_GB2312" w:hint="eastAsia"/>
          <w:sz w:val="32"/>
          <w:szCs w:val="32"/>
          <w:lang w:val="en"/>
        </w:rPr>
        <w:t>200</w:t>
      </w:r>
      <w:r>
        <w:rPr>
          <w:rFonts w:ascii="仿宋_GB2312" w:eastAsia="仿宋_GB2312" w:hAnsi="仿宋_GB2312" w:cs="仿宋_GB2312" w:hint="eastAsia"/>
          <w:sz w:val="32"/>
          <w:szCs w:val="32"/>
          <w:lang w:eastAsia="zh-Hans"/>
        </w:rPr>
        <w:t>Nm</w:t>
      </w:r>
      <w:r>
        <w:rPr>
          <w:rFonts w:ascii="仿宋_GB2312" w:eastAsia="仿宋_GB2312" w:hAnsi="仿宋_GB2312" w:cs="仿宋_GB2312" w:hint="eastAsia"/>
          <w:sz w:val="32"/>
          <w:szCs w:val="32"/>
          <w:vertAlign w:val="superscript"/>
          <w:lang w:val="en"/>
        </w:rPr>
        <w:t>3</w:t>
      </w:r>
      <w:r>
        <w:rPr>
          <w:rFonts w:ascii="Times New Roman" w:eastAsia="仿宋_GB2312" w:hAnsi="Times New Roman"/>
          <w:sz w:val="32"/>
        </w:rPr>
        <w:t>·</w:t>
      </w:r>
      <w:r>
        <w:rPr>
          <w:rFonts w:ascii="仿宋_GB2312" w:eastAsia="仿宋_GB2312" w:hAnsi="仿宋_GB2312" w:cs="仿宋_GB2312" w:hint="eastAsia"/>
          <w:sz w:val="32"/>
          <w:szCs w:val="32"/>
          <w:lang w:eastAsia="zh-Hans"/>
        </w:rPr>
        <w:t>h</w:t>
      </w:r>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lang w:eastAsia="zh-Hans"/>
        </w:rPr>
        <w:t>，直流电耗≤</w:t>
      </w:r>
      <w:r>
        <w:rPr>
          <w:rFonts w:ascii="仿宋_GB2312" w:eastAsia="仿宋_GB2312" w:hAnsi="仿宋_GB2312" w:cs="仿宋_GB2312"/>
          <w:sz w:val="32"/>
          <w:szCs w:val="32"/>
        </w:rPr>
        <w:t>4.2</w:t>
      </w:r>
      <w:r>
        <w:rPr>
          <w:rFonts w:ascii="仿宋_GB2312" w:eastAsia="仿宋_GB2312" w:hAnsi="仿宋_GB2312" w:cs="仿宋_GB2312" w:hint="eastAsia"/>
          <w:sz w:val="32"/>
          <w:szCs w:val="32"/>
          <w:lang w:eastAsia="zh-Hans"/>
        </w:rPr>
        <w:t>kWh</w:t>
      </w:r>
      <w:r>
        <w:rPr>
          <w:rFonts w:ascii="Times New Roman" w:eastAsia="仿宋_GB2312" w:hAnsi="Times New Roman"/>
          <w:sz w:val="32"/>
        </w:rPr>
        <w:t>·</w:t>
      </w:r>
      <w:r>
        <w:rPr>
          <w:rFonts w:ascii="仿宋_GB2312" w:eastAsia="仿宋_GB2312" w:hAnsi="仿宋_GB2312" w:cs="仿宋_GB2312" w:hint="eastAsia"/>
          <w:sz w:val="32"/>
          <w:szCs w:val="32"/>
          <w:lang w:eastAsia="zh-Hans"/>
        </w:rPr>
        <w:t>Nm</w:t>
      </w:r>
      <w:r>
        <w:rPr>
          <w:rFonts w:ascii="仿宋_GB2312" w:eastAsia="仿宋_GB2312" w:hAnsi="仿宋_GB2312" w:cs="仿宋_GB2312" w:hint="eastAsia"/>
          <w:sz w:val="32"/>
          <w:szCs w:val="32"/>
          <w:vertAlign w:val="superscript"/>
          <w:lang w:val="en"/>
        </w:rPr>
        <w:t>-3</w:t>
      </w:r>
      <w:r>
        <w:rPr>
          <w:rFonts w:ascii="仿宋_GB2312" w:eastAsia="仿宋_GB2312" w:hAnsi="仿宋_GB2312" w:cs="仿宋_GB2312" w:hint="eastAsia"/>
          <w:sz w:val="32"/>
          <w:szCs w:val="32"/>
          <w:lang w:eastAsia="zh-Hans"/>
        </w:rPr>
        <w:t>，支持</w:t>
      </w:r>
      <w:r>
        <w:rPr>
          <w:rFonts w:ascii="仿宋_GB2312" w:eastAsia="仿宋_GB2312" w:hAnsi="仿宋_GB2312" w:cs="仿宋_GB2312" w:hint="eastAsia"/>
          <w:sz w:val="32"/>
          <w:szCs w:val="32"/>
          <w:lang w:val="en"/>
        </w:rPr>
        <w:t>5</w:t>
      </w:r>
      <w:r>
        <w:rPr>
          <w:rFonts w:ascii="仿宋_GB2312" w:eastAsia="仿宋_GB2312" w:hAnsi="仿宋_GB2312" w:cs="仿宋_GB2312" w:hint="eastAsia"/>
          <w:sz w:val="32"/>
          <w:szCs w:val="32"/>
          <w:lang w:eastAsia="zh-Hans"/>
        </w:rPr>
        <w:t>%</w:t>
      </w:r>
      <w:r>
        <w:rPr>
          <w:rFonts w:ascii="Times New Roman" w:eastAsia="仿宋_GB2312" w:hAnsi="Times New Roman"/>
          <w:sz w:val="32"/>
        </w:rPr>
        <w:t>~</w:t>
      </w:r>
      <w:r>
        <w:rPr>
          <w:rFonts w:ascii="仿宋_GB2312" w:eastAsia="仿宋_GB2312" w:hAnsi="仿宋_GB2312" w:cs="仿宋_GB2312" w:hint="eastAsia"/>
          <w:sz w:val="32"/>
          <w:szCs w:val="32"/>
          <w:lang w:val="en"/>
        </w:rPr>
        <w:t>150</w:t>
      </w:r>
      <w:r>
        <w:rPr>
          <w:rFonts w:ascii="仿宋_GB2312" w:eastAsia="仿宋_GB2312" w:hAnsi="仿宋_GB2312" w:cs="仿宋_GB2312" w:hint="eastAsia"/>
          <w:sz w:val="32"/>
          <w:szCs w:val="32"/>
          <w:lang w:eastAsia="zh-Hans"/>
        </w:rPr>
        <w:t>%功率波动输入，调节斜率≥</w:t>
      </w:r>
      <w:r>
        <w:rPr>
          <w:rFonts w:ascii="仿宋_GB2312" w:eastAsia="仿宋_GB2312" w:hAnsi="仿宋_GB2312" w:cs="仿宋_GB2312" w:hint="eastAsia"/>
          <w:sz w:val="32"/>
          <w:szCs w:val="32"/>
          <w:lang w:val="en"/>
        </w:rPr>
        <w:t>20</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rPr>
        <w:t>min</w:t>
      </w:r>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lang w:val="en"/>
        </w:rPr>
        <w:t>；在65℃、2.5A</w:t>
      </w:r>
      <w:r>
        <w:rPr>
          <w:rFonts w:ascii="Times New Roman" w:eastAsia="仿宋_GB2312" w:hAnsi="Times New Roman"/>
          <w:sz w:val="32"/>
        </w:rPr>
        <w:t>·</w:t>
      </w:r>
      <w:r>
        <w:rPr>
          <w:rFonts w:ascii="仿宋_GB2312" w:eastAsia="仿宋_GB2312" w:hAnsi="仿宋_GB2312" w:cs="仿宋_GB2312"/>
          <w:sz w:val="32"/>
          <w:szCs w:val="32"/>
          <w:lang w:eastAsia="zh-Hans"/>
        </w:rPr>
        <w:t>cm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eastAsia="zh-Hans"/>
        </w:rPr>
        <w:t>工况下，氧中氢浓度≤</w:t>
      </w:r>
      <w:r>
        <w:rPr>
          <w:rFonts w:ascii="仿宋_GB2312" w:eastAsia="仿宋_GB2312" w:hAnsi="仿宋_GB2312" w:cs="仿宋_GB2312" w:hint="eastAsia"/>
          <w:sz w:val="32"/>
          <w:szCs w:val="32"/>
          <w:lang w:val="en"/>
        </w:rPr>
        <w:t>3000</w:t>
      </w:r>
      <w:r>
        <w:rPr>
          <w:rFonts w:ascii="仿宋_GB2312" w:eastAsia="仿宋_GB2312" w:hAnsi="仿宋_GB2312" w:cs="仿宋_GB2312"/>
          <w:sz w:val="32"/>
          <w:szCs w:val="32"/>
          <w:lang w:eastAsia="zh-Hans"/>
        </w:rPr>
        <w:t>ppm</w:t>
      </w:r>
      <w:r>
        <w:rPr>
          <w:rFonts w:ascii="仿宋_GB2312" w:eastAsia="仿宋_GB2312" w:hAnsi="仿宋_GB2312" w:cs="仿宋_GB2312" w:hint="eastAsia"/>
          <w:sz w:val="32"/>
          <w:szCs w:val="32"/>
          <w:lang w:eastAsia="zh-Hans"/>
        </w:rPr>
        <w:t>，堆内单池电压极差≤</w:t>
      </w:r>
      <w:r>
        <w:rPr>
          <w:rFonts w:ascii="仿宋_GB2312" w:eastAsia="仿宋_GB2312" w:hAnsi="仿宋_GB2312" w:cs="仿宋_GB2312" w:hint="eastAsia"/>
          <w:sz w:val="32"/>
          <w:szCs w:val="32"/>
          <w:lang w:val="en"/>
        </w:rPr>
        <w:t>25</w:t>
      </w:r>
      <w:r>
        <w:rPr>
          <w:rFonts w:ascii="仿宋_GB2312" w:eastAsia="仿宋_GB2312" w:hAnsi="仿宋_GB2312" w:cs="仿宋_GB2312"/>
          <w:sz w:val="32"/>
          <w:szCs w:val="32"/>
          <w:lang w:eastAsia="zh-Hans"/>
        </w:rPr>
        <w:t>mV</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1000</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lang w:eastAsia="zh-Hans"/>
        </w:rPr>
        <w:t>运行后</w:t>
      </w:r>
      <w:r>
        <w:rPr>
          <w:rFonts w:ascii="仿宋_GB2312" w:eastAsia="仿宋_GB2312" w:hAnsi="仿宋_GB2312" w:cs="仿宋_GB2312" w:hint="eastAsia"/>
          <w:sz w:val="32"/>
          <w:szCs w:val="32"/>
          <w:lang w:eastAsia="zh-Hans"/>
        </w:rPr>
        <w:lastRenderedPageBreak/>
        <w:t>电压衰减率≤</w:t>
      </w:r>
      <w:r>
        <w:rPr>
          <w:rFonts w:ascii="仿宋_GB2312" w:eastAsia="仿宋_GB2312" w:hAnsi="仿宋_GB2312" w:cs="仿宋_GB2312" w:hint="eastAsia"/>
          <w:sz w:val="32"/>
          <w:szCs w:val="32"/>
          <w:lang w:val="en"/>
        </w:rPr>
        <w:t>20</w:t>
      </w:r>
      <w:r>
        <w:rPr>
          <w:rFonts w:ascii="仿宋_GB2312" w:eastAsia="仿宋_GB2312" w:hAnsi="仿宋_GB2312" w:cs="仿宋_GB2312" w:hint="eastAsia"/>
          <w:sz w:val="32"/>
          <w:szCs w:val="32"/>
          <w:lang w:eastAsia="zh-Hans"/>
        </w:rPr>
        <w:t>μ</w:t>
      </w:r>
      <w:proofErr w:type="spellStart"/>
      <w:r>
        <w:rPr>
          <w:rFonts w:ascii="仿宋_GB2312" w:eastAsia="仿宋_GB2312" w:hAnsi="仿宋_GB2312" w:cs="仿宋_GB2312"/>
          <w:sz w:val="32"/>
          <w:szCs w:val="32"/>
          <w:lang w:eastAsia="zh-Hans"/>
        </w:rPr>
        <w:t>V</w:t>
      </w:r>
      <w:r>
        <w:rPr>
          <w:rFonts w:ascii="Times New Roman" w:eastAsia="仿宋_GB2312" w:hAnsi="Times New Roman"/>
          <w:sz w:val="32"/>
        </w:rPr>
        <w:t>·</w:t>
      </w:r>
      <w:r>
        <w:rPr>
          <w:rFonts w:ascii="仿宋_GB2312" w:eastAsia="仿宋_GB2312" w:hAnsi="仿宋_GB2312" w:cs="仿宋_GB2312"/>
          <w:sz w:val="32"/>
          <w:szCs w:val="32"/>
          <w:lang w:eastAsia="zh-Hans"/>
        </w:rPr>
        <w:t>h</w:t>
      </w:r>
      <w:proofErr w:type="spellEnd"/>
      <w:r>
        <w:rPr>
          <w:rFonts w:ascii="仿宋_GB2312" w:eastAsia="仿宋_GB2312" w:hAnsi="仿宋_GB2312" w:cs="仿宋_GB2312" w:hint="eastAsia"/>
          <w:sz w:val="32"/>
          <w:szCs w:val="32"/>
          <w:vertAlign w:val="superscript"/>
          <w:lang w:val="en"/>
        </w:rPr>
        <w:t>-1</w:t>
      </w:r>
      <w:r>
        <w:rPr>
          <w:rFonts w:ascii="仿宋_GB2312" w:eastAsia="仿宋_GB2312" w:hAnsi="仿宋_GB2312" w:cs="仿宋_GB2312" w:hint="eastAsia"/>
          <w:sz w:val="32"/>
          <w:szCs w:val="32"/>
          <w:lang w:eastAsia="zh-Hans"/>
        </w:rPr>
        <w:t>。</w:t>
      </w:r>
    </w:p>
    <w:p w14:paraId="3A7BDF3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3D2EBD03"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4515DDE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2EDC6A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6EA93D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036682A" w14:textId="77777777" w:rsidR="005511EF" w:rsidRDefault="005511EF">
      <w:pPr>
        <w:spacing w:line="560" w:lineRule="exact"/>
        <w:ind w:firstLineChars="200" w:firstLine="420"/>
        <w:jc w:val="center"/>
        <w:rPr>
          <w:rFonts w:ascii="Times New Roman" w:hAnsi="Times New Roman"/>
        </w:rPr>
      </w:pPr>
    </w:p>
    <w:p w14:paraId="1246CA8F" w14:textId="77777777" w:rsidR="005511EF" w:rsidRDefault="00000000">
      <w:pPr>
        <w:pStyle w:val="1"/>
        <w:rPr>
          <w:rFonts w:hint="eastAsia"/>
        </w:rPr>
      </w:pPr>
      <w:r>
        <w:rPr>
          <w:rFonts w:ascii="Times New Roman" w:hAnsi="Times New Roman" w:cs="Times New Roman"/>
        </w:rPr>
        <w:br w:type="page"/>
      </w:r>
      <w:bookmarkStart w:id="568" w:name="_Toc741646496"/>
      <w:bookmarkStart w:id="569" w:name="_Toc4632"/>
      <w:bookmarkStart w:id="570" w:name="_Toc1304"/>
      <w:r>
        <w:rPr>
          <w:rFonts w:hint="eastAsia"/>
        </w:rPr>
        <w:lastRenderedPageBreak/>
        <w:t>新能源</w:t>
      </w:r>
      <w:proofErr w:type="gramStart"/>
      <w:r>
        <w:rPr>
          <w:rFonts w:hint="eastAsia"/>
        </w:rPr>
        <w:t>重卡用宽温域氢</w:t>
      </w:r>
      <w:proofErr w:type="gramEnd"/>
      <w:r>
        <w:rPr>
          <w:rFonts w:hint="eastAsia"/>
        </w:rPr>
        <w:t>燃料电池堆关键技术研发</w:t>
      </w:r>
      <w:bookmarkEnd w:id="568"/>
      <w:bookmarkEnd w:id="569"/>
      <w:bookmarkEnd w:id="570"/>
    </w:p>
    <w:p w14:paraId="40D58560" w14:textId="77777777" w:rsidR="005511EF" w:rsidRDefault="005511EF">
      <w:pPr>
        <w:spacing w:line="560" w:lineRule="exact"/>
        <w:ind w:firstLineChars="200" w:firstLine="420"/>
        <w:jc w:val="center"/>
        <w:rPr>
          <w:rFonts w:ascii="Times New Roman" w:hAnsi="Times New Roman"/>
        </w:rPr>
      </w:pPr>
    </w:p>
    <w:p w14:paraId="5A6A7AE8"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41F9F79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2D9D1A01"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（一）抗反极、高分散、高活性燃料电池催化剂制备技术研发；</w:t>
      </w:r>
    </w:p>
    <w:p w14:paraId="7EFB5547"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（二）宽温域、高稳定膜电极复合催化层的界面与结构调控技术研发；</w:t>
      </w:r>
    </w:p>
    <w:p w14:paraId="0B03787C"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（三）宽温域燃料电池电堆结构设计与集成技术研发。</w:t>
      </w:r>
    </w:p>
    <w:p w14:paraId="1F31F1E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5A1A2859"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388ABAB8"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1</w:t>
      </w:r>
      <w:r>
        <w:rPr>
          <w:rFonts w:ascii="仿宋_GB2312" w:eastAsia="仿宋_GB2312" w:hAnsi="仿宋_GB2312" w:cs="仿宋_GB2312" w:hint="eastAsia"/>
          <w:sz w:val="32"/>
          <w:szCs w:val="32"/>
        </w:rPr>
        <w:t>6</w:t>
      </w:r>
      <w:r>
        <w:rPr>
          <w:rFonts w:ascii="仿宋_GB2312" w:eastAsia="仿宋_GB2312" w:hAnsi="仿宋_GB2312" w:cs="仿宋_GB2312"/>
          <w:sz w:val="32"/>
          <w:szCs w:val="32"/>
          <w:lang w:val="en"/>
        </w:rPr>
        <w:t>00万元。</w:t>
      </w:r>
    </w:p>
    <w:p w14:paraId="3D29FD4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0EE5B3B5"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lang w:val="en"/>
        </w:rPr>
        <w:t>7</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lang w:val="en"/>
        </w:rPr>
        <w:t>3</w:t>
      </w:r>
      <w:r>
        <w:rPr>
          <w:rFonts w:ascii="仿宋_GB2312" w:eastAsia="仿宋_GB2312" w:hAnsi="仿宋_GB2312" w:cs="仿宋_GB2312"/>
          <w:sz w:val="32"/>
          <w:szCs w:val="32"/>
          <w:lang w:val="en"/>
        </w:rPr>
        <w:t>件。</w:t>
      </w:r>
    </w:p>
    <w:p w14:paraId="1D2BDB5B"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368AF92B"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1.耐低温抗反极催化剂：催化剂粒径分布在4</w:t>
      </w:r>
      <w:r>
        <w:rPr>
          <w:rFonts w:ascii="Times New Roman" w:eastAsia="仿宋_GB2312" w:hAnsi="Times New Roman"/>
          <w:sz w:val="32"/>
        </w:rPr>
        <w:t>~</w:t>
      </w:r>
      <w:r>
        <w:rPr>
          <w:rFonts w:ascii="仿宋_GB2312" w:eastAsia="仿宋_GB2312" w:hAnsi="仿宋_GB2312" w:cs="仿宋_GB2312" w:hint="eastAsia"/>
          <w:sz w:val="32"/>
          <w:szCs w:val="32"/>
          <w:lang w:val="en"/>
        </w:rPr>
        <w:t>6nm，在10mA</w:t>
      </w:r>
      <w:r>
        <w:rPr>
          <w:rFonts w:ascii="Times New Roman" w:eastAsia="仿宋_GB2312" w:hAnsi="Times New Roman"/>
          <w:sz w:val="32"/>
        </w:rPr>
        <w:t>·</w:t>
      </w:r>
      <w:r>
        <w:rPr>
          <w:rFonts w:ascii="仿宋_GB2312" w:eastAsia="仿宋_GB2312" w:hAnsi="仿宋_GB2312" w:cs="仿宋_GB2312" w:hint="eastAsia"/>
          <w:sz w:val="32"/>
          <w:szCs w:val="32"/>
          <w:lang w:val="en"/>
        </w:rPr>
        <w:t>cm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val="en"/>
        </w:rPr>
        <w:t>下，析氢过电位</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50mV，</w:t>
      </w:r>
      <w:proofErr w:type="gramStart"/>
      <w:r>
        <w:rPr>
          <w:rFonts w:ascii="仿宋_GB2312" w:eastAsia="仿宋_GB2312" w:hAnsi="仿宋_GB2312" w:cs="仿宋_GB2312" w:hint="eastAsia"/>
          <w:sz w:val="32"/>
          <w:szCs w:val="32"/>
          <w:lang w:val="en"/>
        </w:rPr>
        <w:t>析氧过电位</w:t>
      </w:r>
      <w:proofErr w:type="gramEnd"/>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250mV，100mV</w:t>
      </w:r>
      <w:proofErr w:type="gramStart"/>
      <w:r>
        <w:rPr>
          <w:rFonts w:ascii="仿宋_GB2312" w:eastAsia="仿宋_GB2312" w:hAnsi="仿宋_GB2312" w:cs="仿宋_GB2312" w:hint="eastAsia"/>
          <w:sz w:val="32"/>
          <w:szCs w:val="32"/>
          <w:lang w:val="en"/>
        </w:rPr>
        <w:t>恒</w:t>
      </w:r>
      <w:proofErr w:type="gramEnd"/>
      <w:r>
        <w:rPr>
          <w:rFonts w:ascii="仿宋_GB2312" w:eastAsia="仿宋_GB2312" w:hAnsi="仿宋_GB2312" w:cs="仿宋_GB2312" w:hint="eastAsia"/>
          <w:sz w:val="32"/>
          <w:szCs w:val="32"/>
          <w:lang w:val="en"/>
        </w:rPr>
        <w:t>电位测试运行时间</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2</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val="en"/>
        </w:rPr>
        <w:t>0h，电流衰减</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10%；循环30000次</w:t>
      </w:r>
      <w:r>
        <w:rPr>
          <w:rFonts w:ascii="仿宋_GB2312" w:eastAsia="仿宋_GB2312" w:hAnsi="仿宋_GB2312" w:cs="仿宋_GB2312" w:hint="eastAsia"/>
          <w:sz w:val="32"/>
          <w:szCs w:val="32"/>
        </w:rPr>
        <w:t>后</w:t>
      </w:r>
      <w:r>
        <w:rPr>
          <w:rFonts w:ascii="仿宋_GB2312" w:eastAsia="仿宋_GB2312" w:hAnsi="仿宋_GB2312" w:cs="仿宋_GB2312" w:hint="eastAsia"/>
          <w:sz w:val="32"/>
          <w:szCs w:val="32"/>
          <w:lang w:val="en"/>
        </w:rPr>
        <w:t>，质量活性衰减</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20%；</w:t>
      </w:r>
    </w:p>
    <w:p w14:paraId="0C85A890"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2.</w:t>
      </w:r>
      <w:r>
        <w:rPr>
          <w:rFonts w:ascii="仿宋_GB2312" w:eastAsia="仿宋_GB2312" w:hAnsi="仿宋_GB2312" w:cs="仿宋_GB2312" w:hint="eastAsia"/>
          <w:sz w:val="32"/>
          <w:szCs w:val="32"/>
        </w:rPr>
        <w:t>高温高稳定性催化剂：</w:t>
      </w:r>
      <w:proofErr w:type="gramStart"/>
      <w:r>
        <w:rPr>
          <w:rFonts w:ascii="仿宋_GB2312" w:eastAsia="仿宋_GB2312" w:hAnsi="仿宋_GB2312" w:cs="仿宋_GB2312" w:hint="eastAsia"/>
          <w:sz w:val="32"/>
          <w:szCs w:val="32"/>
          <w:lang w:val="en"/>
        </w:rPr>
        <w:t>铂</w:t>
      </w:r>
      <w:proofErr w:type="gramEnd"/>
      <w:r>
        <w:rPr>
          <w:rFonts w:ascii="仿宋_GB2312" w:eastAsia="仿宋_GB2312" w:hAnsi="仿宋_GB2312" w:cs="仿宋_GB2312" w:hint="eastAsia"/>
          <w:sz w:val="32"/>
          <w:szCs w:val="32"/>
          <w:lang w:val="en"/>
        </w:rPr>
        <w:t>催化剂粒径分布在1.5</w:t>
      </w:r>
      <w:r>
        <w:rPr>
          <w:rFonts w:ascii="Times New Roman" w:eastAsia="仿宋_GB2312" w:hAnsi="Times New Roman"/>
          <w:sz w:val="32"/>
        </w:rPr>
        <w:t>~</w:t>
      </w:r>
      <w:r>
        <w:rPr>
          <w:rFonts w:ascii="仿宋_GB2312" w:eastAsia="仿宋_GB2312" w:hAnsi="仿宋_GB2312" w:cs="仿宋_GB2312" w:hint="eastAsia"/>
          <w:sz w:val="32"/>
          <w:szCs w:val="32"/>
          <w:lang w:val="en"/>
        </w:rPr>
        <w:t>2.3nm，催化剂半波电位</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0.9V，电化学活性面积超过60m</w:t>
      </w:r>
      <w:r>
        <w:rPr>
          <w:rFonts w:ascii="仿宋_GB2312" w:eastAsia="仿宋_GB2312" w:hAnsi="仿宋_GB2312" w:cs="仿宋_GB2312" w:hint="eastAsia"/>
          <w:sz w:val="32"/>
          <w:szCs w:val="32"/>
          <w:vertAlign w:val="superscript"/>
          <w:lang w:val="en"/>
        </w:rPr>
        <w:t>2</w:t>
      </w:r>
      <w:r>
        <w:rPr>
          <w:rFonts w:ascii="Times New Roman" w:eastAsia="仿宋_GB2312" w:hAnsi="Times New Roman"/>
          <w:sz w:val="32"/>
        </w:rPr>
        <w:t>·</w:t>
      </w:r>
      <w:r>
        <w:rPr>
          <w:rFonts w:ascii="Times New Roman" w:eastAsia="仿宋_GB2312" w:hAnsi="Times New Roman"/>
          <w:position w:val="-12"/>
          <w:sz w:val="32"/>
        </w:rPr>
        <w:object w:dxaOrig="460" w:dyaOrig="515" w14:anchorId="084B0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26pt" o:ole="">
            <v:imagedata r:id="rId20" o:title=""/>
          </v:shape>
          <o:OLEObject Type="Embed" ProgID="Equation.KSEE3" ShapeID="_x0000_i1025" DrawAspect="Content" ObjectID="_1815415487" r:id="rId21"/>
        </w:object>
      </w:r>
      <w:r>
        <w:rPr>
          <w:rFonts w:ascii="仿宋_GB2312" w:eastAsia="仿宋_GB2312" w:hAnsi="仿宋_GB2312" w:cs="仿宋_GB2312" w:hint="eastAsia"/>
          <w:sz w:val="32"/>
          <w:szCs w:val="32"/>
          <w:lang w:val="en"/>
        </w:rPr>
        <w:t>;循环30000次</w:t>
      </w:r>
      <w:r>
        <w:rPr>
          <w:rFonts w:ascii="仿宋_GB2312" w:eastAsia="仿宋_GB2312" w:hAnsi="仿宋_GB2312" w:cs="仿宋_GB2312" w:hint="eastAsia"/>
          <w:sz w:val="32"/>
          <w:szCs w:val="32"/>
        </w:rPr>
        <w:t>后</w:t>
      </w:r>
      <w:r>
        <w:rPr>
          <w:rFonts w:ascii="仿宋_GB2312" w:eastAsia="仿宋_GB2312" w:hAnsi="仿宋_GB2312" w:cs="仿宋_GB2312" w:hint="eastAsia"/>
          <w:sz w:val="32"/>
          <w:szCs w:val="32"/>
          <w:lang w:val="en"/>
        </w:rPr>
        <w:t>，质量活性衰减</w:t>
      </w:r>
      <w:r>
        <w:rPr>
          <w:rFonts w:ascii="仿宋_GB2312" w:eastAsia="仿宋_GB2312" w:hAnsi="仿宋_GB2312" w:cs="仿宋_GB2312" w:hint="eastAsia"/>
          <w:sz w:val="32"/>
          <w:szCs w:val="32"/>
          <w:lang w:eastAsia="zh-Hans"/>
        </w:rPr>
        <w:t>≤</w:t>
      </w:r>
      <w:r>
        <w:rPr>
          <w:rFonts w:ascii="仿宋_GB2312" w:eastAsia="仿宋_GB2312" w:hAnsi="仿宋_GB2312" w:cs="仿宋_GB2312" w:hint="eastAsia"/>
          <w:sz w:val="32"/>
          <w:szCs w:val="32"/>
          <w:lang w:val="en"/>
        </w:rPr>
        <w:t>40%；</w:t>
      </w:r>
    </w:p>
    <w:p w14:paraId="7EA049C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3.催化层及膜电极</w:t>
      </w:r>
      <w:r>
        <w:rPr>
          <w:rFonts w:ascii="仿宋_GB2312" w:eastAsia="仿宋_GB2312" w:hAnsi="仿宋_GB2312" w:cs="仿宋_GB2312" w:hint="eastAsia"/>
          <w:sz w:val="32"/>
          <w:szCs w:val="32"/>
          <w:lang w:eastAsia="zh-Hans"/>
        </w:rPr>
        <w:t>：在电堆运行工况性能≥0.68V</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Hans"/>
        </w:rPr>
        <w:t>2A</w:t>
      </w:r>
      <w:r>
        <w:rPr>
          <w:rFonts w:ascii="Times New Roman" w:eastAsia="仿宋_GB2312" w:hAnsi="Times New Roman"/>
          <w:sz w:val="32"/>
        </w:rPr>
        <w:t>·</w:t>
      </w:r>
      <w:r>
        <w:rPr>
          <w:rFonts w:ascii="仿宋_GB2312" w:eastAsia="仿宋_GB2312" w:hAnsi="仿宋_GB2312" w:cs="仿宋_GB2312" w:hint="eastAsia"/>
          <w:sz w:val="32"/>
          <w:szCs w:val="32"/>
          <w:lang w:eastAsia="zh-Hans"/>
        </w:rPr>
        <w:t>cm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eastAsia="zh-Hans"/>
        </w:rPr>
        <w:t>；0.6</w:t>
      </w:r>
      <w:r>
        <w:rPr>
          <w:rFonts w:ascii="Times New Roman" w:eastAsia="仿宋_GB2312" w:hAnsi="Times New Roman"/>
          <w:sz w:val="32"/>
        </w:rPr>
        <w:t>~</w:t>
      </w:r>
      <w:r>
        <w:rPr>
          <w:rFonts w:ascii="仿宋_GB2312" w:eastAsia="仿宋_GB2312" w:hAnsi="仿宋_GB2312" w:cs="仿宋_GB2312" w:hint="eastAsia"/>
          <w:sz w:val="32"/>
          <w:szCs w:val="32"/>
          <w:lang w:eastAsia="zh-Hans"/>
        </w:rPr>
        <w:t>0.95V电位循环性能下降≤20mV@30000圈；在105℃运行温度、1.6A</w:t>
      </w:r>
      <w:r>
        <w:rPr>
          <w:rFonts w:ascii="Times New Roman" w:eastAsia="仿宋_GB2312" w:hAnsi="Times New Roman"/>
          <w:sz w:val="32"/>
        </w:rPr>
        <w:t>·</w:t>
      </w:r>
      <w:r>
        <w:rPr>
          <w:rFonts w:ascii="仿宋_GB2312" w:eastAsia="仿宋_GB2312" w:hAnsi="仿宋_GB2312" w:cs="仿宋_GB2312" w:hint="eastAsia"/>
          <w:sz w:val="32"/>
          <w:szCs w:val="32"/>
          <w:lang w:eastAsia="zh-Hans"/>
        </w:rPr>
        <w:t>cm</w:t>
      </w:r>
      <w:r>
        <w:rPr>
          <w:rFonts w:ascii="仿宋_GB2312" w:eastAsia="仿宋_GB2312" w:hAnsi="仿宋_GB2312" w:cs="仿宋_GB2312" w:hint="eastAsia"/>
          <w:sz w:val="32"/>
          <w:szCs w:val="32"/>
          <w:vertAlign w:val="superscript"/>
          <w:lang w:val="en"/>
        </w:rPr>
        <w:t>-2</w:t>
      </w:r>
      <w:r>
        <w:rPr>
          <w:rFonts w:ascii="仿宋_GB2312" w:eastAsia="仿宋_GB2312" w:hAnsi="仿宋_GB2312" w:cs="仿宋_GB2312" w:hint="eastAsia"/>
          <w:sz w:val="32"/>
          <w:szCs w:val="32"/>
          <w:lang w:eastAsia="zh-Hans"/>
        </w:rPr>
        <w:t>的电流密度下连续运行200</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lang w:eastAsia="zh-Hans"/>
        </w:rPr>
        <w:t>，性能衰减≤5mV；反极耐受时间≥50min，电压衰减≤50mV</w:t>
      </w:r>
      <w:r>
        <w:rPr>
          <w:rFonts w:ascii="仿宋_GB2312" w:eastAsia="仿宋_GB2312" w:hAnsi="仿宋_GB2312" w:cs="仿宋_GB2312" w:hint="eastAsia"/>
          <w:sz w:val="32"/>
          <w:szCs w:val="32"/>
        </w:rPr>
        <w:t>；</w:t>
      </w:r>
    </w:p>
    <w:p w14:paraId="663BD466" w14:textId="77777777" w:rsidR="005511EF" w:rsidRDefault="00000000">
      <w:pPr>
        <w:spacing w:line="560" w:lineRule="exact"/>
        <w:ind w:firstLineChars="200" w:firstLine="640"/>
        <w:rPr>
          <w:rFonts w:ascii="仿宋_GB2312" w:eastAsia="仿宋_GB2312" w:hAnsi="仿宋_GB2312" w:cs="仿宋_GB2312" w:hint="eastAsia"/>
          <w:sz w:val="32"/>
          <w:szCs w:val="32"/>
          <w:lang w:eastAsia="zh-Hans"/>
        </w:rPr>
      </w:pPr>
      <w:r>
        <w:rPr>
          <w:rFonts w:ascii="仿宋_GB2312" w:eastAsia="仿宋_GB2312" w:hAnsi="仿宋_GB2312" w:cs="仿宋_GB2312" w:hint="eastAsia"/>
          <w:sz w:val="32"/>
          <w:szCs w:val="32"/>
        </w:rPr>
        <w:t>4.</w:t>
      </w:r>
      <w:proofErr w:type="gramStart"/>
      <w:r>
        <w:rPr>
          <w:rFonts w:ascii="仿宋_GB2312" w:eastAsia="仿宋_GB2312" w:hAnsi="仿宋_GB2312" w:cs="仿宋_GB2312" w:hint="eastAsia"/>
          <w:sz w:val="32"/>
          <w:szCs w:val="32"/>
        </w:rPr>
        <w:t>宽温域</w:t>
      </w:r>
      <w:proofErr w:type="gramEnd"/>
      <w:r>
        <w:rPr>
          <w:rFonts w:ascii="仿宋_GB2312" w:eastAsia="仿宋_GB2312" w:hAnsi="仿宋_GB2312" w:cs="仿宋_GB2312" w:hint="eastAsia"/>
          <w:sz w:val="32"/>
          <w:szCs w:val="32"/>
        </w:rPr>
        <w:t>燃料电池电堆</w:t>
      </w:r>
      <w:r>
        <w:rPr>
          <w:rFonts w:ascii="仿宋_GB2312" w:eastAsia="仿宋_GB2312" w:hAnsi="仿宋_GB2312" w:cs="仿宋_GB2312" w:hint="eastAsia"/>
          <w:sz w:val="32"/>
          <w:szCs w:val="32"/>
          <w:lang w:eastAsia="zh-Hans"/>
        </w:rPr>
        <w:t>：额定功率≥80</w:t>
      </w:r>
      <w:r>
        <w:rPr>
          <w:rFonts w:ascii="仿宋_GB2312" w:eastAsia="仿宋_GB2312" w:hAnsi="仿宋_GB2312" w:cs="仿宋_GB2312" w:hint="eastAsia"/>
          <w:sz w:val="32"/>
          <w:szCs w:val="32"/>
        </w:rPr>
        <w:t>k</w:t>
      </w:r>
      <w:r>
        <w:rPr>
          <w:rFonts w:ascii="仿宋_GB2312" w:eastAsia="仿宋_GB2312" w:hAnsi="仿宋_GB2312" w:cs="仿宋_GB2312" w:hint="eastAsia"/>
          <w:sz w:val="32"/>
          <w:szCs w:val="32"/>
          <w:lang w:eastAsia="zh-Hans"/>
        </w:rPr>
        <w:t>W；燃料电池电堆水出口温度105℃连续稳定运行≥200h，不发生损坏；电堆</w:t>
      </w:r>
      <w:r>
        <w:rPr>
          <w:rFonts w:ascii="仿宋_GB2312" w:eastAsia="仿宋_GB2312" w:hAnsi="仿宋_GB2312" w:cs="仿宋_GB2312" w:hint="eastAsia"/>
          <w:sz w:val="32"/>
          <w:szCs w:val="32"/>
        </w:rPr>
        <w:t>80℃下运行5</w:t>
      </w:r>
      <w:r>
        <w:rPr>
          <w:rFonts w:ascii="仿宋_GB2312" w:eastAsia="仿宋_GB2312" w:hAnsi="仿宋_GB2312" w:cs="仿宋_GB2312" w:hint="eastAsia"/>
          <w:sz w:val="32"/>
          <w:szCs w:val="32"/>
          <w:lang w:eastAsia="zh-Hans"/>
        </w:rPr>
        <w:t>00</w:t>
      </w:r>
      <w:r>
        <w:rPr>
          <w:rFonts w:ascii="仿宋_GB2312" w:eastAsia="仿宋_GB2312" w:hAnsi="仿宋_GB2312" w:cs="仿宋_GB2312" w:hint="eastAsia"/>
          <w:sz w:val="32"/>
          <w:szCs w:val="32"/>
        </w:rPr>
        <w:t>h</w:t>
      </w:r>
      <w:r>
        <w:rPr>
          <w:rFonts w:ascii="仿宋_GB2312" w:eastAsia="仿宋_GB2312" w:hAnsi="仿宋_GB2312" w:cs="仿宋_GB2312" w:hint="eastAsia"/>
          <w:sz w:val="32"/>
          <w:szCs w:val="32"/>
          <w:lang w:eastAsia="zh-Hans"/>
        </w:rPr>
        <w:t>，衰减≤</w:t>
      </w:r>
      <w:r>
        <w:rPr>
          <w:rFonts w:ascii="仿宋_GB2312" w:eastAsia="仿宋_GB2312" w:hAnsi="仿宋_GB2312" w:cs="仿宋_GB2312" w:hint="eastAsia"/>
          <w:sz w:val="32"/>
          <w:szCs w:val="32"/>
        </w:rPr>
        <w:t>0.5</w:t>
      </w:r>
      <w:r>
        <w:rPr>
          <w:rFonts w:ascii="仿宋_GB2312" w:eastAsia="仿宋_GB2312" w:hAnsi="仿宋_GB2312" w:cs="仿宋_GB2312" w:hint="eastAsia"/>
          <w:sz w:val="32"/>
          <w:szCs w:val="32"/>
          <w:lang w:eastAsia="zh-Hans"/>
        </w:rPr>
        <w:t>%；-40℃低温启动时间≤90s。</w:t>
      </w:r>
    </w:p>
    <w:p w14:paraId="20503D6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414F4A1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五、资助方式：中期评估式</w:t>
      </w:r>
    </w:p>
    <w:p w14:paraId="19D93EE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3E4DE2E7"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4D06955A"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09C8AF2" w14:textId="77777777" w:rsidR="005511EF" w:rsidRDefault="005511EF">
      <w:pPr>
        <w:spacing w:line="560" w:lineRule="exact"/>
        <w:ind w:firstLineChars="200" w:firstLine="420"/>
        <w:jc w:val="center"/>
        <w:rPr>
          <w:rFonts w:ascii="Times New Roman" w:hAnsi="Times New Roman"/>
        </w:rPr>
      </w:pPr>
    </w:p>
    <w:p w14:paraId="608B12F2" w14:textId="77777777" w:rsidR="005511EF" w:rsidRDefault="00000000">
      <w:pPr>
        <w:pStyle w:val="1"/>
        <w:rPr>
          <w:rFonts w:hint="eastAsia"/>
        </w:rPr>
      </w:pPr>
      <w:r>
        <w:rPr>
          <w:rFonts w:ascii="Times New Roman" w:hAnsi="Times New Roman" w:cs="Times New Roman"/>
        </w:rPr>
        <w:br w:type="page"/>
      </w:r>
      <w:bookmarkStart w:id="571" w:name="_Toc269195556"/>
      <w:bookmarkStart w:id="572" w:name="_Toc23571"/>
      <w:bookmarkStart w:id="573" w:name="_Toc12039"/>
      <w:r>
        <w:rPr>
          <w:rFonts w:hint="eastAsia"/>
        </w:rPr>
        <w:lastRenderedPageBreak/>
        <w:t>吨级有机储氢载体高效加脱氢系统关键技术研究</w:t>
      </w:r>
      <w:bookmarkEnd w:id="571"/>
      <w:bookmarkEnd w:id="572"/>
      <w:bookmarkEnd w:id="573"/>
    </w:p>
    <w:p w14:paraId="5262AE1F" w14:textId="77777777" w:rsidR="005511EF" w:rsidRDefault="005511EF">
      <w:pPr>
        <w:spacing w:line="560" w:lineRule="exact"/>
        <w:ind w:firstLineChars="200" w:firstLine="420"/>
        <w:jc w:val="center"/>
        <w:rPr>
          <w:rFonts w:ascii="Times New Roman" w:hAnsi="Times New Roman"/>
        </w:rPr>
      </w:pPr>
    </w:p>
    <w:p w14:paraId="2EBEBDCB"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6683E91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6D92EB9A"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（一）高安全液态有机储氢材料调控与制备技术研发；</w:t>
      </w:r>
    </w:p>
    <w:p w14:paraId="38656CA1"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（二）储氢反应催化活性位点构筑与</w:t>
      </w:r>
      <w:r>
        <w:rPr>
          <w:rFonts w:ascii="楷体_GB2312" w:eastAsia="楷体_GB2312" w:hAnsi="Times New Roman" w:hint="eastAsia"/>
          <w:sz w:val="32"/>
          <w:szCs w:val="32"/>
        </w:rPr>
        <w:t>催化剂</w:t>
      </w:r>
      <w:r>
        <w:rPr>
          <w:rFonts w:ascii="楷体_GB2312" w:eastAsia="楷体_GB2312" w:hAnsi="Times New Roman" w:hint="eastAsia"/>
          <w:sz w:val="32"/>
          <w:szCs w:val="32"/>
          <w:lang w:eastAsia="zh-Hans"/>
        </w:rPr>
        <w:t>批量化制备技术研发；</w:t>
      </w:r>
    </w:p>
    <w:p w14:paraId="260535BB"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（三）高效加脱氢反应器设计与吨级加脱氢装置集成技术研发。</w:t>
      </w:r>
    </w:p>
    <w:p w14:paraId="30EB073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4380E9B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4392699E"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20</w:t>
      </w:r>
      <w:r>
        <w:rPr>
          <w:rFonts w:ascii="仿宋_GB2312" w:eastAsia="仿宋_GB2312" w:hAnsi="仿宋_GB2312" w:cs="仿宋_GB2312"/>
          <w:sz w:val="32"/>
          <w:szCs w:val="32"/>
          <w:lang w:val="en"/>
        </w:rPr>
        <w:t>00万元。</w:t>
      </w:r>
    </w:p>
    <w:p w14:paraId="62EABA52"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61FAD984"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5</w:t>
      </w:r>
      <w:r>
        <w:rPr>
          <w:rFonts w:ascii="仿宋_GB2312" w:eastAsia="仿宋_GB2312" w:hAnsi="仿宋_GB2312" w:cs="仿宋_GB2312"/>
          <w:sz w:val="32"/>
          <w:szCs w:val="32"/>
          <w:lang w:val="en"/>
        </w:rPr>
        <w:t>件。</w:t>
      </w:r>
    </w:p>
    <w:p w14:paraId="6F779536"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（三）技术指标：</w:t>
      </w:r>
    </w:p>
    <w:p w14:paraId="59A426E9"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val="en"/>
        </w:rPr>
        <w:t>1.储氢材料：常态下呈液态，不燃不爆、无挥发、无毒；常压条件下储氢密度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5.6wt%；2000次加氢/脱氢循环后储氢效率保持率</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en"/>
        </w:rPr>
        <w:t>80%；</w:t>
      </w:r>
    </w:p>
    <w:p w14:paraId="0975A0E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
        </w:rPr>
        <w:t>2.催化剂：</w:t>
      </w:r>
      <w:r>
        <w:rPr>
          <w:rFonts w:ascii="仿宋_GB2312" w:eastAsia="仿宋_GB2312" w:hAnsi="仿宋_GB2312" w:cs="仿宋_GB2312"/>
          <w:sz w:val="32"/>
          <w:szCs w:val="32"/>
        </w:rPr>
        <w:t>2000</w:t>
      </w:r>
      <w:r>
        <w:rPr>
          <w:rFonts w:ascii="仿宋_GB2312" w:eastAsia="仿宋_GB2312" w:hAnsi="仿宋_GB2312" w:cs="仿宋_GB2312" w:hint="eastAsia"/>
          <w:sz w:val="32"/>
          <w:szCs w:val="32"/>
        </w:rPr>
        <w:t>次启停循环，脱氢效率≥</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，氢气产物纯度≥</w:t>
      </w:r>
      <w:r>
        <w:rPr>
          <w:rFonts w:ascii="仿宋_GB2312" w:eastAsia="仿宋_GB2312" w:hAnsi="仿宋_GB2312" w:cs="仿宋_GB2312"/>
          <w:sz w:val="32"/>
          <w:szCs w:val="32"/>
        </w:rPr>
        <w:t>99.99%</w:t>
      </w:r>
      <w:r>
        <w:rPr>
          <w:rFonts w:ascii="仿宋_GB2312" w:eastAsia="仿宋_GB2312" w:hAnsi="仿宋_GB2312" w:cs="仿宋_GB2312" w:hint="eastAsia"/>
          <w:sz w:val="32"/>
          <w:szCs w:val="32"/>
        </w:rPr>
        <w:t>；</w:t>
      </w:r>
    </w:p>
    <w:p w14:paraId="00A957E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3.加脱氢量能力≥50kg/天，释放氢气纯度≥99.99%，杂质含量符合燃料电池使用国家标准。</w:t>
      </w:r>
    </w:p>
    <w:p w14:paraId="7B9D873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655A1EF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4D625C5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517C7BEC"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2FAAE72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4A73660A" w14:textId="77777777" w:rsidR="005511EF" w:rsidRDefault="005511EF">
      <w:pPr>
        <w:spacing w:line="560" w:lineRule="exact"/>
        <w:ind w:firstLineChars="200" w:firstLine="420"/>
        <w:jc w:val="center"/>
        <w:rPr>
          <w:rFonts w:ascii="Times New Roman" w:hAnsi="Times New Roman"/>
        </w:rPr>
      </w:pPr>
    </w:p>
    <w:p w14:paraId="481E6C6B" w14:textId="77777777" w:rsidR="005511EF" w:rsidRDefault="00000000">
      <w:pPr>
        <w:pStyle w:val="1"/>
        <w:rPr>
          <w:rFonts w:hint="eastAsia"/>
        </w:rPr>
      </w:pPr>
      <w:r>
        <w:rPr>
          <w:rFonts w:ascii="Times New Roman" w:hAnsi="Times New Roman" w:cs="Times New Roman"/>
        </w:rPr>
        <w:br w:type="page"/>
      </w:r>
      <w:bookmarkStart w:id="574" w:name="_Toc10540"/>
      <w:bookmarkStart w:id="575" w:name="_Toc1778"/>
      <w:bookmarkStart w:id="576" w:name="_Toc899937531"/>
      <w:r>
        <w:rPr>
          <w:rFonts w:hint="eastAsia"/>
        </w:rPr>
        <w:lastRenderedPageBreak/>
        <w:t>面向钙钛矿叠层电池的反应式等离子体镀膜装备关键技术研发</w:t>
      </w:r>
      <w:bookmarkEnd w:id="574"/>
      <w:bookmarkEnd w:id="575"/>
      <w:bookmarkEnd w:id="576"/>
    </w:p>
    <w:p w14:paraId="52321618" w14:textId="77777777" w:rsidR="005511EF" w:rsidRDefault="005511EF">
      <w:pPr>
        <w:spacing w:line="560" w:lineRule="exact"/>
        <w:jc w:val="center"/>
        <w:rPr>
          <w:rFonts w:ascii="方正小标宋简体" w:eastAsia="方正小标宋简体" w:hAnsi="方正小标宋简体" w:cs="方正小标宋简体" w:hint="eastAsia"/>
          <w:sz w:val="44"/>
          <w:szCs w:val="44"/>
        </w:rPr>
      </w:pPr>
    </w:p>
    <w:p w14:paraId="66866CA9"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4E037658"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75DFFDD5" w14:textId="77777777" w:rsidR="005511EF" w:rsidRDefault="00000000">
      <w:pPr>
        <w:widowControl/>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lang w:eastAsia="zh-Hans"/>
        </w:rPr>
        <w:t>（一）</w:t>
      </w:r>
      <w:r>
        <w:rPr>
          <w:rFonts w:ascii="楷体_GB2312" w:eastAsia="楷体_GB2312" w:hAnsi="Times New Roman" w:hint="eastAsia"/>
          <w:sz w:val="32"/>
          <w:szCs w:val="32"/>
        </w:rPr>
        <w:t>镀膜装备的</w:t>
      </w:r>
      <w:r>
        <w:rPr>
          <w:rFonts w:ascii="楷体_GB2312" w:eastAsia="楷体_GB2312" w:hAnsi="Times New Roman"/>
          <w:sz w:val="32"/>
          <w:szCs w:val="32"/>
        </w:rPr>
        <w:t>磁场</w:t>
      </w:r>
      <w:r>
        <w:rPr>
          <w:rFonts w:ascii="楷体_GB2312" w:eastAsia="楷体_GB2312" w:hAnsi="Times New Roman" w:hint="eastAsia"/>
          <w:sz w:val="32"/>
          <w:szCs w:val="32"/>
        </w:rPr>
        <w:t>与</w:t>
      </w:r>
      <w:r>
        <w:rPr>
          <w:rFonts w:ascii="楷体_GB2312" w:eastAsia="楷体_GB2312" w:hAnsi="Times New Roman"/>
          <w:sz w:val="32"/>
          <w:szCs w:val="32"/>
        </w:rPr>
        <w:t>气流分布优化</w:t>
      </w:r>
      <w:r>
        <w:rPr>
          <w:rFonts w:ascii="楷体_GB2312" w:eastAsia="楷体_GB2312" w:hAnsi="Times New Roman" w:hint="eastAsia"/>
          <w:sz w:val="32"/>
          <w:szCs w:val="32"/>
        </w:rPr>
        <w:t>技术研发；</w:t>
      </w:r>
    </w:p>
    <w:p w14:paraId="2D19DBDA" w14:textId="77777777" w:rsidR="005511EF" w:rsidRDefault="00000000">
      <w:pPr>
        <w:widowControl/>
        <w:spacing w:line="560" w:lineRule="exact"/>
        <w:ind w:firstLineChars="200" w:firstLine="640"/>
        <w:jc w:val="left"/>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二</w:t>
      </w: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镀膜装备的</w:t>
      </w:r>
      <w:r>
        <w:rPr>
          <w:rFonts w:ascii="楷体_GB2312" w:eastAsia="楷体_GB2312" w:hAnsi="Times New Roman"/>
          <w:sz w:val="32"/>
          <w:szCs w:val="32"/>
        </w:rPr>
        <w:t>薄膜生长过程</w:t>
      </w:r>
      <w:r>
        <w:rPr>
          <w:rFonts w:ascii="楷体_GB2312" w:eastAsia="楷体_GB2312" w:hAnsi="Times New Roman" w:hint="eastAsia"/>
          <w:sz w:val="32"/>
          <w:szCs w:val="32"/>
        </w:rPr>
        <w:t>工艺研发；</w:t>
      </w:r>
    </w:p>
    <w:p w14:paraId="5413FD41" w14:textId="77777777" w:rsidR="005511EF" w:rsidRDefault="00000000">
      <w:pPr>
        <w:widowControl/>
        <w:spacing w:line="560" w:lineRule="exact"/>
        <w:ind w:firstLineChars="200" w:firstLine="640"/>
        <w:jc w:val="left"/>
        <w:rPr>
          <w:rFonts w:ascii="楷体_GB2312" w:eastAsia="楷体_GB2312" w:hAnsi="Times New Roman"/>
          <w:sz w:val="32"/>
          <w:szCs w:val="32"/>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三</w:t>
      </w: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镀膜装备的</w:t>
      </w:r>
      <w:r>
        <w:rPr>
          <w:rFonts w:ascii="楷体_GB2312" w:eastAsia="楷体_GB2312" w:hAnsi="Times New Roman"/>
          <w:sz w:val="32"/>
          <w:szCs w:val="32"/>
        </w:rPr>
        <w:t>冷却系统</w:t>
      </w:r>
      <w:r>
        <w:rPr>
          <w:rFonts w:ascii="楷体_GB2312" w:eastAsia="楷体_GB2312" w:hAnsi="Times New Roman" w:hint="eastAsia"/>
          <w:sz w:val="32"/>
          <w:szCs w:val="32"/>
        </w:rPr>
        <w:t>技术研发；</w:t>
      </w:r>
    </w:p>
    <w:p w14:paraId="1DE79642" w14:textId="77777777" w:rsidR="005511EF" w:rsidRDefault="00000000">
      <w:pPr>
        <w:widowControl/>
        <w:spacing w:line="560" w:lineRule="exact"/>
        <w:ind w:firstLineChars="200" w:firstLine="640"/>
        <w:jc w:val="left"/>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四</w:t>
      </w:r>
      <w:r>
        <w:rPr>
          <w:rFonts w:ascii="楷体_GB2312" w:eastAsia="楷体_GB2312" w:hAnsi="Times New Roman" w:hint="eastAsia"/>
          <w:sz w:val="32"/>
          <w:szCs w:val="32"/>
          <w:lang w:eastAsia="zh-Hans"/>
        </w:rPr>
        <w:t>）</w:t>
      </w:r>
      <w:r>
        <w:rPr>
          <w:rFonts w:ascii="楷体_GB2312" w:eastAsia="楷体_GB2312" w:hAnsi="Times New Roman" w:hint="eastAsia"/>
          <w:sz w:val="32"/>
          <w:szCs w:val="32"/>
        </w:rPr>
        <w:t>镀膜装备的</w:t>
      </w:r>
      <w:r>
        <w:rPr>
          <w:rFonts w:ascii="楷体_GB2312" w:eastAsia="楷体_GB2312" w:hAnsi="Times New Roman"/>
          <w:sz w:val="32"/>
          <w:szCs w:val="32"/>
        </w:rPr>
        <w:t>靶材利用率提升</w:t>
      </w:r>
      <w:r>
        <w:rPr>
          <w:rFonts w:ascii="楷体_GB2312" w:eastAsia="楷体_GB2312" w:hAnsi="Times New Roman" w:hint="eastAsia"/>
          <w:sz w:val="32"/>
          <w:szCs w:val="32"/>
        </w:rPr>
        <w:t>工艺技术开发</w:t>
      </w:r>
      <w:r>
        <w:rPr>
          <w:rFonts w:ascii="楷体_GB2312" w:eastAsia="楷体_GB2312" w:hAnsi="Times New Roman"/>
          <w:sz w:val="32"/>
          <w:szCs w:val="32"/>
        </w:rPr>
        <w:t>。</w:t>
      </w:r>
    </w:p>
    <w:p w14:paraId="587C2E2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2F046A23"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576888D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lang w:val="en"/>
        </w:rPr>
        <w:t>实现销售收入</w:t>
      </w:r>
      <w:r>
        <w:rPr>
          <w:rFonts w:ascii="仿宋_GB2312" w:eastAsia="仿宋_GB2312" w:hAnsi="仿宋_GB2312" w:cs="仿宋_GB2312" w:hint="eastAsia"/>
          <w:sz w:val="32"/>
          <w:szCs w:val="32"/>
          <w:lang w:val="en"/>
        </w:rPr>
        <w:t>（或实现量产应用）</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rPr>
        <w:t>2000万元。</w:t>
      </w:r>
    </w:p>
    <w:p w14:paraId="6057A9C7"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1E191E2C" w14:textId="77777777" w:rsidR="005511EF" w:rsidRDefault="00000000">
      <w:pPr>
        <w:spacing w:line="560" w:lineRule="exact"/>
        <w:ind w:firstLineChars="200" w:firstLine="640"/>
        <w:rPr>
          <w:rFonts w:ascii="仿宋_GB2312" w:eastAsia="仿宋_GB2312" w:hAnsi="仿宋_GB2312" w:cs="仿宋_GB2312" w:hint="eastAsia"/>
          <w:sz w:val="32"/>
        </w:rPr>
      </w:pPr>
      <w:r>
        <w:rPr>
          <w:rFonts w:ascii="仿宋_GB2312" w:eastAsia="仿宋_GB2312" w:hAnsi="仿宋_GB2312" w:cs="仿宋_GB2312" w:hint="eastAsia"/>
          <w:sz w:val="32"/>
        </w:rPr>
        <w:t>申请专利≥10件，其中发明专利≥5件。</w:t>
      </w:r>
    </w:p>
    <w:p w14:paraId="44A74085" w14:textId="77777777" w:rsidR="005511EF" w:rsidRDefault="00000000">
      <w:pPr>
        <w:numPr>
          <w:ilvl w:val="0"/>
          <w:numId w:val="8"/>
        </w:num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技术指标：</w:t>
      </w:r>
    </w:p>
    <w:p w14:paraId="5F63138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roofErr w:type="gramStart"/>
      <w:r>
        <w:rPr>
          <w:rFonts w:ascii="仿宋_GB2312" w:eastAsia="仿宋_GB2312" w:hAnsi="仿宋_GB2312" w:cs="仿宋_GB2312" w:hint="eastAsia"/>
          <w:sz w:val="32"/>
          <w:szCs w:val="32"/>
        </w:rPr>
        <w:t>可</w:t>
      </w:r>
      <w:r>
        <w:rPr>
          <w:rFonts w:ascii="仿宋_GB2312" w:eastAsia="仿宋_GB2312" w:hAnsi="仿宋_GB2312" w:cs="仿宋_GB2312"/>
          <w:sz w:val="32"/>
          <w:szCs w:val="32"/>
        </w:rPr>
        <w:t>用于晶硅</w:t>
      </w:r>
      <w:proofErr w:type="gramEnd"/>
      <w:r>
        <w:rPr>
          <w:rFonts w:ascii="仿宋_GB2312" w:eastAsia="仿宋_GB2312" w:hAnsi="仿宋_GB2312" w:cs="仿宋_GB2312"/>
          <w:sz w:val="32"/>
          <w:szCs w:val="32"/>
        </w:rPr>
        <w:t>电池及钙钛矿太阳能电池制备的RPD</w:t>
      </w:r>
      <w:proofErr w:type="gramStart"/>
      <w:r>
        <w:rPr>
          <w:rFonts w:ascii="仿宋_GB2312" w:eastAsia="仿宋_GB2312" w:hAnsi="仿宋_GB2312" w:cs="仿宋_GB2312"/>
          <w:sz w:val="32"/>
          <w:szCs w:val="32"/>
        </w:rPr>
        <w:t>量产型设备</w:t>
      </w:r>
      <w:proofErr w:type="gramEnd"/>
      <w:r>
        <w:rPr>
          <w:rFonts w:ascii="仿宋_GB2312" w:eastAsia="仿宋_GB2312" w:hAnsi="仿宋_GB2312" w:cs="仿宋_GB2312" w:hint="eastAsia"/>
          <w:sz w:val="32"/>
          <w:szCs w:val="32"/>
        </w:rPr>
        <w:t>，幅宽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2400mm</w:t>
      </w:r>
      <w:r>
        <w:rPr>
          <w:rFonts w:ascii="仿宋_GB2312" w:eastAsia="仿宋_GB2312" w:hAnsi="仿宋_GB2312" w:cs="仿宋_GB2312"/>
          <w:sz w:val="32"/>
          <w:szCs w:val="32"/>
        </w:rPr>
        <w:t>，GUN≥</w:t>
      </w:r>
      <w:r>
        <w:rPr>
          <w:rFonts w:ascii="仿宋_GB2312" w:eastAsia="仿宋_GB2312" w:hAnsi="仿宋_GB2312" w:cs="仿宋_GB2312" w:hint="eastAsia"/>
          <w:sz w:val="32"/>
          <w:szCs w:val="32"/>
        </w:rPr>
        <w:t>4个</w:t>
      </w:r>
      <w:r>
        <w:rPr>
          <w:rFonts w:ascii="仿宋_GB2312" w:eastAsia="仿宋_GB2312" w:hAnsi="仿宋_GB2312" w:cs="仿宋_GB2312"/>
          <w:sz w:val="32"/>
          <w:szCs w:val="32"/>
        </w:rPr>
        <w:t>；</w:t>
      </w:r>
    </w:p>
    <w:p w14:paraId="76F1A48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2.成功制备</w:t>
      </w:r>
      <w:r>
        <w:rPr>
          <w:rFonts w:ascii="仿宋_GB2312" w:eastAsia="仿宋_GB2312" w:hAnsi="仿宋_GB2312" w:cs="仿宋_GB2312"/>
          <w:sz w:val="32"/>
          <w:szCs w:val="32"/>
        </w:rPr>
        <w:t>100nm厚度IWO膜</w:t>
      </w:r>
      <w:r>
        <w:rPr>
          <w:rFonts w:ascii="仿宋_GB2312" w:eastAsia="仿宋_GB2312" w:hAnsi="仿宋_GB2312" w:cs="仿宋_GB2312" w:hint="eastAsia"/>
          <w:sz w:val="32"/>
          <w:szCs w:val="32"/>
        </w:rPr>
        <w:t>，其膜</w:t>
      </w:r>
      <w:r>
        <w:rPr>
          <w:rFonts w:ascii="仿宋_GB2312" w:eastAsia="仿宋_GB2312" w:hAnsi="仿宋_GB2312" w:cs="仿宋_GB2312"/>
          <w:sz w:val="32"/>
          <w:szCs w:val="32"/>
        </w:rPr>
        <w:t>厚均匀性≤8%</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方阻均匀性≤8%</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平均透过率≥88%（</w:t>
      </w:r>
      <w:proofErr w:type="gramStart"/>
      <w:r>
        <w:rPr>
          <w:rFonts w:ascii="仿宋_GB2312" w:eastAsia="仿宋_GB2312" w:hAnsi="仿宋_GB2312" w:cs="仿宋_GB2312"/>
          <w:sz w:val="32"/>
          <w:szCs w:val="32"/>
        </w:rPr>
        <w:t>仅膜透过率</w:t>
      </w:r>
      <w:proofErr w:type="gramEnd"/>
      <w:r>
        <w:rPr>
          <w:rFonts w:ascii="仿宋_GB2312" w:eastAsia="仿宋_GB2312" w:hAnsi="仿宋_GB2312" w:cs="仿宋_GB2312"/>
          <w:sz w:val="32"/>
          <w:szCs w:val="32"/>
        </w:rPr>
        <w:t>，λ=400</w:t>
      </w:r>
      <w:r>
        <w:rPr>
          <w:rFonts w:ascii="Times New Roman" w:eastAsia="仿宋_GB2312" w:hAnsi="Times New Roman"/>
          <w:sz w:val="32"/>
        </w:rPr>
        <w:t>~</w:t>
      </w:r>
      <w:r>
        <w:rPr>
          <w:rFonts w:ascii="仿宋_GB2312" w:eastAsia="仿宋_GB2312" w:hAnsi="仿宋_GB2312" w:cs="仿宋_GB2312"/>
          <w:sz w:val="32"/>
          <w:szCs w:val="32"/>
        </w:rPr>
        <w:t>1200nm）</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迁移率≥80cm</w:t>
      </w:r>
      <w:r>
        <w:rPr>
          <w:rFonts w:ascii="仿宋_GB2312" w:eastAsia="仿宋_GB2312" w:hAnsi="仿宋_GB2312" w:cs="仿宋_GB2312" w:hint="eastAsia"/>
          <w:sz w:val="32"/>
          <w:szCs w:val="32"/>
          <w:vertAlign w:val="superscript"/>
        </w:rPr>
        <w:t>2</w:t>
      </w:r>
      <w:r>
        <w:rPr>
          <w:rFonts w:ascii="微软雅黑" w:eastAsia="微软雅黑" w:hAnsi="微软雅黑" w:cs="微软雅黑" w:hint="eastAsia"/>
          <w:sz w:val="32"/>
          <w:szCs w:val="32"/>
        </w:rPr>
        <w:t>∙</w:t>
      </w:r>
      <w:r>
        <w:rPr>
          <w:rFonts w:ascii="仿宋_GB2312" w:eastAsia="仿宋_GB2312" w:hAnsi="仿宋_GB2312" w:cs="仿宋_GB2312"/>
          <w:sz w:val="32"/>
          <w:szCs w:val="32"/>
        </w:rPr>
        <w:t>V</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s</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w:t>
      </w:r>
    </w:p>
    <w:p w14:paraId="2F425BA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3.装备</w:t>
      </w:r>
      <w:r>
        <w:rPr>
          <w:rFonts w:ascii="仿宋_GB2312" w:eastAsia="仿宋_GB2312" w:hAnsi="仿宋_GB2312" w:cs="仿宋_GB2312"/>
          <w:sz w:val="32"/>
          <w:szCs w:val="32"/>
        </w:rPr>
        <w:t>节拍≥40</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s</w:t>
      </w:r>
      <w:r>
        <w:rPr>
          <w:rFonts w:ascii="微软雅黑" w:eastAsia="微软雅黑" w:hAnsi="微软雅黑" w:cs="微软雅黑" w:hint="eastAsia"/>
          <w:sz w:val="32"/>
          <w:szCs w:val="32"/>
        </w:rPr>
        <w:t>∙</w:t>
      </w:r>
      <w:r>
        <w:rPr>
          <w:rFonts w:ascii="仿宋_GB2312" w:eastAsia="仿宋_GB2312" w:hAnsi="仿宋_GB2312" w:cs="仿宋_GB2312"/>
          <w:sz w:val="32"/>
          <w:szCs w:val="32"/>
        </w:rPr>
        <w:t>pc</w:t>
      </w:r>
      <w:r>
        <w:rPr>
          <w:rFonts w:ascii="仿宋_GB2312" w:eastAsia="仿宋_GB2312" w:hAnsi="仿宋_GB2312" w:cs="仿宋_GB2312" w:hint="eastAsia"/>
          <w:sz w:val="32"/>
          <w:szCs w:val="32"/>
          <w:vertAlign w:val="superscript"/>
        </w:rPr>
        <w:t>-1</w:t>
      </w:r>
      <w:r>
        <w:rPr>
          <w:rFonts w:ascii="仿宋_GB2312" w:eastAsia="仿宋_GB2312" w:hAnsi="仿宋_GB2312" w:cs="仿宋_GB2312"/>
          <w:sz w:val="32"/>
          <w:szCs w:val="32"/>
        </w:rPr>
        <w:t>；</w:t>
      </w:r>
    </w:p>
    <w:p w14:paraId="1FC34347" w14:textId="77777777" w:rsidR="005511EF" w:rsidRDefault="00000000">
      <w:pPr>
        <w:spacing w:line="560" w:lineRule="exact"/>
        <w:ind w:firstLineChars="200" w:firstLine="640"/>
      </w:pPr>
      <w:r>
        <w:rPr>
          <w:rFonts w:ascii="仿宋_GB2312" w:eastAsia="仿宋_GB2312" w:hAnsi="仿宋_GB2312" w:cs="仿宋_GB2312" w:hint="eastAsia"/>
          <w:sz w:val="32"/>
          <w:szCs w:val="32"/>
        </w:rPr>
        <w:t>4.装备</w:t>
      </w:r>
      <w:r>
        <w:rPr>
          <w:rFonts w:ascii="仿宋_GB2312" w:eastAsia="仿宋_GB2312" w:hAnsi="仿宋_GB2312" w:cs="仿宋_GB2312"/>
          <w:sz w:val="32"/>
          <w:szCs w:val="32"/>
        </w:rPr>
        <w:t>靶材利用率≥35%</w:t>
      </w:r>
      <w:r>
        <w:rPr>
          <w:rFonts w:ascii="仿宋_GB2312" w:eastAsia="仿宋_GB2312" w:hAnsi="仿宋_GB2312" w:cs="仿宋_GB2312" w:hint="eastAsia"/>
          <w:sz w:val="32"/>
          <w:szCs w:val="32"/>
        </w:rPr>
        <w:t>。</w:t>
      </w:r>
    </w:p>
    <w:p w14:paraId="20F8CF50"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043605B6"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2785BBD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六、资助金额：不超过1000万元</w:t>
      </w:r>
    </w:p>
    <w:p w14:paraId="5083B45E"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67AB59C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八、有关情况说明：市区联动项目，由</w:t>
      </w:r>
      <w:proofErr w:type="gramStart"/>
      <w:r>
        <w:rPr>
          <w:rFonts w:ascii="黑体" w:eastAsia="黑体" w:hAnsi="黑体" w:cs="黑体" w:hint="eastAsia"/>
          <w:sz w:val="32"/>
          <w:szCs w:val="32"/>
        </w:rPr>
        <w:t>坪山区</w:t>
      </w:r>
      <w:proofErr w:type="gramEnd"/>
      <w:r>
        <w:rPr>
          <w:rFonts w:ascii="黑体" w:eastAsia="黑体" w:hAnsi="黑体" w:cs="黑体" w:hint="eastAsia"/>
          <w:sz w:val="32"/>
          <w:szCs w:val="32"/>
        </w:rPr>
        <w:t>单位牵头申报</w:t>
      </w:r>
    </w:p>
    <w:p w14:paraId="339F38A0" w14:textId="77777777" w:rsidR="005511EF" w:rsidRDefault="005511EF">
      <w:pPr>
        <w:spacing w:line="560" w:lineRule="exact"/>
        <w:rPr>
          <w:rFonts w:ascii="Times New Roman" w:hAnsi="Times New Roman"/>
        </w:rPr>
      </w:pPr>
    </w:p>
    <w:p w14:paraId="7E4C2119" w14:textId="77777777" w:rsidR="005511EF" w:rsidRDefault="00000000">
      <w:pPr>
        <w:spacing w:line="560" w:lineRule="exact"/>
        <w:jc w:val="center"/>
        <w:outlineLvl w:val="0"/>
        <w:rPr>
          <w:rFonts w:ascii="方正小标宋简体" w:eastAsia="方正小标宋简体" w:hAnsi="方正小标宋简体" w:cs="方正小标宋简体" w:hint="eastAsia"/>
          <w:sz w:val="44"/>
          <w:szCs w:val="44"/>
        </w:rPr>
      </w:pPr>
      <w:r>
        <w:rPr>
          <w:rFonts w:ascii="Times New Roman" w:hAnsi="Times New Roman"/>
        </w:rPr>
        <w:br w:type="page"/>
      </w:r>
    </w:p>
    <w:p w14:paraId="499EA728" w14:textId="77777777" w:rsidR="005511EF" w:rsidRDefault="00000000">
      <w:pPr>
        <w:pStyle w:val="1"/>
        <w:rPr>
          <w:rFonts w:hint="eastAsia"/>
        </w:rPr>
      </w:pPr>
      <w:bookmarkStart w:id="577" w:name="_Toc1407748839"/>
      <w:r>
        <w:lastRenderedPageBreak/>
        <w:t>钙钛矿/钙钛矿叠层太阳能电池关键技术</w:t>
      </w:r>
      <w:r>
        <w:rPr>
          <w:rFonts w:hint="eastAsia"/>
        </w:rPr>
        <w:t>研发</w:t>
      </w:r>
      <w:bookmarkEnd w:id="577"/>
    </w:p>
    <w:p w14:paraId="667F72BC" w14:textId="77777777" w:rsidR="005511EF" w:rsidRDefault="005511EF">
      <w:pPr>
        <w:pStyle w:val="a0"/>
        <w:spacing w:after="0" w:line="560" w:lineRule="exact"/>
        <w:ind w:firstLineChars="0" w:firstLine="0"/>
      </w:pPr>
    </w:p>
    <w:p w14:paraId="426181E5" w14:textId="77777777" w:rsidR="005511EF" w:rsidRDefault="00000000">
      <w:pPr>
        <w:spacing w:line="560" w:lineRule="exact"/>
        <w:ind w:firstLineChars="200" w:firstLine="640"/>
        <w:rPr>
          <w:rFonts w:ascii="黑体" w:eastAsia="黑体" w:hAnsi="黑体" w:hint="eastAsia"/>
          <w:sz w:val="32"/>
          <w:szCs w:val="32"/>
        </w:rPr>
      </w:pPr>
      <w:r>
        <w:rPr>
          <w:rFonts w:ascii="黑体" w:eastAsia="黑体" w:hAnsi="黑体" w:cs="黑体" w:hint="eastAsia"/>
          <w:sz w:val="32"/>
          <w:szCs w:val="32"/>
        </w:rPr>
        <w:t>一、所属专项：10新能源</w:t>
      </w:r>
    </w:p>
    <w:p w14:paraId="31C101B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二、主要研发内容</w:t>
      </w:r>
    </w:p>
    <w:p w14:paraId="546C7771"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（一）</w:t>
      </w:r>
      <w:r>
        <w:rPr>
          <w:rFonts w:ascii="楷体_GB2312" w:eastAsia="楷体_GB2312" w:hAnsi="Times New Roman" w:hint="eastAsia"/>
          <w:sz w:val="32"/>
          <w:szCs w:val="32"/>
        </w:rPr>
        <w:t>宽带隙/</w:t>
      </w:r>
      <w:r>
        <w:rPr>
          <w:rFonts w:ascii="楷体_GB2312" w:eastAsia="楷体_GB2312" w:hAnsi="Times New Roman"/>
          <w:sz w:val="32"/>
          <w:szCs w:val="32"/>
        </w:rPr>
        <w:t>窄带隙钙钛矿子电池材料组分设计、缺陷调控与界面工程</w:t>
      </w:r>
      <w:r>
        <w:rPr>
          <w:rFonts w:ascii="楷体_GB2312" w:eastAsia="楷体_GB2312" w:hAnsi="Times New Roman" w:hint="eastAsia"/>
          <w:sz w:val="32"/>
          <w:szCs w:val="32"/>
        </w:rPr>
        <w:t>技术研发；</w:t>
      </w:r>
    </w:p>
    <w:p w14:paraId="602F0456" w14:textId="77777777" w:rsidR="005511EF" w:rsidRDefault="00000000">
      <w:pPr>
        <w:tabs>
          <w:tab w:val="center" w:pos="5153"/>
        </w:tabs>
        <w:spacing w:line="560" w:lineRule="exact"/>
        <w:ind w:firstLineChars="200" w:firstLine="640"/>
        <w:rPr>
          <w:rFonts w:ascii="楷体_GB2312" w:eastAsia="楷体_GB2312" w:hAnsi="Times New Roman"/>
          <w:sz w:val="32"/>
          <w:szCs w:val="32"/>
          <w:lang w:eastAsia="zh-Hans"/>
        </w:rPr>
      </w:pPr>
      <w:r>
        <w:rPr>
          <w:rFonts w:ascii="楷体_GB2312" w:eastAsia="楷体_GB2312" w:hAnsi="Times New Roman" w:hint="eastAsia"/>
          <w:sz w:val="32"/>
          <w:szCs w:val="32"/>
          <w:lang w:eastAsia="zh-Hans"/>
        </w:rPr>
        <w:t>（二）</w:t>
      </w:r>
      <w:r>
        <w:rPr>
          <w:rFonts w:ascii="楷体_GB2312" w:eastAsia="楷体_GB2312" w:hAnsi="Times New Roman"/>
          <w:sz w:val="32"/>
          <w:szCs w:val="32"/>
        </w:rPr>
        <w:t>钙钛矿/钙钛矿叠层电池结构设计</w:t>
      </w:r>
      <w:r>
        <w:rPr>
          <w:rFonts w:ascii="楷体_GB2312" w:eastAsia="楷体_GB2312" w:hAnsi="Times New Roman" w:hint="eastAsia"/>
          <w:sz w:val="32"/>
          <w:szCs w:val="32"/>
        </w:rPr>
        <w:t>技术研发</w:t>
      </w:r>
      <w:r>
        <w:rPr>
          <w:rFonts w:ascii="楷体_GB2312" w:eastAsia="楷体_GB2312" w:hAnsi="Times New Roman"/>
          <w:sz w:val="32"/>
          <w:szCs w:val="32"/>
        </w:rPr>
        <w:t>；</w:t>
      </w:r>
    </w:p>
    <w:p w14:paraId="06C652BA" w14:textId="77777777" w:rsidR="005511EF" w:rsidRDefault="00000000">
      <w:pPr>
        <w:tabs>
          <w:tab w:val="center" w:pos="5153"/>
        </w:tabs>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lang w:eastAsia="zh-Hans"/>
        </w:rPr>
        <w:t>（三）</w:t>
      </w:r>
      <w:r>
        <w:rPr>
          <w:rFonts w:ascii="楷体_GB2312" w:eastAsia="楷体_GB2312" w:hAnsi="Times New Roman"/>
          <w:sz w:val="32"/>
          <w:szCs w:val="32"/>
        </w:rPr>
        <w:t>钙钛矿/钙钛矿叠层电池大面积制备技术</w:t>
      </w:r>
      <w:r>
        <w:rPr>
          <w:rFonts w:ascii="楷体_GB2312" w:eastAsia="楷体_GB2312" w:hAnsi="Times New Roman" w:hint="eastAsia"/>
          <w:sz w:val="32"/>
          <w:szCs w:val="32"/>
        </w:rPr>
        <w:t>研发</w:t>
      </w:r>
      <w:r>
        <w:rPr>
          <w:rFonts w:ascii="楷体_GB2312" w:eastAsia="楷体_GB2312" w:hAnsi="Times New Roman"/>
          <w:sz w:val="32"/>
          <w:szCs w:val="32"/>
        </w:rPr>
        <w:t>；</w:t>
      </w:r>
    </w:p>
    <w:p w14:paraId="01606A3D" w14:textId="77777777" w:rsidR="005511EF" w:rsidRDefault="00000000">
      <w:pPr>
        <w:tabs>
          <w:tab w:val="center" w:pos="5153"/>
        </w:tabs>
        <w:spacing w:line="560" w:lineRule="exact"/>
        <w:ind w:firstLineChars="200" w:firstLine="640"/>
      </w:pPr>
      <w:r>
        <w:rPr>
          <w:rFonts w:ascii="楷体_GB2312" w:eastAsia="楷体_GB2312" w:hAnsi="Times New Roman" w:hint="eastAsia"/>
          <w:sz w:val="32"/>
          <w:szCs w:val="32"/>
          <w:lang w:eastAsia="zh-Hans"/>
        </w:rPr>
        <w:t>（四）</w:t>
      </w:r>
      <w:r>
        <w:rPr>
          <w:rFonts w:ascii="楷体_GB2312" w:eastAsia="楷体_GB2312" w:hAnsi="Times New Roman"/>
          <w:sz w:val="32"/>
          <w:szCs w:val="32"/>
        </w:rPr>
        <w:t>柔性钙钛矿/钙钛矿薄膜叠层电池</w:t>
      </w:r>
      <w:r>
        <w:rPr>
          <w:rFonts w:ascii="楷体_GB2312" w:eastAsia="楷体_GB2312" w:hAnsi="Times New Roman" w:hint="eastAsia"/>
          <w:sz w:val="32"/>
          <w:szCs w:val="32"/>
        </w:rPr>
        <w:t>开发及应用技术研发。</w:t>
      </w:r>
    </w:p>
    <w:p w14:paraId="6AD85044"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三、考核指标</w:t>
      </w:r>
    </w:p>
    <w:p w14:paraId="078C440F"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（一）经济指标：</w:t>
      </w:r>
    </w:p>
    <w:p w14:paraId="2B1B9C23"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实现</w:t>
      </w:r>
      <w:r>
        <w:rPr>
          <w:rFonts w:ascii="仿宋_GB2312" w:eastAsia="仿宋_GB2312" w:hAnsi="仿宋_GB2312" w:cs="仿宋_GB2312" w:hint="eastAsia"/>
          <w:sz w:val="32"/>
          <w:szCs w:val="32"/>
        </w:rPr>
        <w:t>产品</w:t>
      </w:r>
      <w:r>
        <w:rPr>
          <w:rFonts w:ascii="仿宋_GB2312" w:eastAsia="仿宋_GB2312" w:hAnsi="仿宋_GB2312" w:cs="仿宋_GB2312"/>
          <w:sz w:val="32"/>
          <w:szCs w:val="32"/>
          <w:lang w:val="en"/>
        </w:rPr>
        <w:t>销售收入≥</w:t>
      </w:r>
      <w:r>
        <w:rPr>
          <w:rFonts w:ascii="仿宋_GB2312" w:eastAsia="仿宋_GB2312" w:hAnsi="仿宋_GB2312" w:cs="仿宋_GB2312" w:hint="eastAsia"/>
          <w:sz w:val="32"/>
          <w:szCs w:val="32"/>
        </w:rPr>
        <w:t>30</w:t>
      </w:r>
      <w:r>
        <w:rPr>
          <w:rFonts w:ascii="仿宋_GB2312" w:eastAsia="仿宋_GB2312" w:hAnsi="仿宋_GB2312" w:cs="仿宋_GB2312"/>
          <w:sz w:val="32"/>
          <w:szCs w:val="32"/>
          <w:lang w:val="en"/>
        </w:rPr>
        <w:t>00万元。</w:t>
      </w:r>
    </w:p>
    <w:p w14:paraId="5D41B664" w14:textId="77777777" w:rsidR="005511EF" w:rsidRDefault="00000000">
      <w:p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（二）学术指标：</w:t>
      </w:r>
    </w:p>
    <w:p w14:paraId="3CFF05B3" w14:textId="77777777" w:rsidR="005511EF" w:rsidRDefault="00000000">
      <w:pPr>
        <w:spacing w:line="560" w:lineRule="exact"/>
        <w:ind w:firstLineChars="200" w:firstLine="640"/>
        <w:rPr>
          <w:rFonts w:ascii="仿宋_GB2312" w:eastAsia="仿宋_GB2312" w:hAnsi="仿宋_GB2312" w:cs="仿宋_GB2312" w:hint="eastAsia"/>
          <w:sz w:val="32"/>
          <w:szCs w:val="32"/>
          <w:lang w:val="en"/>
        </w:rPr>
      </w:pPr>
      <w:r>
        <w:rPr>
          <w:rFonts w:ascii="仿宋_GB2312" w:eastAsia="仿宋_GB2312" w:hAnsi="仿宋_GB2312" w:cs="仿宋_GB2312"/>
          <w:sz w:val="32"/>
          <w:szCs w:val="32"/>
          <w:lang w:val="en"/>
        </w:rPr>
        <w:t>申请专利≥</w:t>
      </w:r>
      <w:r>
        <w:rPr>
          <w:rFonts w:ascii="仿宋_GB2312" w:eastAsia="仿宋_GB2312" w:hAnsi="仿宋_GB2312" w:cs="仿宋_GB2312" w:hint="eastAsia"/>
          <w:sz w:val="32"/>
          <w:szCs w:val="32"/>
        </w:rPr>
        <w:t>10</w:t>
      </w:r>
      <w:r>
        <w:rPr>
          <w:rFonts w:ascii="仿宋_GB2312" w:eastAsia="仿宋_GB2312" w:hAnsi="仿宋_GB2312" w:cs="仿宋_GB2312"/>
          <w:sz w:val="32"/>
          <w:szCs w:val="32"/>
          <w:lang w:val="en"/>
        </w:rPr>
        <w:t>件，其中发明专利≥</w:t>
      </w:r>
      <w:r>
        <w:rPr>
          <w:rFonts w:ascii="仿宋_GB2312" w:eastAsia="仿宋_GB2312" w:hAnsi="仿宋_GB2312" w:cs="仿宋_GB2312" w:hint="eastAsia"/>
          <w:sz w:val="32"/>
          <w:szCs w:val="32"/>
        </w:rPr>
        <w:t>5</w:t>
      </w:r>
      <w:r>
        <w:rPr>
          <w:rFonts w:ascii="仿宋_GB2312" w:eastAsia="仿宋_GB2312" w:hAnsi="仿宋_GB2312" w:cs="仿宋_GB2312"/>
          <w:sz w:val="32"/>
          <w:szCs w:val="32"/>
          <w:lang w:val="en"/>
        </w:rPr>
        <w:t>件。</w:t>
      </w:r>
    </w:p>
    <w:p w14:paraId="1E8A8908" w14:textId="77777777" w:rsidR="005511EF" w:rsidRDefault="00000000">
      <w:pPr>
        <w:numPr>
          <w:ilvl w:val="0"/>
          <w:numId w:val="8"/>
        </w:numPr>
        <w:spacing w:line="560" w:lineRule="exact"/>
        <w:ind w:firstLineChars="200" w:firstLine="640"/>
        <w:rPr>
          <w:rFonts w:ascii="楷体_GB2312" w:eastAsia="楷体_GB2312" w:hAnsi="Times New Roman"/>
          <w:sz w:val="32"/>
          <w:szCs w:val="32"/>
        </w:rPr>
      </w:pPr>
      <w:r>
        <w:rPr>
          <w:rFonts w:ascii="楷体_GB2312" w:eastAsia="楷体_GB2312" w:hAnsi="Times New Roman" w:hint="eastAsia"/>
          <w:sz w:val="32"/>
          <w:szCs w:val="32"/>
        </w:rPr>
        <w:t>技术指标：</w:t>
      </w:r>
    </w:p>
    <w:p w14:paraId="43B7CC0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1.宽带隙钙钛矿单结电池效率≥</w:t>
      </w:r>
      <w:r>
        <w:rPr>
          <w:rFonts w:ascii="仿宋_GB2312" w:eastAsia="仿宋_GB2312" w:hAnsi="仿宋_GB2312" w:cs="仿宋_GB2312"/>
          <w:sz w:val="32"/>
          <w:szCs w:val="32"/>
        </w:rPr>
        <w:t>22%（面积≥1</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sz w:val="32"/>
          <w:szCs w:val="32"/>
        </w:rPr>
        <w:t>，带隙1.6</w:t>
      </w:r>
      <w:r>
        <w:rPr>
          <w:rFonts w:ascii="Times New Roman" w:eastAsia="仿宋_GB2312" w:hAnsi="Times New Roman"/>
          <w:sz w:val="32"/>
        </w:rPr>
        <w:t>~</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eV</w:t>
      </w:r>
      <w:r>
        <w:rPr>
          <w:rFonts w:ascii="仿宋_GB2312" w:eastAsia="仿宋_GB2312" w:hAnsi="仿宋_GB2312" w:cs="仿宋_GB2312"/>
          <w:sz w:val="32"/>
          <w:szCs w:val="32"/>
        </w:rPr>
        <w:t>）；</w:t>
      </w:r>
      <w:proofErr w:type="gramStart"/>
      <w:r>
        <w:rPr>
          <w:rFonts w:ascii="仿宋_GB2312" w:eastAsia="仿宋_GB2312" w:hAnsi="仿宋_GB2312" w:cs="仿宋_GB2312"/>
          <w:sz w:val="32"/>
          <w:szCs w:val="32"/>
        </w:rPr>
        <w:t>窄</w:t>
      </w:r>
      <w:proofErr w:type="gramEnd"/>
      <w:r>
        <w:rPr>
          <w:rFonts w:ascii="仿宋_GB2312" w:eastAsia="仿宋_GB2312" w:hAnsi="仿宋_GB2312" w:cs="仿宋_GB2312"/>
          <w:sz w:val="32"/>
          <w:szCs w:val="32"/>
        </w:rPr>
        <w:t>带隙钙钛矿单结电池效率≥22%（面积≥1</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sz w:val="32"/>
          <w:szCs w:val="32"/>
        </w:rPr>
        <w:t>，带隙1.2</w:t>
      </w:r>
      <w:r>
        <w:rPr>
          <w:rFonts w:ascii="Times New Roman" w:eastAsia="仿宋_GB2312" w:hAnsi="Times New Roman"/>
          <w:sz w:val="32"/>
        </w:rPr>
        <w:t>~</w:t>
      </w:r>
      <w:r>
        <w:rPr>
          <w:rFonts w:ascii="仿宋_GB2312" w:eastAsia="仿宋_GB2312" w:hAnsi="仿宋_GB2312" w:cs="仿宋_GB2312"/>
          <w:sz w:val="32"/>
          <w:szCs w:val="32"/>
        </w:rPr>
        <w:t>1.5</w:t>
      </w:r>
      <w:r>
        <w:rPr>
          <w:rFonts w:ascii="仿宋_GB2312" w:eastAsia="仿宋_GB2312" w:hAnsi="仿宋_GB2312" w:cs="仿宋_GB2312" w:hint="eastAsia"/>
          <w:sz w:val="32"/>
          <w:szCs w:val="32"/>
        </w:rPr>
        <w:t>eV</w:t>
      </w:r>
      <w:r>
        <w:rPr>
          <w:rFonts w:ascii="仿宋_GB2312" w:eastAsia="仿宋_GB2312" w:hAnsi="仿宋_GB2312" w:cs="仿宋_GB2312"/>
          <w:sz w:val="32"/>
          <w:szCs w:val="32"/>
        </w:rPr>
        <w:t>）；</w:t>
      </w:r>
    </w:p>
    <w:p w14:paraId="7D1BE7E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钙钛矿/钙钛矿叠层电池，小面积效率≥30%(面积≥1</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sz w:val="32"/>
          <w:szCs w:val="32"/>
        </w:rPr>
        <w:t>)，大面积效率≥27%（面积≥200</w:t>
      </w:r>
      <w:r>
        <w:rPr>
          <w:rFonts w:ascii="仿宋_GB2312" w:eastAsia="仿宋_GB2312" w:hAnsi="仿宋_GB2312" w:cs="仿宋_GB2312" w:hint="eastAsia"/>
          <w:sz w:val="32"/>
          <w:szCs w:val="32"/>
        </w:rPr>
        <w:t>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sz w:val="32"/>
          <w:szCs w:val="32"/>
        </w:rPr>
        <w:t>）；</w:t>
      </w:r>
    </w:p>
    <w:p w14:paraId="329BCF2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柔性钙钛矿/钙钛矿薄膜叠层电池弯折次数≥100次</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曲率半径≤30mm，功率衰减≤10%；</w:t>
      </w:r>
    </w:p>
    <w:p w14:paraId="1E66BCFF" w14:textId="77777777" w:rsidR="005511EF" w:rsidRDefault="00000000">
      <w:pPr>
        <w:spacing w:line="560" w:lineRule="exact"/>
        <w:ind w:firstLineChars="200" w:firstLine="640"/>
      </w:pPr>
      <w:r>
        <w:rPr>
          <w:rFonts w:ascii="仿宋_GB2312" w:eastAsia="仿宋_GB2312" w:hAnsi="仿宋_GB2312" w:cs="仿宋_GB2312" w:hint="eastAsia"/>
          <w:sz w:val="32"/>
          <w:szCs w:val="32"/>
        </w:rPr>
        <w:lastRenderedPageBreak/>
        <w:t>4</w:t>
      </w:r>
      <w:r>
        <w:rPr>
          <w:rFonts w:ascii="仿宋_GB2312" w:eastAsia="仿宋_GB2312" w:hAnsi="仿宋_GB2312" w:cs="仿宋_GB2312"/>
          <w:sz w:val="32"/>
          <w:szCs w:val="32"/>
        </w:rPr>
        <w:t>）叠层电池</w:t>
      </w:r>
      <w:r>
        <w:rPr>
          <w:rFonts w:ascii="仿宋_GB2312" w:eastAsia="仿宋_GB2312" w:hAnsi="仿宋_GB2312" w:cs="仿宋_GB2312" w:hint="eastAsia"/>
          <w:sz w:val="32"/>
          <w:szCs w:val="32"/>
        </w:rPr>
        <w:t>应用系统</w:t>
      </w:r>
      <w:r>
        <w:rPr>
          <w:rFonts w:ascii="仿宋_GB2312" w:eastAsia="仿宋_GB2312" w:hAnsi="仿宋_GB2312" w:cs="仿宋_GB2312"/>
          <w:sz w:val="32"/>
          <w:szCs w:val="32"/>
        </w:rPr>
        <w:t>稳定发电记录≥1年，电池效率衰减≤5%</w:t>
      </w:r>
      <w:r>
        <w:rPr>
          <w:rFonts w:ascii="仿宋_GB2312" w:eastAsia="仿宋_GB2312" w:hAnsi="仿宋_GB2312" w:cs="仿宋_GB2312" w:hint="eastAsia"/>
          <w:sz w:val="32"/>
          <w:szCs w:val="32"/>
        </w:rPr>
        <w:t>。</w:t>
      </w:r>
    </w:p>
    <w:p w14:paraId="666D547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四、组织方式：公开竞争</w:t>
      </w:r>
    </w:p>
    <w:p w14:paraId="0B4DF3D5"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五、资助方式：里程碑式</w:t>
      </w:r>
    </w:p>
    <w:p w14:paraId="488FF85D"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六、资助金额：不超过1500万元</w:t>
      </w:r>
    </w:p>
    <w:p w14:paraId="5637D449"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七、项目实施期限：3年</w:t>
      </w:r>
    </w:p>
    <w:p w14:paraId="36D7DFD1" w14:textId="77777777" w:rsidR="005511EF" w:rsidRDefault="00000000">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八、有关情况说明：无</w:t>
      </w:r>
    </w:p>
    <w:p w14:paraId="12B232F7" w14:textId="77777777" w:rsidR="005511EF" w:rsidRDefault="00000000">
      <w:pPr>
        <w:spacing w:line="560" w:lineRule="exact"/>
      </w:pPr>
      <w:r>
        <w:rPr>
          <w:rFonts w:hint="eastAsia"/>
        </w:rPr>
        <w:br w:type="page"/>
      </w:r>
    </w:p>
    <w:p w14:paraId="5959DFA2"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578" w:name="_Toc10262"/>
      <w:bookmarkStart w:id="579" w:name="_Toc21766"/>
      <w:bookmarkStart w:id="580" w:name="_Toc1200247328"/>
      <w:bookmarkStart w:id="581" w:name="_Toc1768429793"/>
      <w:bookmarkStart w:id="582" w:name="_Toc1220092736"/>
      <w:bookmarkStart w:id="583" w:name="_Toc558648161"/>
      <w:bookmarkEnd w:id="466"/>
      <w:r>
        <w:rPr>
          <w:rFonts w:ascii="方正小标宋简体" w:eastAsia="方正小标宋简体" w:hAnsi="方正小标宋简体" w:cs="仿宋_GB2312" w:hint="eastAsia"/>
          <w:bCs/>
          <w:kern w:val="44"/>
          <w:sz w:val="44"/>
          <w:szCs w:val="22"/>
        </w:rPr>
        <w:lastRenderedPageBreak/>
        <w:t>基于智慧水</w:t>
      </w:r>
      <w:proofErr w:type="gramStart"/>
      <w:r>
        <w:rPr>
          <w:rFonts w:ascii="方正小标宋简体" w:eastAsia="方正小标宋简体" w:hAnsi="方正小标宋简体" w:cs="仿宋_GB2312" w:hint="eastAsia"/>
          <w:bCs/>
          <w:kern w:val="44"/>
          <w:sz w:val="44"/>
          <w:szCs w:val="22"/>
        </w:rPr>
        <w:t>务</w:t>
      </w:r>
      <w:proofErr w:type="gramEnd"/>
      <w:r>
        <w:rPr>
          <w:rFonts w:ascii="方正小标宋简体" w:eastAsia="方正小标宋简体" w:hAnsi="方正小标宋简体" w:cs="仿宋_GB2312" w:hint="eastAsia"/>
          <w:bCs/>
          <w:kern w:val="44"/>
          <w:sz w:val="44"/>
          <w:szCs w:val="22"/>
        </w:rPr>
        <w:t>AI大脑的水环境动态监管</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578"/>
      <w:bookmarkEnd w:id="579"/>
      <w:bookmarkEnd w:id="580"/>
      <w:bookmarkEnd w:id="581"/>
      <w:bookmarkEnd w:id="582"/>
      <w:bookmarkEnd w:id="583"/>
    </w:p>
    <w:p w14:paraId="67E522A4" w14:textId="77777777" w:rsidR="005511EF" w:rsidRDefault="005511EF">
      <w:pPr>
        <w:spacing w:line="560" w:lineRule="exact"/>
        <w:ind w:firstLineChars="200" w:firstLine="640"/>
        <w:outlineLvl w:val="2"/>
        <w:rPr>
          <w:sz w:val="32"/>
        </w:rPr>
      </w:pPr>
    </w:p>
    <w:p w14:paraId="5C6ED0C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24C756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6A3FD337" w14:textId="77777777" w:rsidR="005511EF" w:rsidRDefault="00000000">
      <w:pPr>
        <w:numPr>
          <w:ilvl w:val="0"/>
          <w:numId w:val="9"/>
        </w:num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主要研发内容</w:t>
      </w:r>
    </w:p>
    <w:p w14:paraId="2D96E20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（一）智慧水</w:t>
      </w:r>
      <w:proofErr w:type="gramStart"/>
      <w:r>
        <w:rPr>
          <w:rFonts w:ascii="楷体_GB2312" w:eastAsia="楷体_GB2312" w:hAnsi="楷体_GB2312" w:cs="楷体_GB2312" w:hint="eastAsia"/>
          <w:bCs/>
          <w:sz w:val="32"/>
          <w:szCs w:val="28"/>
        </w:rPr>
        <w:t>务</w:t>
      </w:r>
      <w:proofErr w:type="gramEnd"/>
      <w:r>
        <w:rPr>
          <w:rFonts w:ascii="楷体_GB2312" w:eastAsia="楷体_GB2312" w:hAnsi="楷体_GB2312" w:cs="楷体_GB2312" w:hint="eastAsia"/>
          <w:bCs/>
          <w:sz w:val="32"/>
          <w:szCs w:val="28"/>
        </w:rPr>
        <w:t>全流程水质动态管控体系构建研究；</w:t>
      </w:r>
    </w:p>
    <w:p w14:paraId="106A532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（二）湖库型水源地水生态智能监管技术研究；</w:t>
      </w:r>
    </w:p>
    <w:p w14:paraId="5A05D25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（三）水厂智能加药控制与多厂协同调度优化研究；</w:t>
      </w:r>
    </w:p>
    <w:p w14:paraId="2C64450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（四）智慧水</w:t>
      </w:r>
      <w:proofErr w:type="gramStart"/>
      <w:r>
        <w:rPr>
          <w:rFonts w:ascii="楷体_GB2312" w:eastAsia="楷体_GB2312" w:hAnsi="楷体_GB2312" w:cs="楷体_GB2312" w:hint="eastAsia"/>
          <w:bCs/>
          <w:sz w:val="32"/>
          <w:szCs w:val="28"/>
        </w:rPr>
        <w:t>务</w:t>
      </w:r>
      <w:proofErr w:type="gramEnd"/>
      <w:r>
        <w:rPr>
          <w:rFonts w:ascii="楷体_GB2312" w:eastAsia="楷体_GB2312" w:hAnsi="楷体_GB2312" w:cs="楷体_GB2312" w:hint="eastAsia"/>
          <w:bCs/>
          <w:sz w:val="32"/>
          <w:szCs w:val="28"/>
        </w:rPr>
        <w:t>AI大脑平台研究。</w:t>
      </w:r>
    </w:p>
    <w:p w14:paraId="1DB7FD9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687AB7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0DC9135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5F81C7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A69DB7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5A1598B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09912DB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1.开发基于智慧水</w:t>
      </w:r>
      <w:proofErr w:type="gramStart"/>
      <w:r>
        <w:rPr>
          <w:rFonts w:ascii="仿宋_GB2312" w:eastAsia="仿宋_GB2312" w:hAnsi="仿宋_GB2312" w:cs="仿宋_GB2312" w:hint="eastAsia"/>
          <w:sz w:val="32"/>
          <w:szCs w:val="32"/>
        </w:rPr>
        <w:t>务</w:t>
      </w:r>
      <w:proofErr w:type="gramEnd"/>
      <w:r>
        <w:rPr>
          <w:rFonts w:ascii="仿宋_GB2312" w:eastAsia="仿宋_GB2312" w:hAnsi="仿宋_GB2312" w:cs="仿宋_GB2312" w:hint="eastAsia"/>
          <w:sz w:val="32"/>
          <w:szCs w:val="32"/>
        </w:rPr>
        <w:t>的调水-储水-供水全流程水质管控平台，流域水源地实现72小时水质及水生态因子（COD、NH3-N、TP、DO、叶绿素a、</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密度等）预测，准确度≥90%。</w:t>
      </w:r>
    </w:p>
    <w:p w14:paraId="219412B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2.采样监测船参数≥9项（包括pH、电导率、浊度、温度、NH3-N、TP、DO、叶绿素a、</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密度等），续航时间≥2.5小时（航速2米每秒），数据更新频率≤10分钟，水质预警响应时间≤</w:t>
      </w:r>
      <w:r>
        <w:rPr>
          <w:rFonts w:ascii="仿宋_GB2312" w:eastAsia="仿宋_GB2312" w:hAnsi="仿宋_GB2312" w:cs="仿宋_GB2312" w:hint="eastAsia"/>
          <w:sz w:val="32"/>
          <w:szCs w:val="32"/>
        </w:rPr>
        <w:lastRenderedPageBreak/>
        <w:t>1小时。</w:t>
      </w:r>
    </w:p>
    <w:p w14:paraId="489E974D" w14:textId="77777777" w:rsidR="005511EF" w:rsidRDefault="00000000">
      <w:pPr>
        <w:spacing w:line="560" w:lineRule="exact"/>
        <w:ind w:firstLineChars="100" w:firstLine="32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特别合作区饮用水源水库建立应用示范工程1项，饮用水源水库水生态智能监控示范面积≥100万平方米，水厂智能加药示范规模≥60万吨/日，智能加药系统减少药</w:t>
      </w:r>
      <w:r>
        <w:rPr>
          <w:rFonts w:ascii="仿宋_GB2312" w:eastAsia="仿宋_GB2312" w:hAnsi="仿宋_GB2312" w:cs="仿宋_GB2312" w:hint="eastAsia"/>
          <w:sz w:val="32"/>
          <w:szCs w:val="32"/>
          <w:shd w:val="clear" w:color="auto" w:fill="FFFFFF"/>
        </w:rPr>
        <w:t>耗</w:t>
      </w:r>
      <w:r>
        <w:rPr>
          <w:rFonts w:ascii="仿宋_GB2312" w:eastAsia="仿宋_GB2312" w:hAnsi="仿宋_GB2312" w:cs="仿宋_GB2312" w:hint="eastAsia"/>
          <w:sz w:val="32"/>
          <w:szCs w:val="32"/>
        </w:rPr>
        <w:t>≥15%，智能调度最不利点压力合格率达100%，送水泵组能耗下降≥5%，并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071F2DE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22FE07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1C2F2E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7EED27D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B1E251D" w14:textId="77777777" w:rsidR="005511EF" w:rsidRDefault="00000000">
      <w:pPr>
        <w:spacing w:line="560" w:lineRule="exact"/>
        <w:ind w:firstLineChars="200" w:firstLine="640"/>
        <w:outlineLvl w:val="2"/>
        <w:rPr>
          <w:rFonts w:ascii="黑体" w:eastAsia="方正仿宋_GB2312" w:hAnsi="黑体" w:cs="黑体"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E82CAC8"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7AAA6798"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584" w:name="_Toc1488391309"/>
      <w:bookmarkStart w:id="585" w:name="_Toc1630676522"/>
      <w:bookmarkStart w:id="586" w:name="_Toc34262624"/>
      <w:bookmarkStart w:id="587" w:name="_Toc9840"/>
      <w:bookmarkStart w:id="588" w:name="_Toc12348"/>
      <w:bookmarkStart w:id="589" w:name="_Toc1696181348"/>
      <w:r>
        <w:rPr>
          <w:rFonts w:ascii="方正小标宋简体" w:eastAsia="方正小标宋简体" w:hAnsi="方正小标宋简体" w:cs="仿宋_GB2312" w:hint="eastAsia"/>
          <w:bCs/>
          <w:kern w:val="44"/>
          <w:sz w:val="44"/>
          <w:szCs w:val="22"/>
        </w:rPr>
        <w:lastRenderedPageBreak/>
        <w:t>城市雨水径流污染溯源与治理</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584"/>
      <w:bookmarkEnd w:id="585"/>
      <w:bookmarkEnd w:id="586"/>
      <w:bookmarkEnd w:id="587"/>
      <w:bookmarkEnd w:id="588"/>
      <w:bookmarkEnd w:id="589"/>
    </w:p>
    <w:p w14:paraId="765525AE"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3B9380F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4C76E3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11DB9F0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316FA23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（一）城市雨水径流特征污染物迁移规律与溯源研究；</w:t>
      </w:r>
    </w:p>
    <w:p w14:paraId="22AFAC7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（二）流域尺度城市雨水径流水质预测模型研究；</w:t>
      </w:r>
    </w:p>
    <w:p w14:paraId="487834C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（三）城市雨水径流污染治理技术及装备开发；</w:t>
      </w:r>
    </w:p>
    <w:p w14:paraId="468ED26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（四）城市雨水径流污染治理技术集成研究。</w:t>
      </w:r>
    </w:p>
    <w:p w14:paraId="702A6DC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6C2DD5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1CB1148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实现销售收入（或实现量产应用）≥16</w:t>
      </w:r>
      <w:r>
        <w:rPr>
          <w:rFonts w:ascii="仿宋_GB2312" w:eastAsia="仿宋_GB2312" w:hAnsi="仿宋_GB2312" w:cs="仿宋_GB2312"/>
          <w:sz w:val="32"/>
          <w:szCs w:val="32"/>
        </w:rPr>
        <w:t>00</w:t>
      </w:r>
      <w:r>
        <w:rPr>
          <w:rFonts w:ascii="仿宋_GB2312" w:eastAsia="仿宋_GB2312" w:hAnsi="仿宋_GB2312" w:cs="仿宋_GB2312" w:hint="eastAsia"/>
          <w:sz w:val="32"/>
          <w:szCs w:val="32"/>
        </w:rPr>
        <w:t>万元。</w:t>
      </w:r>
    </w:p>
    <w:p w14:paraId="506CC63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77FE44D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70A4B44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79A56B32"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1.开发城市雨水径流特征污染物定量源解析技术1套，识别雨水径流特征污染物≥6种，其中有机物≥3种，无机物≥3种，源解析的污染源≥5种、准确度≥80%；</w:t>
      </w:r>
    </w:p>
    <w:p w14:paraId="5A0E6828"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2.建立流域尺度城市雨水径流水量水质预测模型1套，水量模型和水质模型的模拟精度分别不低于75%和65%；</w:t>
      </w:r>
    </w:p>
    <w:p w14:paraId="75BE9E45"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3.研发快速启动低成本雨水径流污染处理技术1项，启动时间</w:t>
      </w:r>
      <w:r>
        <w:rPr>
          <w:rFonts w:ascii="仿宋_GB2312" w:eastAsia="仿宋_GB2312" w:hAnsi="仿宋_GB2312" w:cs="仿宋_GB2312" w:hint="eastAsia"/>
          <w:sz w:val="32"/>
          <w:szCs w:val="32"/>
        </w:rPr>
        <w:lastRenderedPageBreak/>
        <w:t>不超过8小时，峰值处理期水力停留时间不超过4小时，COD去除负荷≥0.12g·m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·d</w:t>
      </w:r>
      <w:r>
        <w:rPr>
          <w:rFonts w:ascii="仿宋_GB2312" w:eastAsia="仿宋_GB2312" w:hAnsi="仿宋_GB2312" w:cs="仿宋_GB2312" w:hint="eastAsia"/>
          <w:sz w:val="32"/>
          <w:szCs w:val="32"/>
          <w:vertAlign w:val="superscript"/>
        </w:rPr>
        <w:t>-1</w:t>
      </w:r>
      <w:r>
        <w:rPr>
          <w:rFonts w:ascii="仿宋_GB2312" w:eastAsia="仿宋_GB2312" w:hAnsi="仿宋_GB2312" w:cs="仿宋_GB2312" w:hint="eastAsia"/>
          <w:sz w:val="32"/>
          <w:szCs w:val="32"/>
        </w:rPr>
        <w:t>，氨氮去除负荷≥0.03g·m-3·d-1；</w:t>
      </w:r>
    </w:p>
    <w:p w14:paraId="2CCAB1C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特别合作区建立应用示范工程1项，最大处理规模≥2万立方米每天，服务面积大于3平方公里，出水COD、氨氮浓度满足《地表水环境质量标准》(GB3838-2002)V类标准或去除率≥80%，运行成本≤0.3元每立方米，并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71405A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62A8F8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9D0BAD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六、资助金额：不超过800万元</w:t>
      </w:r>
    </w:p>
    <w:p w14:paraId="179D3FB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6A25FB9"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1E3EE293"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D86D4E0"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590" w:name="_Toc1679372800"/>
      <w:bookmarkStart w:id="591" w:name="_Toc26004"/>
      <w:bookmarkStart w:id="592" w:name="_Toc910076904"/>
      <w:bookmarkStart w:id="593" w:name="_Toc12330"/>
      <w:bookmarkStart w:id="594" w:name="_Toc2098584754"/>
      <w:bookmarkStart w:id="595" w:name="_Toc2123780584"/>
      <w:r>
        <w:rPr>
          <w:rFonts w:ascii="方正小标宋简体" w:eastAsia="方正小标宋简体" w:hAnsi="方正小标宋简体" w:cs="仿宋_GB2312" w:hint="eastAsia"/>
          <w:bCs/>
          <w:kern w:val="44"/>
          <w:sz w:val="44"/>
          <w:szCs w:val="22"/>
        </w:rPr>
        <w:lastRenderedPageBreak/>
        <w:t>蓝绿藻水华智能预警防控技术</w:t>
      </w:r>
      <w:r>
        <w:rPr>
          <w:rFonts w:ascii="方正小标宋简体" w:eastAsia="方正小标宋简体" w:hAnsi="方正小标宋简体" w:cs="仿宋_GB2312"/>
          <w:bCs/>
          <w:kern w:val="44"/>
          <w:sz w:val="44"/>
          <w:szCs w:val="22"/>
          <w:lang w:val="en"/>
        </w:rPr>
        <w:t>研发</w:t>
      </w:r>
      <w:r>
        <w:rPr>
          <w:rFonts w:ascii="方正小标宋简体" w:eastAsia="方正小标宋简体" w:hAnsi="方正小标宋简体" w:cs="仿宋_GB2312" w:hint="eastAsia"/>
          <w:bCs/>
          <w:kern w:val="44"/>
          <w:sz w:val="44"/>
          <w:szCs w:val="22"/>
        </w:rPr>
        <w:t>与应用示范</w:t>
      </w:r>
      <w:bookmarkEnd w:id="590"/>
      <w:bookmarkEnd w:id="591"/>
      <w:bookmarkEnd w:id="592"/>
      <w:bookmarkEnd w:id="593"/>
      <w:bookmarkEnd w:id="594"/>
      <w:bookmarkEnd w:id="595"/>
    </w:p>
    <w:p w14:paraId="68A18D68"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18BACEB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5197EBB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4C3B752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200AE5B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（一）蓝绿藻水华藻类快速原位识别设备开发；</w:t>
      </w:r>
    </w:p>
    <w:p w14:paraId="5D1B50F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（二）AI融合一体化多平台藻类监测网络体系构建；</w:t>
      </w:r>
    </w:p>
    <w:p w14:paraId="7BFD98A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w:t>
      </w:r>
      <w:proofErr w:type="gramStart"/>
      <w:r>
        <w:rPr>
          <w:rFonts w:ascii="楷体_GB2312" w:eastAsia="楷体_GB2312" w:hAnsi="楷体_GB2312" w:cs="楷体_GB2312" w:hint="eastAsia"/>
          <w:bCs/>
          <w:sz w:val="32"/>
          <w:szCs w:val="28"/>
          <w:shd w:val="clear" w:color="auto" w:fill="FFFFFF"/>
        </w:rPr>
        <w:t>藻</w:t>
      </w:r>
      <w:r>
        <w:rPr>
          <w:rFonts w:ascii="楷体_GB2312" w:eastAsia="楷体_GB2312" w:hAnsi="楷体_GB2312" w:cs="楷体_GB2312" w:hint="eastAsia"/>
          <w:bCs/>
          <w:sz w:val="32"/>
          <w:szCs w:val="28"/>
        </w:rPr>
        <w:t>华源头</w:t>
      </w:r>
      <w:proofErr w:type="gramEnd"/>
      <w:r>
        <w:rPr>
          <w:rFonts w:ascii="楷体_GB2312" w:eastAsia="楷体_GB2312" w:hAnsi="楷体_GB2312" w:cs="楷体_GB2312" w:hint="eastAsia"/>
          <w:bCs/>
          <w:sz w:val="32"/>
          <w:szCs w:val="28"/>
        </w:rPr>
        <w:t>防控及过程抑制的生物控制机理与技术研究；</w:t>
      </w:r>
    </w:p>
    <w:p w14:paraId="4AD6FE3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w:t>
      </w:r>
      <w:proofErr w:type="gramStart"/>
      <w:r>
        <w:rPr>
          <w:rFonts w:ascii="楷体_GB2312" w:eastAsia="楷体_GB2312" w:hAnsi="楷体_GB2312" w:cs="楷体_GB2312" w:hint="eastAsia"/>
          <w:bCs/>
          <w:sz w:val="32"/>
          <w:szCs w:val="28"/>
          <w:shd w:val="clear" w:color="auto" w:fill="FFFFFF"/>
        </w:rPr>
        <w:t>湖库藻</w:t>
      </w:r>
      <w:r>
        <w:rPr>
          <w:rFonts w:ascii="楷体_GB2312" w:eastAsia="楷体_GB2312" w:hAnsi="楷体_GB2312" w:cs="楷体_GB2312" w:hint="eastAsia"/>
          <w:bCs/>
          <w:sz w:val="32"/>
          <w:szCs w:val="28"/>
        </w:rPr>
        <w:t>华暴发</w:t>
      </w:r>
      <w:proofErr w:type="gramEnd"/>
      <w:r>
        <w:rPr>
          <w:rFonts w:ascii="楷体_GB2312" w:eastAsia="楷体_GB2312" w:hAnsi="楷体_GB2312" w:cs="楷体_GB2312" w:hint="eastAsia"/>
          <w:bCs/>
          <w:sz w:val="32"/>
          <w:szCs w:val="28"/>
        </w:rPr>
        <w:t>物理控制技术及装备研发。</w:t>
      </w:r>
    </w:p>
    <w:p w14:paraId="34E4387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256D99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48E63DB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43DA506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294A43E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1.研发AI辅助光谱法藻类原位在线实时快速识别设备1套，光谱分辨率&lt;3nm，检测灵敏度：叶绿素a检测下限≤0.05μg/L，蓝绿藻密度识别精度达细胞级（107cells/L），水质监测准确率±5%，</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种分类准确率≥80%，重</w:t>
      </w:r>
      <w:r>
        <w:rPr>
          <w:rFonts w:ascii="仿宋_GB2312" w:eastAsia="仿宋_GB2312" w:hAnsi="仿宋_GB2312" w:cs="仿宋_GB2312" w:hint="eastAsia"/>
          <w:sz w:val="32"/>
          <w:szCs w:val="32"/>
          <w:shd w:val="clear" w:color="auto" w:fill="FFFFFF"/>
        </w:rPr>
        <w:t>跌</w:t>
      </w:r>
      <w:r>
        <w:rPr>
          <w:rFonts w:ascii="仿宋_GB2312" w:eastAsia="仿宋_GB2312" w:hAnsi="仿宋_GB2312" w:cs="仿宋_GB2312" w:hint="eastAsia"/>
          <w:sz w:val="32"/>
          <w:szCs w:val="32"/>
        </w:rPr>
        <w:t>/粘连</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分离识别率≥80%，残缺</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形态推理准确率≥70%。</w:t>
      </w:r>
    </w:p>
    <w:p w14:paraId="211AA96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2.构建基于饮用水源水库水华暴发监测网络数据的一体化预警预报机制，形成可视化AI监测预警平台，预警时间≥72h，准确率≥70%，</w:t>
      </w:r>
    </w:p>
    <w:p w14:paraId="16E2147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w:t>
      </w:r>
      <w:proofErr w:type="gramStart"/>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华源头</w:t>
      </w:r>
      <w:proofErr w:type="gramEnd"/>
      <w:r>
        <w:rPr>
          <w:rFonts w:ascii="仿宋_GB2312" w:eastAsia="仿宋_GB2312" w:hAnsi="仿宋_GB2312" w:cs="仿宋_GB2312" w:hint="eastAsia"/>
          <w:sz w:val="32"/>
          <w:szCs w:val="32"/>
        </w:rPr>
        <w:t>及过程生物控制技术2套，其中源头</w:t>
      </w:r>
      <w:proofErr w:type="gramStart"/>
      <w:r>
        <w:rPr>
          <w:rFonts w:ascii="仿宋_GB2312" w:eastAsia="仿宋_GB2312" w:hAnsi="仿宋_GB2312" w:cs="仿宋_GB2312" w:hint="eastAsia"/>
          <w:sz w:val="32"/>
          <w:szCs w:val="32"/>
        </w:rPr>
        <w:t>控</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技术</w:t>
      </w:r>
      <w:proofErr w:type="gramEnd"/>
      <w:r>
        <w:rPr>
          <w:rFonts w:ascii="仿宋_GB2312" w:eastAsia="仿宋_GB2312" w:hAnsi="仿宋_GB2312" w:cs="仿宋_GB2312" w:hint="eastAsia"/>
          <w:sz w:val="32"/>
          <w:szCs w:val="32"/>
        </w:rPr>
        <w:lastRenderedPageBreak/>
        <w:t>1套，藻类细胞密度降低≥50%，</w:t>
      </w:r>
      <w:proofErr w:type="gramStart"/>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华过程</w:t>
      </w:r>
      <w:proofErr w:type="gramEnd"/>
      <w:r>
        <w:rPr>
          <w:rFonts w:ascii="仿宋_GB2312" w:eastAsia="仿宋_GB2312" w:hAnsi="仿宋_GB2312" w:cs="仿宋_GB2312" w:hint="eastAsia"/>
          <w:sz w:val="32"/>
          <w:szCs w:val="32"/>
        </w:rPr>
        <w:t>生物抑制技术1套，筛选土著</w:t>
      </w:r>
      <w:proofErr w:type="gramStart"/>
      <w:r>
        <w:rPr>
          <w:rFonts w:ascii="仿宋_GB2312" w:eastAsia="仿宋_GB2312" w:hAnsi="仿宋_GB2312" w:cs="仿宋_GB2312" w:hint="eastAsia"/>
          <w:sz w:val="32"/>
          <w:szCs w:val="32"/>
        </w:rPr>
        <w:t>高效溶</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菌株</w:t>
      </w:r>
      <w:proofErr w:type="gramEnd"/>
      <w:r>
        <w:rPr>
          <w:rFonts w:ascii="仿宋_GB2312" w:eastAsia="仿宋_GB2312" w:hAnsi="仿宋_GB2312" w:cs="仿宋_GB2312" w:hint="eastAsia"/>
          <w:sz w:val="32"/>
          <w:szCs w:val="32"/>
        </w:rPr>
        <w:t>≥10株，24小时</w:t>
      </w:r>
      <w:proofErr w:type="gramStart"/>
      <w:r>
        <w:rPr>
          <w:rFonts w:ascii="仿宋_GB2312" w:eastAsia="仿宋_GB2312" w:hAnsi="仿宋_GB2312" w:cs="仿宋_GB2312" w:hint="eastAsia"/>
          <w:sz w:val="32"/>
          <w:szCs w:val="32"/>
        </w:rPr>
        <w:t>溶</w:t>
      </w:r>
      <w:r>
        <w:rPr>
          <w:rFonts w:ascii="仿宋_GB2312" w:eastAsia="仿宋_GB2312" w:hAnsi="仿宋_GB2312" w:cs="仿宋_GB2312" w:hint="eastAsia"/>
          <w:sz w:val="32"/>
          <w:szCs w:val="32"/>
          <w:shd w:val="clear" w:color="auto" w:fill="FFFFFF"/>
        </w:rPr>
        <w:t>藻率</w:t>
      </w:r>
      <w:proofErr w:type="gramEnd"/>
      <w:r>
        <w:rPr>
          <w:rFonts w:ascii="仿宋_GB2312" w:eastAsia="仿宋_GB2312" w:hAnsi="仿宋_GB2312" w:cs="仿宋_GB2312" w:hint="eastAsia"/>
          <w:sz w:val="32"/>
          <w:szCs w:val="32"/>
        </w:rPr>
        <w:t>≥90%；</w:t>
      </w:r>
    </w:p>
    <w:p w14:paraId="7A37BB3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4.研发</w:t>
      </w:r>
      <w:proofErr w:type="gramStart"/>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华物理</w:t>
      </w:r>
      <w:proofErr w:type="gramEnd"/>
      <w:r>
        <w:rPr>
          <w:rFonts w:ascii="仿宋_GB2312" w:eastAsia="仿宋_GB2312" w:hAnsi="仿宋_GB2312" w:cs="仿宋_GB2312" w:hint="eastAsia"/>
          <w:sz w:val="32"/>
          <w:szCs w:val="32"/>
        </w:rPr>
        <w:t>控制技术2套，其中物理阻隔</w:t>
      </w:r>
      <w:proofErr w:type="gramStart"/>
      <w:r>
        <w:rPr>
          <w:rFonts w:ascii="仿宋_GB2312" w:eastAsia="仿宋_GB2312" w:hAnsi="仿宋_GB2312" w:cs="仿宋_GB2312" w:hint="eastAsia"/>
          <w:sz w:val="32"/>
          <w:szCs w:val="32"/>
          <w:shd w:val="clear" w:color="auto" w:fill="FFFFFF"/>
        </w:rPr>
        <w:t>控藻</w:t>
      </w:r>
      <w:r>
        <w:rPr>
          <w:rFonts w:ascii="仿宋_GB2312" w:eastAsia="仿宋_GB2312" w:hAnsi="仿宋_GB2312" w:cs="仿宋_GB2312" w:hint="eastAsia"/>
          <w:sz w:val="32"/>
          <w:szCs w:val="32"/>
        </w:rPr>
        <w:t>技术</w:t>
      </w:r>
      <w:proofErr w:type="gramEnd"/>
      <w:r>
        <w:rPr>
          <w:rFonts w:ascii="仿宋_GB2312" w:eastAsia="仿宋_GB2312" w:hAnsi="仿宋_GB2312" w:cs="仿宋_GB2312" w:hint="eastAsia"/>
          <w:sz w:val="32"/>
          <w:szCs w:val="32"/>
        </w:rPr>
        <w:t>1套，叶绿素a浓度下降≥50%，物理</w:t>
      </w:r>
      <w:proofErr w:type="gramStart"/>
      <w:r>
        <w:rPr>
          <w:rFonts w:ascii="仿宋_GB2312" w:eastAsia="仿宋_GB2312" w:hAnsi="仿宋_GB2312" w:cs="仿宋_GB2312" w:hint="eastAsia"/>
          <w:sz w:val="32"/>
          <w:szCs w:val="32"/>
        </w:rPr>
        <w:t>超声除</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及</w:t>
      </w:r>
      <w:proofErr w:type="gramEnd"/>
      <w:r>
        <w:rPr>
          <w:rFonts w:ascii="仿宋_GB2312" w:eastAsia="仿宋_GB2312" w:hAnsi="仿宋_GB2312" w:cs="仿宋_GB2312" w:hint="eastAsia"/>
          <w:sz w:val="32"/>
          <w:szCs w:val="32"/>
        </w:rPr>
        <w:t>应急打捞装备1套，蓝藻细胞去除率≥90%；</w:t>
      </w:r>
    </w:p>
    <w:p w14:paraId="47174B8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w:t>
      </w:r>
      <w:proofErr w:type="gramStart"/>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华防控</w:t>
      </w:r>
      <w:proofErr w:type="gramEnd"/>
      <w:r>
        <w:rPr>
          <w:rFonts w:ascii="仿宋_GB2312" w:eastAsia="仿宋_GB2312" w:hAnsi="仿宋_GB2312" w:cs="仿宋_GB2312" w:hint="eastAsia"/>
          <w:sz w:val="32"/>
          <w:szCs w:val="32"/>
        </w:rPr>
        <w:t>规模不小于2000m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，水体总</w:t>
      </w:r>
      <w:proofErr w:type="gramStart"/>
      <w:r>
        <w:rPr>
          <w:rFonts w:ascii="仿宋_GB2312" w:eastAsia="仿宋_GB2312" w:hAnsi="仿宋_GB2312" w:cs="仿宋_GB2312" w:hint="eastAsia"/>
          <w:sz w:val="32"/>
          <w:szCs w:val="32"/>
        </w:rPr>
        <w:t>细胞总</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密度</w:t>
      </w:r>
      <w:proofErr w:type="gramEnd"/>
      <w:r>
        <w:rPr>
          <w:rFonts w:ascii="仿宋_GB2312" w:eastAsia="仿宋_GB2312" w:hAnsi="仿宋_GB2312" w:cs="仿宋_GB2312" w:hint="eastAsia"/>
          <w:sz w:val="32"/>
          <w:szCs w:val="32"/>
        </w:rPr>
        <w:t>下降30%以上，透明度提升50%以上，并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3BA878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5EE83C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A41A66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3398CF9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860094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6751B313"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444FD384"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596" w:name="_Toc30171"/>
      <w:bookmarkStart w:id="597" w:name="_Toc1364473693"/>
      <w:bookmarkStart w:id="598" w:name="_Toc441202902"/>
      <w:bookmarkStart w:id="599" w:name="_Toc1121019534"/>
      <w:bookmarkStart w:id="600" w:name="_Toc938018018"/>
      <w:bookmarkStart w:id="601" w:name="_Toc9948"/>
      <w:r>
        <w:rPr>
          <w:rFonts w:ascii="方正小标宋简体" w:eastAsia="方正小标宋简体" w:hAnsi="方正小标宋简体" w:cs="仿宋_GB2312" w:hint="eastAsia"/>
          <w:bCs/>
          <w:kern w:val="44"/>
          <w:sz w:val="44"/>
          <w:szCs w:val="22"/>
        </w:rPr>
        <w:lastRenderedPageBreak/>
        <w:t>基于按效付费的旱季雨季分质协同处理</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596"/>
      <w:bookmarkEnd w:id="597"/>
      <w:bookmarkEnd w:id="598"/>
      <w:bookmarkEnd w:id="599"/>
      <w:bookmarkEnd w:id="600"/>
      <w:bookmarkEnd w:id="601"/>
    </w:p>
    <w:p w14:paraId="45725335"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4DEEF37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62FE121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r>
        <w:rPr>
          <w:rFonts w:ascii="仿宋_GB2312" w:eastAsia="仿宋_GB2312" w:hAnsi="仿宋_GB2312" w:cs="仿宋_GB2312" w:hint="eastAsia"/>
          <w:sz w:val="32"/>
          <w:szCs w:val="32"/>
        </w:rPr>
        <w:t>。</w:t>
      </w:r>
    </w:p>
    <w:p w14:paraId="4807CBC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6E2059B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（一）按效付费模式下的水质净化厂绿色低碳高效运行技术研发；</w:t>
      </w:r>
    </w:p>
    <w:p w14:paraId="6A1EC0E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（二）快速部署的初期雨水高效处理技术研发；</w:t>
      </w:r>
    </w:p>
    <w:p w14:paraId="38DC699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（三）按效付费背景下污水处理厂高效脱氮技术研究及“分</w:t>
      </w:r>
      <w:r>
        <w:rPr>
          <w:rFonts w:ascii="楷体_GB2312" w:eastAsia="楷体_GB2312" w:hAnsi="楷体_GB2312" w:cs="楷体_GB2312" w:hint="eastAsia"/>
          <w:bCs/>
          <w:sz w:val="32"/>
          <w:szCs w:val="28"/>
          <w:shd w:val="clear" w:color="auto" w:fill="FFFFFF"/>
        </w:rPr>
        <w:t>质</w:t>
      </w:r>
      <w:r>
        <w:rPr>
          <w:rFonts w:ascii="楷体_GB2312" w:eastAsia="楷体_GB2312" w:hAnsi="楷体_GB2312" w:cs="楷体_GB2312" w:hint="eastAsia"/>
          <w:bCs/>
          <w:sz w:val="32"/>
          <w:szCs w:val="28"/>
        </w:rPr>
        <w:t>-协同”双模式工艺耦合研究；</w:t>
      </w:r>
    </w:p>
    <w:p w14:paraId="7ACC8F3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（四）基于AI的水质净化厂智慧化调控系统研究；</w:t>
      </w:r>
    </w:p>
    <w:p w14:paraId="14A003E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（五）多场景高效脱氮污水处理系统集成研究。</w:t>
      </w:r>
    </w:p>
    <w:p w14:paraId="59C1BE28" w14:textId="77777777" w:rsidR="005511EF" w:rsidRDefault="00000000">
      <w:pPr>
        <w:spacing w:line="560" w:lineRule="exact"/>
        <w:ind w:firstLineChars="200" w:firstLine="640"/>
        <w:outlineLvl w:val="1"/>
        <w:rPr>
          <w:rFonts w:ascii="楷体" w:eastAsia="楷体" w:hAnsi="楷体" w:cs="楷体" w:hint="eastAsia"/>
          <w:bCs/>
          <w:sz w:val="32"/>
          <w:szCs w:val="28"/>
        </w:rPr>
      </w:pPr>
      <w:r>
        <w:rPr>
          <w:rFonts w:ascii="黑体" w:eastAsia="黑体" w:hAnsi="黑体" w:cs="黑体" w:hint="eastAsia"/>
          <w:sz w:val="32"/>
          <w:szCs w:val="32"/>
        </w:rPr>
        <w:t>三、考核指标</w:t>
      </w:r>
    </w:p>
    <w:p w14:paraId="78A8E230" w14:textId="77777777" w:rsidR="005511EF" w:rsidRDefault="00000000">
      <w:pPr>
        <w:spacing w:line="560" w:lineRule="exact"/>
        <w:ind w:firstLineChars="200" w:firstLine="640"/>
        <w:outlineLvl w:val="2"/>
        <w:rPr>
          <w:rFonts w:ascii="楷体" w:eastAsia="楷体" w:hAnsi="楷体" w:cs="楷体" w:hint="eastAsia"/>
          <w:bCs/>
          <w:sz w:val="32"/>
          <w:szCs w:val="28"/>
        </w:rPr>
      </w:pPr>
      <w:r>
        <w:rPr>
          <w:rFonts w:ascii="楷体" w:eastAsia="楷体" w:hAnsi="楷体" w:cs="楷体" w:hint="eastAsia"/>
          <w:bCs/>
          <w:sz w:val="32"/>
          <w:szCs w:val="28"/>
        </w:rPr>
        <w:t>（一）学术指标</w:t>
      </w:r>
      <w:r>
        <w:rPr>
          <w:rFonts w:ascii="楷体_GB2312" w:eastAsia="楷体_GB2312" w:hAnsi="楷体_GB2312" w:cs="楷体_GB2312" w:hint="eastAsia"/>
          <w:bCs/>
          <w:sz w:val="32"/>
          <w:szCs w:val="28"/>
        </w:rPr>
        <w:t>：</w:t>
      </w:r>
    </w:p>
    <w:p w14:paraId="01FA4D9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7A7F60F6" w14:textId="77777777" w:rsidR="005511EF" w:rsidRDefault="00000000">
      <w:pPr>
        <w:spacing w:line="560" w:lineRule="exact"/>
        <w:ind w:firstLineChars="200" w:firstLine="640"/>
        <w:outlineLvl w:val="2"/>
        <w:rPr>
          <w:rFonts w:ascii="楷体" w:eastAsia="楷体" w:hAnsi="楷体" w:cs="楷体" w:hint="eastAsia"/>
          <w:bCs/>
          <w:sz w:val="32"/>
          <w:szCs w:val="28"/>
        </w:rPr>
      </w:pPr>
      <w:r>
        <w:rPr>
          <w:rFonts w:ascii="楷体" w:eastAsia="楷体" w:hAnsi="楷体" w:cs="楷体" w:hint="eastAsia"/>
          <w:bCs/>
          <w:sz w:val="32"/>
          <w:szCs w:val="28"/>
        </w:rPr>
        <w:t>（二）技术指标</w:t>
      </w:r>
      <w:r>
        <w:rPr>
          <w:rFonts w:ascii="楷体_GB2312" w:eastAsia="楷体_GB2312" w:hAnsi="楷体_GB2312" w:cs="楷体_GB2312" w:hint="eastAsia"/>
          <w:bCs/>
          <w:sz w:val="32"/>
          <w:szCs w:val="28"/>
        </w:rPr>
        <w:t>：</w:t>
      </w:r>
    </w:p>
    <w:p w14:paraId="03B7A5AC"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1.开发初期雨水模块化处理装备1套，单模块处理能力≥5000m³/d；</w:t>
      </w:r>
    </w:p>
    <w:p w14:paraId="375B7C0B"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2.开发满足出水TN≤5mg/L的新型高效脱氮工艺，较传统AAO工艺节能≥30%，</w:t>
      </w:r>
      <w:proofErr w:type="gramStart"/>
      <w:r>
        <w:rPr>
          <w:rFonts w:ascii="仿宋_GB2312" w:eastAsia="仿宋_GB2312" w:hAnsi="仿宋_GB2312" w:cs="仿宋_GB2312" w:hint="eastAsia"/>
          <w:sz w:val="32"/>
          <w:szCs w:val="32"/>
        </w:rPr>
        <w:t>节省碳源</w:t>
      </w:r>
      <w:proofErr w:type="gramEnd"/>
      <w:r>
        <w:rPr>
          <w:rFonts w:ascii="仿宋_GB2312" w:eastAsia="仿宋_GB2312" w:hAnsi="仿宋_GB2312" w:cs="仿宋_GB2312" w:hint="eastAsia"/>
          <w:sz w:val="32"/>
          <w:szCs w:val="32"/>
        </w:rPr>
        <w:t>≥50%；</w:t>
      </w:r>
    </w:p>
    <w:p w14:paraId="4BB2938D"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3.构建“分</w:t>
      </w:r>
      <w:r>
        <w:rPr>
          <w:rFonts w:ascii="仿宋_GB2312" w:eastAsia="仿宋_GB2312" w:hAnsi="仿宋_GB2312" w:cs="仿宋_GB2312" w:hint="eastAsia"/>
          <w:sz w:val="32"/>
          <w:szCs w:val="32"/>
          <w:shd w:val="clear" w:color="auto" w:fill="FFFFFF"/>
        </w:rPr>
        <w:t>质</w:t>
      </w:r>
      <w:r>
        <w:rPr>
          <w:rFonts w:ascii="仿宋_GB2312" w:eastAsia="仿宋_GB2312" w:hAnsi="仿宋_GB2312" w:cs="仿宋_GB2312" w:hint="eastAsia"/>
          <w:sz w:val="32"/>
          <w:szCs w:val="32"/>
        </w:rPr>
        <w:t>-协同”AI智慧控制系统，响应切换时间≤4小时，</w:t>
      </w:r>
      <w:r>
        <w:rPr>
          <w:rFonts w:ascii="仿宋_GB2312" w:eastAsia="仿宋_GB2312" w:hAnsi="仿宋_GB2312" w:cs="仿宋_GB2312" w:hint="eastAsia"/>
          <w:sz w:val="32"/>
          <w:szCs w:val="32"/>
        </w:rPr>
        <w:lastRenderedPageBreak/>
        <w:t>实现≥50%雨季水力负荷弹性；</w:t>
      </w:r>
    </w:p>
    <w:p w14:paraId="1CD37519"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4.编制按效付费模式下绿色低碳水质净化厂运行技术导则1部，形成可推广的成套技术与装备2项及以上（例如初期雨水高效处理、雨污协同高效处理、污水深度脱氮处理技术等）。</w:t>
      </w:r>
    </w:p>
    <w:p w14:paraId="773FF0A2"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特别合作区建立应用示范工程1项，处理规模≥5万吨/天，在雨季水力负荷翻倍情况下保持出厂水质可稳定达标（DB4403/T64-2020B类标准），其中TN要求≤5mg/L，并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AFF6BA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3D2397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2F45D6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3B129D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7E9DFD2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0E04E2C3" w14:textId="77777777" w:rsidR="005511EF" w:rsidRDefault="005511EF">
      <w:pPr>
        <w:spacing w:line="560" w:lineRule="exact"/>
        <w:ind w:firstLineChars="200" w:firstLine="640"/>
        <w:outlineLvl w:val="2"/>
        <w:rPr>
          <w:rFonts w:ascii="黑体" w:eastAsia="黑体" w:hAnsi="黑体" w:cs="黑体" w:hint="eastAsia"/>
          <w:sz w:val="32"/>
          <w:szCs w:val="32"/>
        </w:rPr>
      </w:pPr>
    </w:p>
    <w:p w14:paraId="6C7C0B69"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DCE9A4D"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02" w:name="_Toc345299324"/>
      <w:bookmarkStart w:id="603" w:name="_Toc18139"/>
      <w:bookmarkStart w:id="604" w:name="_Toc50994166"/>
      <w:bookmarkStart w:id="605" w:name="_Toc7616"/>
      <w:bookmarkStart w:id="606" w:name="_Toc1983280284"/>
      <w:bookmarkStart w:id="607" w:name="_Toc657102545"/>
      <w:r>
        <w:rPr>
          <w:rFonts w:ascii="方正小标宋简体" w:eastAsia="方正小标宋简体" w:hAnsi="方正小标宋简体" w:cs="仿宋_GB2312"/>
          <w:bCs/>
          <w:kern w:val="44"/>
          <w:sz w:val="44"/>
          <w:szCs w:val="22"/>
        </w:rPr>
        <w:lastRenderedPageBreak/>
        <w:t>大气挥发性有机物同位素在线监测</w:t>
      </w:r>
      <w:bookmarkEnd w:id="602"/>
      <w:bookmarkEnd w:id="603"/>
      <w:r>
        <w:rPr>
          <w:rFonts w:ascii="方正小标宋简体" w:eastAsia="方正小标宋简体" w:hAnsi="方正小标宋简体" w:cs="仿宋_GB2312" w:hint="eastAsia"/>
          <w:bCs/>
          <w:kern w:val="44"/>
          <w:sz w:val="44"/>
          <w:szCs w:val="22"/>
        </w:rPr>
        <w:t>关键技术攻关</w:t>
      </w:r>
      <w:bookmarkEnd w:id="604"/>
      <w:bookmarkEnd w:id="605"/>
      <w:bookmarkEnd w:id="606"/>
      <w:bookmarkEnd w:id="607"/>
    </w:p>
    <w:p w14:paraId="2A027030"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3A96B0CA" w14:textId="77777777" w:rsidR="005511EF" w:rsidRDefault="00000000">
      <w:pPr>
        <w:spacing w:line="560" w:lineRule="exact"/>
        <w:ind w:firstLineChars="200" w:firstLine="640"/>
        <w:outlineLvl w:val="2"/>
        <w:rPr>
          <w:rFonts w:ascii="Times New Roman" w:eastAsia="仿宋_GB2312" w:hAnsi="Times New Roman"/>
          <w:bCs/>
          <w:sz w:val="32"/>
          <w:szCs w:val="32"/>
        </w:rPr>
      </w:pPr>
      <w:r>
        <w:rPr>
          <w:rFonts w:ascii="Times New Roman" w:eastAsia="仿宋_GB2312" w:hAnsi="Times New Roman"/>
          <w:bCs/>
          <w:sz w:val="32"/>
          <w:szCs w:val="32"/>
        </w:rPr>
        <w:t>11</w:t>
      </w:r>
      <w:r>
        <w:rPr>
          <w:rFonts w:ascii="Times New Roman" w:eastAsia="仿宋_GB2312" w:hAnsi="Times New Roman"/>
          <w:bCs/>
          <w:sz w:val="32"/>
          <w:szCs w:val="32"/>
        </w:rPr>
        <w:t>可持续发展专项，细分领域：生态环境</w:t>
      </w:r>
      <w:proofErr w:type="gramStart"/>
      <w:r>
        <w:rPr>
          <w:rFonts w:ascii="Times New Roman" w:eastAsia="仿宋_GB2312" w:hAnsi="Times New Roman"/>
          <w:bCs/>
          <w:sz w:val="32"/>
          <w:szCs w:val="32"/>
        </w:rPr>
        <w:t>和双碳技术</w:t>
      </w:r>
      <w:proofErr w:type="gramEnd"/>
    </w:p>
    <w:p w14:paraId="4208F69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6CE819E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（一）挥发性有机物（TVOC）宽谱富集与快速脱附技术研究；</w:t>
      </w:r>
    </w:p>
    <w:p w14:paraId="1F377F9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（二）TVOC</w:t>
      </w:r>
      <w:proofErr w:type="gramStart"/>
      <w:r>
        <w:rPr>
          <w:rFonts w:ascii="楷体_GB2312" w:eastAsia="楷体_GB2312" w:hAnsi="楷体_GB2312" w:cs="楷体_GB2312" w:hint="eastAsia"/>
          <w:bCs/>
          <w:sz w:val="32"/>
          <w:szCs w:val="28"/>
          <w:shd w:val="clear" w:color="auto" w:fill="FFFFFF"/>
        </w:rPr>
        <w:t>铂</w:t>
      </w:r>
      <w:r>
        <w:rPr>
          <w:rFonts w:ascii="楷体_GB2312" w:eastAsia="楷体_GB2312" w:hAnsi="楷体_GB2312" w:cs="楷体_GB2312" w:hint="eastAsia"/>
          <w:bCs/>
          <w:sz w:val="32"/>
          <w:szCs w:val="28"/>
        </w:rPr>
        <w:t>基催化</w:t>
      </w:r>
      <w:proofErr w:type="gramEnd"/>
      <w:r>
        <w:rPr>
          <w:rFonts w:ascii="楷体_GB2312" w:eastAsia="楷体_GB2312" w:hAnsi="楷体_GB2312" w:cs="楷体_GB2312" w:hint="eastAsia"/>
          <w:bCs/>
          <w:sz w:val="32"/>
          <w:szCs w:val="28"/>
        </w:rPr>
        <w:t>氧化与量子级联激光光谱协同体系研究；</w:t>
      </w:r>
    </w:p>
    <w:p w14:paraId="2F26FD0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（三）基于稳定碳同位素的TVOC动态源解析技术体系研究；</w:t>
      </w:r>
    </w:p>
    <w:p w14:paraId="05C4E2D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（四）TVOC稳定碳同位素在线监测技术研究。</w:t>
      </w:r>
    </w:p>
    <w:p w14:paraId="6D3EEC8D"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2205E1F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56BBC86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7D031BC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（二）学术指标</w:t>
      </w:r>
      <w:r>
        <w:rPr>
          <w:rFonts w:ascii="楷体_GB2312" w:eastAsia="楷体_GB2312" w:hAnsi="楷体_GB2312" w:cs="楷体_GB2312" w:hint="eastAsia"/>
          <w:bCs/>
          <w:sz w:val="32"/>
          <w:szCs w:val="28"/>
        </w:rPr>
        <w:t>：</w:t>
      </w:r>
    </w:p>
    <w:p w14:paraId="7B4DD31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73A8414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（三）技术指标</w:t>
      </w:r>
      <w:r>
        <w:rPr>
          <w:rFonts w:ascii="楷体_GB2312" w:eastAsia="楷体_GB2312" w:hAnsi="楷体_GB2312" w:cs="楷体_GB2312" w:hint="eastAsia"/>
          <w:bCs/>
          <w:sz w:val="32"/>
          <w:szCs w:val="28"/>
        </w:rPr>
        <w:t>：</w:t>
      </w:r>
    </w:p>
    <w:p w14:paraId="18DCD02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1.研发TVOC稳定碳同位素在线监测仪样机1套，时间分辨率≤30min，检测限≤20</w:t>
      </w:r>
      <w:r>
        <w:rPr>
          <w:rFonts w:ascii="仿宋_GB2312" w:eastAsia="仿宋_GB2312" w:hAnsi="仿宋_GB2312" w:cs="仿宋_GB2312" w:hint="eastAsia"/>
          <w:sz w:val="32"/>
          <w:szCs w:val="32"/>
          <w:shd w:val="clear" w:color="auto" w:fill="FFFFFF"/>
        </w:rPr>
        <w:t>ppb</w:t>
      </w:r>
      <w:r>
        <w:rPr>
          <w:rFonts w:ascii="仿宋_GB2312" w:eastAsia="仿宋_GB2312" w:hAnsi="仿宋_GB2312" w:cs="仿宋_GB2312" w:hint="eastAsia"/>
          <w:sz w:val="32"/>
          <w:szCs w:val="32"/>
        </w:rPr>
        <w:t>，回收率≥92%，稳定碳同位素精密度≤0.3‰；</w:t>
      </w:r>
    </w:p>
    <w:p w14:paraId="6A2A4B2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2.形成TVOC稳定碳同位素在线监测技术标准1项；</w:t>
      </w:r>
    </w:p>
    <w:p w14:paraId="7391C89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3.建立TVOC稳定碳同位素比率</w:t>
      </w:r>
      <w:r>
        <w:rPr>
          <w:rFonts w:ascii="仿宋_GB2312" w:eastAsia="仿宋_GB2312" w:hAnsi="仿宋_GB2312" w:cs="仿宋_GB2312" w:hint="eastAsia"/>
          <w:sz w:val="32"/>
          <w:szCs w:val="32"/>
          <w:shd w:val="clear" w:color="auto" w:fill="FFFFFF"/>
        </w:rPr>
        <w:t>拳谱</w:t>
      </w:r>
      <w:r>
        <w:rPr>
          <w:rFonts w:ascii="仿宋_GB2312" w:eastAsia="仿宋_GB2312" w:hAnsi="仿宋_GB2312" w:cs="仿宋_GB2312"/>
          <w:sz w:val="32"/>
          <w:szCs w:val="32"/>
        </w:rPr>
        <w:t>数据库（涵盖主要污染源类≥6种，每类</w:t>
      </w:r>
      <w:r>
        <w:rPr>
          <w:rFonts w:ascii="仿宋_GB2312" w:eastAsia="仿宋_GB2312" w:hAnsi="仿宋_GB2312" w:cs="仿宋_GB2312"/>
          <w:sz w:val="32"/>
          <w:szCs w:val="32"/>
          <w:shd w:val="clear" w:color="auto" w:fill="FFFFFF"/>
        </w:rPr>
        <w:t>源</w:t>
      </w:r>
      <w:r>
        <w:rPr>
          <w:rFonts w:ascii="仿宋_GB2312" w:eastAsia="仿宋_GB2312" w:hAnsi="仿宋_GB2312" w:cs="仿宋_GB2312"/>
          <w:sz w:val="32"/>
          <w:szCs w:val="32"/>
        </w:rPr>
        <w:t>样本数≥10）。</w:t>
      </w:r>
    </w:p>
    <w:p w14:paraId="3ACA511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四、组织方式：公开竞争</w:t>
      </w:r>
    </w:p>
    <w:p w14:paraId="7E964E7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lastRenderedPageBreak/>
        <w:t>五、资助方式：中期评估式资助</w:t>
      </w:r>
    </w:p>
    <w:p w14:paraId="674C833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六、资助金额：</w:t>
      </w:r>
      <w:r>
        <w:rPr>
          <w:rFonts w:ascii="黑体" w:eastAsia="黑体" w:hAnsi="黑体" w:cs="黑体" w:hint="eastAsia"/>
          <w:sz w:val="32"/>
          <w:szCs w:val="32"/>
        </w:rPr>
        <w:t>不超过</w:t>
      </w:r>
      <w:r>
        <w:rPr>
          <w:rFonts w:ascii="黑体" w:eastAsia="黑体" w:hAnsi="黑体" w:cs="黑体"/>
          <w:sz w:val="32"/>
          <w:szCs w:val="32"/>
        </w:rPr>
        <w:t>300万元</w:t>
      </w:r>
    </w:p>
    <w:p w14:paraId="7D52D57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七、项目实施期限：3年</w:t>
      </w:r>
    </w:p>
    <w:p w14:paraId="6DD4BD3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156C497E" w14:textId="77777777" w:rsidR="005511EF" w:rsidRDefault="005511EF">
      <w:pPr>
        <w:spacing w:line="560" w:lineRule="exact"/>
        <w:ind w:firstLineChars="200" w:firstLine="640"/>
        <w:outlineLvl w:val="2"/>
        <w:rPr>
          <w:rFonts w:ascii="黑体" w:eastAsia="黑体" w:hAnsi="黑体" w:cs="黑体" w:hint="eastAsia"/>
          <w:sz w:val="32"/>
          <w:szCs w:val="32"/>
        </w:rPr>
      </w:pPr>
    </w:p>
    <w:p w14:paraId="764C1E24"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sz w:val="32"/>
          <w:szCs w:val="32"/>
        </w:rPr>
        <w:br w:type="page"/>
      </w:r>
    </w:p>
    <w:p w14:paraId="612D5432"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08" w:name="_Toc30305"/>
      <w:bookmarkStart w:id="609" w:name="_Toc1520959822"/>
      <w:bookmarkStart w:id="610" w:name="_Toc2084407486"/>
      <w:bookmarkStart w:id="611" w:name="_Toc670028588"/>
      <w:bookmarkStart w:id="612" w:name="_Toc11479"/>
      <w:bookmarkStart w:id="613" w:name="_Toc2108095757"/>
      <w:r>
        <w:rPr>
          <w:rFonts w:ascii="方正小标宋简体" w:eastAsia="方正小标宋简体" w:hAnsi="方正小标宋简体" w:cs="仿宋_GB2312" w:hint="eastAsia"/>
          <w:bCs/>
          <w:kern w:val="44"/>
          <w:sz w:val="44"/>
          <w:szCs w:val="22"/>
        </w:rPr>
        <w:lastRenderedPageBreak/>
        <w:t>基于智能控制的工业源VOCs及NOx协同减</w:t>
      </w:r>
      <w:proofErr w:type="gramStart"/>
      <w:r>
        <w:rPr>
          <w:rFonts w:ascii="方正小标宋简体" w:eastAsia="方正小标宋简体" w:hAnsi="方正小标宋简体" w:cs="仿宋_GB2312" w:hint="eastAsia"/>
          <w:bCs/>
          <w:kern w:val="44"/>
          <w:sz w:val="44"/>
          <w:szCs w:val="22"/>
        </w:rPr>
        <w:t>排</w:t>
      </w:r>
      <w:bookmarkEnd w:id="608"/>
      <w:bookmarkEnd w:id="609"/>
      <w:r>
        <w:rPr>
          <w:rFonts w:ascii="方正小标宋简体" w:eastAsia="方正小标宋简体" w:hAnsi="方正小标宋简体" w:cs="仿宋_GB2312" w:hint="eastAsia"/>
          <w:bCs/>
          <w:kern w:val="44"/>
          <w:sz w:val="44"/>
          <w:szCs w:val="22"/>
        </w:rPr>
        <w:t>关键</w:t>
      </w:r>
      <w:proofErr w:type="gramEnd"/>
      <w:r>
        <w:rPr>
          <w:rFonts w:ascii="方正小标宋简体" w:eastAsia="方正小标宋简体" w:hAnsi="方正小标宋简体" w:cs="仿宋_GB2312" w:hint="eastAsia"/>
          <w:bCs/>
          <w:kern w:val="44"/>
          <w:sz w:val="44"/>
          <w:szCs w:val="22"/>
        </w:rPr>
        <w:t>技术攻关</w:t>
      </w:r>
      <w:bookmarkEnd w:id="610"/>
      <w:bookmarkEnd w:id="611"/>
      <w:bookmarkEnd w:id="612"/>
      <w:bookmarkEnd w:id="613"/>
    </w:p>
    <w:p w14:paraId="2303EB97"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6871C92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703E0FEA" w14:textId="77777777" w:rsidR="005511EF" w:rsidRDefault="00000000">
      <w:pPr>
        <w:spacing w:line="560" w:lineRule="exact"/>
        <w:ind w:firstLineChars="200" w:firstLine="640"/>
        <w:outlineLvl w:val="2"/>
        <w:rPr>
          <w:rFonts w:ascii="Times New Roman" w:eastAsia="仿宋_GB2312" w:hAnsi="Times New Roman"/>
          <w:sz w:val="32"/>
          <w:szCs w:val="32"/>
        </w:rPr>
      </w:pPr>
      <w:r>
        <w:rPr>
          <w:rFonts w:ascii="Times New Roman" w:eastAsia="仿宋_GB2312" w:hAnsi="Times New Roman"/>
          <w:sz w:val="32"/>
          <w:szCs w:val="32"/>
        </w:rPr>
        <w:t>11</w:t>
      </w:r>
      <w:r>
        <w:rPr>
          <w:rFonts w:ascii="Times New Roman" w:eastAsia="仿宋_GB2312" w:hAnsi="Times New Roman"/>
          <w:sz w:val="32"/>
          <w:szCs w:val="32"/>
        </w:rPr>
        <w:t>可持续发展专项，细分领域：生态环境</w:t>
      </w:r>
      <w:proofErr w:type="gramStart"/>
      <w:r>
        <w:rPr>
          <w:rFonts w:ascii="Times New Roman" w:eastAsia="仿宋_GB2312" w:hAnsi="Times New Roman"/>
          <w:sz w:val="32"/>
          <w:szCs w:val="32"/>
        </w:rPr>
        <w:t>和双碳技术</w:t>
      </w:r>
      <w:proofErr w:type="gramEnd"/>
    </w:p>
    <w:p w14:paraId="17F579C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3F4E4F4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（一）复杂组分VOCs</w:t>
      </w:r>
      <w:r>
        <w:rPr>
          <w:rFonts w:ascii="楷体_GB2312" w:eastAsia="楷体_GB2312" w:hAnsi="楷体_GB2312" w:cs="楷体_GB2312" w:hint="eastAsia"/>
          <w:bCs/>
          <w:sz w:val="32"/>
          <w:szCs w:val="28"/>
          <w:shd w:val="clear" w:color="auto" w:fill="FFFFFF"/>
        </w:rPr>
        <w:t>低</w:t>
      </w:r>
      <w:r>
        <w:rPr>
          <w:rFonts w:ascii="楷体_GB2312" w:eastAsia="楷体_GB2312" w:hAnsi="楷体_GB2312" w:cs="楷体_GB2312" w:hint="eastAsia"/>
          <w:bCs/>
          <w:sz w:val="32"/>
          <w:szCs w:val="28"/>
        </w:rPr>
        <w:t>甲烷</w:t>
      </w:r>
      <w:proofErr w:type="gramStart"/>
      <w:r>
        <w:rPr>
          <w:rFonts w:ascii="楷体_GB2312" w:eastAsia="楷体_GB2312" w:hAnsi="楷体_GB2312" w:cs="楷体_GB2312" w:hint="eastAsia"/>
          <w:bCs/>
          <w:sz w:val="32"/>
          <w:szCs w:val="28"/>
        </w:rPr>
        <w:t>负荷宽温区</w:t>
      </w:r>
      <w:proofErr w:type="gramEnd"/>
      <w:r>
        <w:rPr>
          <w:rFonts w:ascii="楷体_GB2312" w:eastAsia="楷体_GB2312" w:hAnsi="楷体_GB2312" w:cs="楷体_GB2312" w:hint="eastAsia"/>
          <w:bCs/>
          <w:sz w:val="32"/>
          <w:szCs w:val="28"/>
        </w:rPr>
        <w:t>RTO燃烧技术研究；</w:t>
      </w:r>
    </w:p>
    <w:p w14:paraId="3A43BA7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（二）基于强化学习算法的RTO自适应动态调控技术研究；</w:t>
      </w:r>
    </w:p>
    <w:p w14:paraId="5355747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（三）VOCs高效氧化和NOx精准还原的双金属协同催化体系研究；</w:t>
      </w:r>
    </w:p>
    <w:p w14:paraId="1062087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（四）VOCs与NOx协同去除的深度净化装备研发；</w:t>
      </w:r>
    </w:p>
    <w:p w14:paraId="1BECAF0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（五）技术集成的中央AI决策平台构建。</w:t>
      </w:r>
    </w:p>
    <w:p w14:paraId="62027C0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145DCB8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6D55B47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BF9ECF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0E04733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5BC489E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1DEC227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1.实现VOCs废气热回收率提升≥10%，综合能耗降低≥15%；</w:t>
      </w:r>
    </w:p>
    <w:p w14:paraId="06F3E3A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2.双金属催化剂的VOCs催化氧化效率≥95%，NOx脱除效率≥90%；</w:t>
      </w:r>
    </w:p>
    <w:p w14:paraId="5570AFF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3.研制VOCs高效氧化与NOx精准还原的深度净化装备1套；</w:t>
      </w:r>
    </w:p>
    <w:p w14:paraId="5F1B891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4.开发面向全流程精准控制的中央AI决策平台软件1套。</w:t>
      </w:r>
    </w:p>
    <w:p w14:paraId="3E66586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775AFBC0"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7878F0C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500</w:t>
      </w:r>
      <w:r>
        <w:rPr>
          <w:rFonts w:ascii="Times New Roman" w:eastAsia="黑体" w:hAnsi="Times New Roman"/>
          <w:sz w:val="32"/>
          <w:szCs w:val="32"/>
        </w:rPr>
        <w:t>万元</w:t>
      </w:r>
    </w:p>
    <w:p w14:paraId="52B90DA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204CBA8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黑体" w:eastAsia="黑体" w:hAnsi="黑体" w:cs="黑体" w:hint="eastAsia"/>
          <w:sz w:val="32"/>
          <w:szCs w:val="32"/>
        </w:rPr>
        <w:t>：</w:t>
      </w:r>
      <w:r>
        <w:rPr>
          <w:rFonts w:ascii="仿宋_GB2312" w:eastAsia="仿宋_GB2312" w:hAnsi="仿宋_GB2312" w:cs="仿宋_GB2312" w:hint="eastAsia"/>
          <w:sz w:val="32"/>
          <w:szCs w:val="32"/>
        </w:rPr>
        <w:t>在该领域具有优势的企业可独立申报，或企业牵头采用“产学研用”联合申报。</w:t>
      </w:r>
    </w:p>
    <w:p w14:paraId="3A9C62C6" w14:textId="77777777" w:rsidR="005511EF" w:rsidRDefault="005511EF">
      <w:pPr>
        <w:spacing w:line="560" w:lineRule="exact"/>
        <w:ind w:firstLineChars="200" w:firstLine="640"/>
        <w:outlineLvl w:val="1"/>
        <w:rPr>
          <w:rFonts w:ascii="黑体" w:eastAsia="黑体" w:hAnsi="黑体" w:cs="黑体" w:hint="eastAsia"/>
          <w:sz w:val="32"/>
          <w:szCs w:val="32"/>
        </w:rPr>
      </w:pPr>
    </w:p>
    <w:p w14:paraId="1C861355"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5EA06FB4"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14" w:name="_Toc544525607"/>
      <w:bookmarkStart w:id="615" w:name="_Toc22071"/>
      <w:bookmarkStart w:id="616" w:name="_Toc1922068706"/>
      <w:bookmarkStart w:id="617" w:name="_Toc5548"/>
      <w:bookmarkStart w:id="618" w:name="_Toc885773279"/>
      <w:bookmarkStart w:id="619" w:name="_Toc1848706442"/>
      <w:r>
        <w:rPr>
          <w:rFonts w:ascii="方正小标宋简体" w:eastAsia="方正小标宋简体" w:hAnsi="方正小标宋简体" w:cs="仿宋_GB2312" w:hint="eastAsia"/>
          <w:bCs/>
          <w:kern w:val="44"/>
          <w:sz w:val="44"/>
          <w:szCs w:val="22"/>
        </w:rPr>
        <w:lastRenderedPageBreak/>
        <w:t>垃圾焚烧发电厂烟气</w:t>
      </w:r>
      <w:r>
        <w:rPr>
          <w:rFonts w:ascii="方正小标宋简体" w:eastAsia="方正小标宋简体" w:hAnsi="方正小标宋简体" w:cs="仿宋_GB2312"/>
          <w:bCs/>
          <w:kern w:val="44"/>
          <w:sz w:val="44"/>
          <w:szCs w:val="22"/>
        </w:rPr>
        <w:t>低温SCR脱硝催化剂</w:t>
      </w:r>
      <w:r>
        <w:rPr>
          <w:rFonts w:ascii="方正小标宋简体" w:eastAsia="方正小标宋简体" w:hAnsi="方正小标宋简体" w:cs="仿宋_GB2312" w:hint="eastAsia"/>
          <w:bCs/>
          <w:kern w:val="44"/>
          <w:sz w:val="44"/>
          <w:szCs w:val="22"/>
        </w:rPr>
        <w:t>技术</w:t>
      </w:r>
      <w:r>
        <w:rPr>
          <w:rFonts w:ascii="方正小标宋简体" w:eastAsia="方正小标宋简体" w:hAnsi="方正小标宋简体" w:cs="仿宋_GB2312"/>
          <w:bCs/>
          <w:kern w:val="44"/>
          <w:sz w:val="44"/>
          <w:szCs w:val="22"/>
        </w:rPr>
        <w:t>研</w:t>
      </w:r>
      <w:r>
        <w:rPr>
          <w:rFonts w:ascii="方正小标宋简体" w:eastAsia="方正小标宋简体" w:hAnsi="方正小标宋简体" w:cs="仿宋_GB2312" w:hint="eastAsia"/>
          <w:bCs/>
          <w:kern w:val="44"/>
          <w:sz w:val="44"/>
          <w:szCs w:val="22"/>
        </w:rPr>
        <w:t>发</w:t>
      </w:r>
      <w:r>
        <w:rPr>
          <w:rFonts w:ascii="方正小标宋简体" w:eastAsia="方正小标宋简体" w:hAnsi="方正小标宋简体" w:cs="仿宋_GB2312"/>
          <w:bCs/>
          <w:kern w:val="44"/>
          <w:sz w:val="44"/>
          <w:szCs w:val="22"/>
        </w:rPr>
        <w:t>与</w:t>
      </w:r>
      <w:r>
        <w:rPr>
          <w:rFonts w:ascii="方正小标宋简体" w:eastAsia="方正小标宋简体" w:hAnsi="方正小标宋简体" w:cs="仿宋_GB2312" w:hint="eastAsia"/>
          <w:bCs/>
          <w:kern w:val="44"/>
          <w:sz w:val="44"/>
          <w:szCs w:val="22"/>
        </w:rPr>
        <w:t>应用</w:t>
      </w:r>
      <w:r>
        <w:rPr>
          <w:rFonts w:ascii="方正小标宋简体" w:eastAsia="方正小标宋简体" w:hAnsi="方正小标宋简体" w:cs="仿宋_GB2312"/>
          <w:bCs/>
          <w:kern w:val="44"/>
          <w:sz w:val="44"/>
          <w:szCs w:val="22"/>
        </w:rPr>
        <w:t>示范</w:t>
      </w:r>
      <w:bookmarkEnd w:id="614"/>
      <w:bookmarkEnd w:id="615"/>
      <w:bookmarkEnd w:id="616"/>
      <w:bookmarkEnd w:id="617"/>
      <w:bookmarkEnd w:id="618"/>
      <w:bookmarkEnd w:id="619"/>
    </w:p>
    <w:p w14:paraId="4BEA45B3"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7580C0C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6770DA4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11可持续发展专项，细分领域：生态环境</w:t>
      </w:r>
      <w:proofErr w:type="gramStart"/>
      <w:r>
        <w:rPr>
          <w:rFonts w:ascii="仿宋_GB2312" w:eastAsia="仿宋_GB2312" w:hAnsi="仿宋_GB2312" w:cs="仿宋_GB2312"/>
          <w:sz w:val="32"/>
          <w:szCs w:val="32"/>
        </w:rPr>
        <w:t>和双碳技术</w:t>
      </w:r>
      <w:proofErr w:type="gramEnd"/>
    </w:p>
    <w:p w14:paraId="6F72A7FD"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1CA378B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（一）超低温Mn基SCR脱硝催化剂研发；</w:t>
      </w:r>
    </w:p>
    <w:p w14:paraId="465ADC3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（二）超低温Mn</w:t>
      </w:r>
      <w:r>
        <w:rPr>
          <w:rFonts w:ascii="楷体_GB2312" w:eastAsia="楷体_GB2312" w:hAnsi="楷体_GB2312" w:cs="楷体_GB2312" w:hint="eastAsia"/>
          <w:bCs/>
          <w:sz w:val="32"/>
          <w:szCs w:val="32"/>
          <w:shd w:val="clear" w:color="auto" w:fill="FFFFFF"/>
        </w:rPr>
        <w:t>基</w:t>
      </w:r>
      <w:r>
        <w:rPr>
          <w:rFonts w:ascii="楷体_GB2312" w:eastAsia="楷体_GB2312" w:hAnsi="楷体_GB2312" w:cs="楷体_GB2312" w:hint="eastAsia"/>
          <w:bCs/>
          <w:sz w:val="32"/>
          <w:szCs w:val="32"/>
        </w:rPr>
        <w:t>脱硝催化剂关键抗中毒性能提升技术研发；</w:t>
      </w:r>
    </w:p>
    <w:p w14:paraId="26BF451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（三）脱硝催化剂纳米结构调控与超低温反应路径研究；</w:t>
      </w:r>
    </w:p>
    <w:p w14:paraId="12CA105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（四）垃圾焚烧发电厂烟气条件下超低温脱硝催化研究。</w:t>
      </w:r>
    </w:p>
    <w:p w14:paraId="6CE0DD8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099F3F5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3D4CAD9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41AD39C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（二）学术指标</w:t>
      </w:r>
      <w:r>
        <w:rPr>
          <w:rFonts w:ascii="楷体_GB2312" w:eastAsia="楷体_GB2312" w:hAnsi="楷体_GB2312" w:cs="楷体_GB2312" w:hint="eastAsia"/>
          <w:bCs/>
          <w:sz w:val="32"/>
          <w:szCs w:val="28"/>
        </w:rPr>
        <w:t>：</w:t>
      </w:r>
    </w:p>
    <w:p w14:paraId="2D8F382D" w14:textId="77777777" w:rsidR="005511EF" w:rsidRDefault="00000000">
      <w:pPr>
        <w:spacing w:line="560" w:lineRule="exact"/>
        <w:ind w:firstLineChars="200" w:firstLine="640"/>
        <w:outlineLvl w:val="2"/>
        <w:rPr>
          <w:rFonts w:ascii="Times New Roman" w:eastAsia="仿宋_GB2312" w:hAnsi="Times New Roman"/>
          <w:sz w:val="32"/>
          <w:szCs w:val="32"/>
        </w:rPr>
      </w:pPr>
      <w:r>
        <w:rPr>
          <w:rFonts w:ascii="仿宋_GB2312" w:eastAsia="仿宋_GB2312" w:hAnsi="仿宋_GB2312" w:cs="仿宋_GB2312" w:hint="eastAsia"/>
          <w:sz w:val="32"/>
          <w:szCs w:val="32"/>
        </w:rPr>
        <w:t>申请专利≥3件，其中发明专利≥1件。</w:t>
      </w:r>
    </w:p>
    <w:p w14:paraId="6A6AF3D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（三）技术指标</w:t>
      </w:r>
      <w:r>
        <w:rPr>
          <w:rFonts w:ascii="楷体_GB2312" w:eastAsia="楷体_GB2312" w:hAnsi="楷体_GB2312" w:cs="楷体_GB2312" w:hint="eastAsia"/>
          <w:bCs/>
          <w:sz w:val="32"/>
          <w:szCs w:val="28"/>
        </w:rPr>
        <w:t>：</w:t>
      </w:r>
    </w:p>
    <w:p w14:paraId="241A0CC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bCs/>
          <w:sz w:val="32"/>
          <w:szCs w:val="28"/>
        </w:rPr>
        <w:t>Mn基</w:t>
      </w:r>
      <w:r>
        <w:rPr>
          <w:rFonts w:ascii="仿宋_GB2312" w:eastAsia="仿宋_GB2312" w:hAnsi="仿宋_GB2312" w:cs="仿宋_GB2312" w:hint="eastAsia"/>
          <w:sz w:val="32"/>
          <w:szCs w:val="32"/>
        </w:rPr>
        <w:t>催化剂在≤150℃低温区间内脱硝效率≥95%；</w:t>
      </w:r>
    </w:p>
    <w:p w14:paraId="1668D73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bCs/>
          <w:sz w:val="32"/>
          <w:szCs w:val="28"/>
        </w:rPr>
        <w:t>Mn基</w:t>
      </w:r>
      <w:r>
        <w:rPr>
          <w:rFonts w:ascii="仿宋_GB2312" w:eastAsia="仿宋_GB2312" w:hAnsi="仿宋_GB2312" w:cs="仿宋_GB2312" w:hint="eastAsia"/>
          <w:sz w:val="32"/>
          <w:szCs w:val="32"/>
        </w:rPr>
        <w:t>催化剂在含水≥25%、含SO₂≤50mg/m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等复杂烟气中脱硝效率≥80%；</w:t>
      </w:r>
    </w:p>
    <w:p w14:paraId="4F14C67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3.揭示</w:t>
      </w:r>
      <w:r>
        <w:rPr>
          <w:rFonts w:ascii="仿宋_GB2312" w:eastAsia="仿宋_GB2312" w:hAnsi="仿宋_GB2312" w:cs="仿宋_GB2312" w:hint="eastAsia"/>
          <w:bCs/>
          <w:sz w:val="32"/>
          <w:szCs w:val="28"/>
        </w:rPr>
        <w:t>超低温Mn基</w:t>
      </w:r>
      <w:r>
        <w:rPr>
          <w:rFonts w:ascii="仿宋_GB2312" w:eastAsia="仿宋_GB2312" w:hAnsi="仿宋_GB2312" w:cs="仿宋_GB2312" w:hint="eastAsia"/>
          <w:sz w:val="32"/>
          <w:szCs w:val="32"/>
        </w:rPr>
        <w:t>催化剂合成机理及其催化反应路径；</w:t>
      </w:r>
    </w:p>
    <w:p w14:paraId="6B0EEEF7" w14:textId="77777777" w:rsidR="005511EF" w:rsidRDefault="00000000">
      <w:pPr>
        <w:spacing w:line="560" w:lineRule="exact"/>
        <w:ind w:firstLineChars="200" w:firstLine="640"/>
        <w:outlineLvl w:val="2"/>
        <w:rPr>
          <w:rFonts w:ascii="Times New Roman" w:eastAsia="仿宋_GB2312" w:hAnsi="Times New Roman"/>
          <w:sz w:val="32"/>
          <w:szCs w:val="32"/>
        </w:rPr>
      </w:pPr>
      <w:r>
        <w:rPr>
          <w:rFonts w:ascii="仿宋_GB2312" w:eastAsia="仿宋_GB2312" w:hAnsi="仿宋_GB2312" w:cs="仿宋_GB2312" w:hint="eastAsia"/>
          <w:sz w:val="32"/>
          <w:szCs w:val="32"/>
        </w:rPr>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特别合作区建立应用示范工程1项，烟气NO</w:t>
      </w:r>
      <w:r>
        <w:rPr>
          <w:rFonts w:ascii="仿宋_GB2312" w:eastAsia="仿宋_GB2312" w:hAnsi="仿宋_GB2312" w:cs="仿宋_GB2312" w:hint="eastAsia"/>
          <w:sz w:val="32"/>
          <w:szCs w:val="32"/>
          <w:vertAlign w:val="subscript"/>
        </w:rPr>
        <w:t>x</w:t>
      </w:r>
      <w:r>
        <w:rPr>
          <w:rFonts w:ascii="仿宋_GB2312" w:eastAsia="仿宋_GB2312" w:hAnsi="仿宋_GB2312" w:cs="仿宋_GB2312" w:hint="eastAsia"/>
          <w:sz w:val="32"/>
          <w:szCs w:val="32"/>
        </w:rPr>
        <w:t>排放稳定≤80mg/</w:t>
      </w:r>
      <w:r>
        <w:rPr>
          <w:rFonts w:ascii="仿宋_GB2312" w:eastAsia="仿宋_GB2312" w:hAnsi="仿宋_GB2312" w:cs="仿宋_GB2312" w:hint="eastAsia"/>
          <w:sz w:val="32"/>
          <w:szCs w:val="32"/>
          <w:shd w:val="clear" w:color="auto" w:fill="FFFFFF"/>
        </w:rPr>
        <w:t>Nm</w:t>
      </w:r>
      <w:r>
        <w:rPr>
          <w:rFonts w:ascii="仿宋_GB2312" w:eastAsia="仿宋_GB2312" w:hAnsi="仿宋_GB2312" w:cs="仿宋_GB2312" w:hint="eastAsia"/>
          <w:sz w:val="32"/>
          <w:szCs w:val="32"/>
          <w:shd w:val="clear" w:color="auto" w:fill="FFFFFF"/>
          <w:vertAlign w:val="superscript"/>
        </w:rPr>
        <w:t>3</w:t>
      </w:r>
      <w:r>
        <w:rPr>
          <w:rFonts w:ascii="仿宋_GB2312" w:eastAsia="仿宋_GB2312" w:hAnsi="仿宋_GB2312" w:cs="仿宋_GB2312" w:hint="eastAsia"/>
          <w:sz w:val="32"/>
          <w:szCs w:val="32"/>
        </w:rPr>
        <w:t>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6F25FD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lastRenderedPageBreak/>
        <w:t>四、组织方式：公开竞争</w:t>
      </w:r>
    </w:p>
    <w:p w14:paraId="0B54449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3AD7AA7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7EB2B898"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29608F9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黑体" w:eastAsia="黑体" w:hAnsi="黑体" w:cs="黑体" w:hint="eastAsia"/>
          <w:sz w:val="32"/>
          <w:szCs w:val="32"/>
        </w:rPr>
        <w:t>：</w:t>
      </w:r>
      <w:r>
        <w:rPr>
          <w:rFonts w:ascii="仿宋_GB2312" w:eastAsia="仿宋_GB2312" w:hAnsi="仿宋_GB2312" w:cs="仿宋_GB2312" w:hint="eastAsia"/>
          <w:sz w:val="32"/>
          <w:szCs w:val="32"/>
        </w:rPr>
        <w:t>在该领域具有优势的高校科研院所或企业牵头，采用“产学研用”联合申报。</w:t>
      </w:r>
    </w:p>
    <w:p w14:paraId="78723F31" w14:textId="77777777" w:rsidR="005511EF" w:rsidRDefault="005511EF">
      <w:pPr>
        <w:spacing w:line="560" w:lineRule="exact"/>
        <w:ind w:firstLineChars="200" w:firstLine="640"/>
        <w:outlineLvl w:val="1"/>
        <w:rPr>
          <w:rFonts w:ascii="黑体" w:eastAsia="黑体" w:hAnsi="黑体" w:cs="黑体" w:hint="eastAsia"/>
          <w:sz w:val="32"/>
          <w:szCs w:val="32"/>
        </w:rPr>
      </w:pPr>
    </w:p>
    <w:p w14:paraId="51EF2DBD"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5FBA9E13"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20" w:name="_Toc89"/>
      <w:bookmarkStart w:id="621" w:name="_Toc11749"/>
      <w:bookmarkStart w:id="622" w:name="_Toc758443674"/>
      <w:bookmarkStart w:id="623" w:name="_Toc831989795"/>
      <w:bookmarkStart w:id="624" w:name="_Toc1420666424"/>
      <w:bookmarkStart w:id="625" w:name="_Toc2124501358"/>
      <w:r>
        <w:rPr>
          <w:rFonts w:ascii="方正小标宋简体" w:eastAsia="方正小标宋简体" w:hAnsi="方正小标宋简体" w:cs="仿宋_GB2312"/>
          <w:bCs/>
          <w:kern w:val="44"/>
          <w:sz w:val="44"/>
          <w:szCs w:val="22"/>
        </w:rPr>
        <w:lastRenderedPageBreak/>
        <w:t>污泥基协同多源固废制备燃料</w:t>
      </w:r>
      <w:r>
        <w:rPr>
          <w:rFonts w:ascii="方正小标宋简体" w:eastAsia="方正小标宋简体" w:hAnsi="方正小标宋简体" w:cs="仿宋_GB2312" w:hint="eastAsia"/>
          <w:bCs/>
          <w:kern w:val="44"/>
          <w:sz w:val="44"/>
          <w:szCs w:val="22"/>
        </w:rPr>
        <w:t>技术</w:t>
      </w:r>
      <w:r>
        <w:rPr>
          <w:rFonts w:ascii="方正小标宋简体" w:eastAsia="方正小标宋简体" w:hAnsi="方正小标宋简体" w:cs="仿宋_GB2312"/>
          <w:bCs/>
          <w:kern w:val="44"/>
          <w:sz w:val="44"/>
          <w:szCs w:val="22"/>
          <w:lang w:val="en"/>
        </w:rPr>
        <w:t>研发</w:t>
      </w:r>
      <w:r>
        <w:rPr>
          <w:rFonts w:ascii="方正小标宋简体" w:eastAsia="方正小标宋简体" w:hAnsi="方正小标宋简体" w:cs="仿宋_GB2312" w:hint="eastAsia"/>
          <w:bCs/>
          <w:kern w:val="44"/>
          <w:sz w:val="44"/>
          <w:szCs w:val="22"/>
        </w:rPr>
        <w:t>与应用示范</w:t>
      </w:r>
      <w:bookmarkEnd w:id="620"/>
      <w:bookmarkEnd w:id="621"/>
      <w:bookmarkEnd w:id="622"/>
      <w:bookmarkEnd w:id="623"/>
      <w:bookmarkEnd w:id="624"/>
      <w:bookmarkEnd w:id="625"/>
    </w:p>
    <w:p w14:paraId="154F26C2"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88E8A8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2F64999C" w14:textId="77777777" w:rsidR="005511EF" w:rsidRDefault="00000000">
      <w:pPr>
        <w:spacing w:line="560" w:lineRule="exact"/>
        <w:ind w:firstLineChars="200" w:firstLine="640"/>
        <w:outlineLvl w:val="2"/>
        <w:rPr>
          <w:rFonts w:ascii="Times New Roman" w:eastAsia="仿宋_GB2312" w:hAnsi="Times New Roman"/>
          <w:sz w:val="32"/>
          <w:szCs w:val="32"/>
        </w:rPr>
      </w:pPr>
      <w:r>
        <w:rPr>
          <w:rFonts w:ascii="Times New Roman" w:eastAsia="仿宋_GB2312" w:hAnsi="Times New Roman"/>
          <w:sz w:val="32"/>
          <w:szCs w:val="32"/>
        </w:rPr>
        <w:t>11</w:t>
      </w:r>
      <w:r>
        <w:rPr>
          <w:rFonts w:ascii="Times New Roman" w:eastAsia="仿宋_GB2312" w:hAnsi="Times New Roman"/>
          <w:sz w:val="32"/>
          <w:szCs w:val="32"/>
        </w:rPr>
        <w:t>可持续发展专项，细分领域：生态环境</w:t>
      </w:r>
      <w:proofErr w:type="gramStart"/>
      <w:r>
        <w:rPr>
          <w:rFonts w:ascii="Times New Roman" w:eastAsia="仿宋_GB2312" w:hAnsi="Times New Roman"/>
          <w:sz w:val="32"/>
          <w:szCs w:val="32"/>
        </w:rPr>
        <w:t>和双碳技术</w:t>
      </w:r>
      <w:proofErr w:type="gramEnd"/>
    </w:p>
    <w:p w14:paraId="4165BD3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771945D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（一）基于熔盐储热蒸汽供给和多源固废增碳调质的污泥热水解制备燃料技术研究；</w:t>
      </w:r>
    </w:p>
    <w:p w14:paraId="1F98446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（二）多源固废波动适应性时序自学习动态调控与稳定化控制技术研发；</w:t>
      </w:r>
    </w:p>
    <w:p w14:paraId="2F852FC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（三）多源固废制备燃料棒成型调控技术及其结构-性能演化机理研究；</w:t>
      </w:r>
    </w:p>
    <w:p w14:paraId="2386077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（四）热水解产物制备多肽</w:t>
      </w:r>
      <w:r>
        <w:rPr>
          <w:rFonts w:ascii="楷体_GB2312" w:eastAsia="楷体_GB2312" w:hAnsi="楷体_GB2312" w:cs="楷体_GB2312" w:hint="eastAsia"/>
          <w:bCs/>
          <w:sz w:val="32"/>
          <w:szCs w:val="28"/>
          <w:shd w:val="clear" w:color="auto" w:fill="FFFFFF"/>
        </w:rPr>
        <w:t>肥</w:t>
      </w:r>
      <w:r>
        <w:rPr>
          <w:rFonts w:ascii="楷体_GB2312" w:eastAsia="楷体_GB2312" w:hAnsi="楷体_GB2312" w:cs="楷体_GB2312" w:hint="eastAsia"/>
          <w:bCs/>
          <w:sz w:val="32"/>
          <w:szCs w:val="28"/>
        </w:rPr>
        <w:t>与高值磷资源化回收工艺研究；</w:t>
      </w:r>
    </w:p>
    <w:p w14:paraId="67D9EA0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（五）多源固废</w:t>
      </w:r>
      <w:r>
        <w:rPr>
          <w:rFonts w:ascii="楷体_GB2312" w:eastAsia="楷体_GB2312" w:hAnsi="楷体_GB2312" w:cs="楷体_GB2312" w:hint="eastAsia"/>
          <w:bCs/>
          <w:sz w:val="32"/>
          <w:szCs w:val="28"/>
          <w:shd w:val="clear" w:color="auto" w:fill="FFFFFF"/>
        </w:rPr>
        <w:t>支配</w:t>
      </w:r>
      <w:r>
        <w:rPr>
          <w:rFonts w:ascii="楷体_GB2312" w:eastAsia="楷体_GB2312" w:hAnsi="楷体_GB2312" w:cs="楷体_GB2312" w:hint="eastAsia"/>
          <w:bCs/>
          <w:sz w:val="32"/>
          <w:szCs w:val="28"/>
        </w:rPr>
        <w:t>调质燃料化及能源利用技术研究。</w:t>
      </w:r>
    </w:p>
    <w:p w14:paraId="2DF2E68E"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5A83A64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078F0A0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实现销售收入（或实现量产应用）≥600万元。</w:t>
      </w:r>
    </w:p>
    <w:p w14:paraId="15814BC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1C4597F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34E4BEA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46738654"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1.研发基于熔盐储热蒸汽供给和多源固废增碳调质</w:t>
      </w:r>
      <w:proofErr w:type="gramStart"/>
      <w:r>
        <w:rPr>
          <w:rFonts w:ascii="仿宋_GB2312" w:eastAsia="仿宋_GB2312" w:hAnsi="仿宋_GB2312" w:cs="仿宋_GB2312" w:hint="eastAsia"/>
          <w:bCs/>
          <w:sz w:val="32"/>
          <w:szCs w:val="32"/>
        </w:rPr>
        <w:t>的宽域适应性</w:t>
      </w:r>
      <w:proofErr w:type="gramEnd"/>
      <w:r>
        <w:rPr>
          <w:rFonts w:ascii="仿宋_GB2312" w:eastAsia="仿宋_GB2312" w:hAnsi="仿宋_GB2312" w:cs="仿宋_GB2312" w:hint="eastAsia"/>
          <w:bCs/>
          <w:sz w:val="32"/>
          <w:szCs w:val="32"/>
        </w:rPr>
        <w:t>污泥热水解技术1套，实现60%-90%</w:t>
      </w:r>
      <w:proofErr w:type="gramStart"/>
      <w:r>
        <w:rPr>
          <w:rFonts w:ascii="仿宋_GB2312" w:eastAsia="仿宋_GB2312" w:hAnsi="仿宋_GB2312" w:cs="仿宋_GB2312" w:hint="eastAsia"/>
          <w:bCs/>
          <w:sz w:val="32"/>
          <w:szCs w:val="32"/>
        </w:rPr>
        <w:t>宽域含水</w:t>
      </w:r>
      <w:proofErr w:type="gramEnd"/>
      <w:r>
        <w:rPr>
          <w:rFonts w:ascii="仿宋_GB2312" w:eastAsia="仿宋_GB2312" w:hAnsi="仿宋_GB2312" w:cs="仿宋_GB2312" w:hint="eastAsia"/>
          <w:bCs/>
          <w:sz w:val="32"/>
          <w:szCs w:val="32"/>
        </w:rPr>
        <w:t>率稳定运行；</w:t>
      </w:r>
    </w:p>
    <w:p w14:paraId="58F5270C"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2.研发热水解产物燃料性能的时序自学习动态调控技术，研发多源固废制备燃料棒成型调控技术，燃料棒热值（低位热值）≥12MJ/kg；</w:t>
      </w:r>
    </w:p>
    <w:p w14:paraId="4FE7CBB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3.研发热水解压滤液制备多肽</w:t>
      </w:r>
      <w:r>
        <w:rPr>
          <w:rFonts w:ascii="仿宋_GB2312" w:eastAsia="仿宋_GB2312" w:hAnsi="仿宋_GB2312" w:cs="仿宋_GB2312" w:hint="eastAsia"/>
          <w:bCs/>
          <w:sz w:val="32"/>
          <w:szCs w:val="32"/>
          <w:shd w:val="clear" w:color="auto" w:fill="FFFFFF"/>
        </w:rPr>
        <w:t>肥</w:t>
      </w:r>
      <w:r>
        <w:rPr>
          <w:rFonts w:ascii="仿宋_GB2312" w:eastAsia="仿宋_GB2312" w:hAnsi="仿宋_GB2312" w:cs="仿宋_GB2312" w:hint="eastAsia"/>
          <w:bCs/>
          <w:sz w:val="32"/>
          <w:szCs w:val="32"/>
        </w:rPr>
        <w:t>技术，液态</w:t>
      </w:r>
      <w:proofErr w:type="gramStart"/>
      <w:r>
        <w:rPr>
          <w:rFonts w:ascii="仿宋_GB2312" w:eastAsia="仿宋_GB2312" w:hAnsi="仿宋_GB2312" w:cs="仿宋_GB2312" w:hint="eastAsia"/>
          <w:bCs/>
          <w:sz w:val="32"/>
          <w:szCs w:val="32"/>
        </w:rPr>
        <w:t>多肽</w:t>
      </w:r>
      <w:r>
        <w:rPr>
          <w:rFonts w:ascii="仿宋_GB2312" w:eastAsia="仿宋_GB2312" w:hAnsi="仿宋_GB2312" w:cs="仿宋_GB2312" w:hint="eastAsia"/>
          <w:bCs/>
          <w:sz w:val="32"/>
          <w:szCs w:val="32"/>
          <w:shd w:val="clear" w:color="auto" w:fill="FFFFFF"/>
        </w:rPr>
        <w:t>肥</w:t>
      </w:r>
      <w:r>
        <w:rPr>
          <w:rFonts w:ascii="仿宋_GB2312" w:eastAsia="仿宋_GB2312" w:hAnsi="仿宋_GB2312" w:cs="仿宋_GB2312" w:hint="eastAsia"/>
          <w:bCs/>
          <w:sz w:val="32"/>
          <w:szCs w:val="32"/>
        </w:rPr>
        <w:t>总养分</w:t>
      </w:r>
      <w:proofErr w:type="gramEnd"/>
      <w:r>
        <w:rPr>
          <w:rFonts w:ascii="仿宋_GB2312" w:eastAsia="仿宋_GB2312" w:hAnsi="仿宋_GB2312" w:cs="仿宋_GB2312" w:hint="eastAsia"/>
          <w:bCs/>
          <w:sz w:val="32"/>
          <w:szCs w:val="32"/>
        </w:rPr>
        <w:t>（总N+水溶性P</w:t>
      </w:r>
      <w:r>
        <w:rPr>
          <w:rFonts w:ascii="仿宋_GB2312" w:eastAsia="仿宋_GB2312" w:hAnsi="仿宋_GB2312" w:cs="仿宋_GB2312" w:hint="eastAsia"/>
          <w:bCs/>
          <w:sz w:val="32"/>
          <w:szCs w:val="32"/>
          <w:vertAlign w:val="subscript"/>
        </w:rPr>
        <w:t>2</w:t>
      </w:r>
      <w:r>
        <w:rPr>
          <w:rFonts w:ascii="仿宋_GB2312" w:eastAsia="仿宋_GB2312" w:hAnsi="仿宋_GB2312" w:cs="仿宋_GB2312" w:hint="eastAsia"/>
          <w:bCs/>
          <w:sz w:val="32"/>
          <w:szCs w:val="32"/>
        </w:rPr>
        <w:t>O</w:t>
      </w:r>
      <w:r>
        <w:rPr>
          <w:rFonts w:ascii="仿宋_GB2312" w:eastAsia="仿宋_GB2312" w:hAnsi="仿宋_GB2312" w:cs="仿宋_GB2312" w:hint="eastAsia"/>
          <w:bCs/>
          <w:sz w:val="32"/>
          <w:szCs w:val="32"/>
          <w:vertAlign w:val="subscript"/>
        </w:rPr>
        <w:t>5</w:t>
      </w:r>
      <w:r>
        <w:rPr>
          <w:rFonts w:ascii="仿宋_GB2312" w:eastAsia="仿宋_GB2312" w:hAnsi="仿宋_GB2312" w:cs="仿宋_GB2312" w:hint="eastAsia"/>
          <w:bCs/>
          <w:sz w:val="32"/>
          <w:szCs w:val="32"/>
        </w:rPr>
        <w:t>+K</w:t>
      </w:r>
      <w:r>
        <w:rPr>
          <w:rFonts w:ascii="仿宋_GB2312" w:eastAsia="仿宋_GB2312" w:hAnsi="仿宋_GB2312" w:cs="仿宋_GB2312" w:hint="eastAsia"/>
          <w:bCs/>
          <w:sz w:val="32"/>
          <w:szCs w:val="32"/>
          <w:vertAlign w:val="subscript"/>
        </w:rPr>
        <w:t>2</w:t>
      </w:r>
      <w:r>
        <w:rPr>
          <w:rFonts w:ascii="仿宋_GB2312" w:eastAsia="仿宋_GB2312" w:hAnsi="仿宋_GB2312" w:cs="仿宋_GB2312" w:hint="eastAsia"/>
          <w:bCs/>
          <w:sz w:val="32"/>
          <w:szCs w:val="32"/>
        </w:rPr>
        <w:t>O）的质量分数≥30%；</w:t>
      </w:r>
    </w:p>
    <w:p w14:paraId="0A7F8CA5"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4.研发燃料化产品的能源利用副产物资源化技术，实现</w:t>
      </w:r>
      <w:proofErr w:type="gramStart"/>
      <w:r>
        <w:rPr>
          <w:rFonts w:ascii="仿宋_GB2312" w:eastAsia="仿宋_GB2312" w:hAnsi="仿宋_GB2312" w:cs="仿宋_GB2312" w:hint="eastAsia"/>
          <w:bCs/>
          <w:sz w:val="32"/>
          <w:szCs w:val="32"/>
        </w:rPr>
        <w:t>灰渣磷回收率</w:t>
      </w:r>
      <w:proofErr w:type="gramEnd"/>
      <w:r>
        <w:rPr>
          <w:rFonts w:ascii="仿宋_GB2312" w:eastAsia="仿宋_GB2312" w:hAnsi="仿宋_GB2312" w:cs="仿宋_GB2312" w:hint="eastAsia"/>
          <w:bCs/>
          <w:sz w:val="32"/>
          <w:szCs w:val="32"/>
        </w:rPr>
        <w:t>≥90%；</w:t>
      </w:r>
    </w:p>
    <w:p w14:paraId="5A4342E6"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5.</w:t>
      </w:r>
      <w:r>
        <w:rPr>
          <w:rFonts w:ascii="仿宋_GB2312" w:eastAsia="仿宋_GB2312" w:hAnsi="仿宋_GB2312" w:cs="仿宋_GB2312" w:hint="eastAsia"/>
          <w:sz w:val="32"/>
          <w:szCs w:val="32"/>
        </w:rPr>
        <w:t>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w:t>
      </w:r>
      <w:r>
        <w:rPr>
          <w:rFonts w:ascii="仿宋_GB2312" w:eastAsia="仿宋_GB2312" w:hAnsi="仿宋_GB2312" w:cs="仿宋_GB2312" w:hint="eastAsia"/>
          <w:bCs/>
          <w:sz w:val="32"/>
          <w:szCs w:val="32"/>
        </w:rPr>
        <w:t>开展污泥基协同多源固废</w:t>
      </w:r>
      <w:r>
        <w:rPr>
          <w:rFonts w:ascii="仿宋_GB2312" w:eastAsia="仿宋_GB2312" w:hAnsi="仿宋_GB2312" w:cs="仿宋_GB2312" w:hint="eastAsia"/>
          <w:bCs/>
          <w:sz w:val="32"/>
          <w:szCs w:val="32"/>
          <w:shd w:val="clear" w:color="auto" w:fill="FFFFFF"/>
        </w:rPr>
        <w:t>支配</w:t>
      </w:r>
      <w:r>
        <w:rPr>
          <w:rFonts w:ascii="仿宋_GB2312" w:eastAsia="仿宋_GB2312" w:hAnsi="仿宋_GB2312" w:cs="仿宋_GB2312" w:hint="eastAsia"/>
          <w:bCs/>
          <w:sz w:val="32"/>
          <w:szCs w:val="32"/>
        </w:rPr>
        <w:t>调质燃料化应用示范，处理规模≥50吨/天，</w:t>
      </w:r>
      <w:r>
        <w:rPr>
          <w:rFonts w:ascii="仿宋_GB2312" w:eastAsia="仿宋_GB2312" w:hAnsi="仿宋_GB2312" w:cs="仿宋_GB2312" w:hint="eastAsia"/>
          <w:sz w:val="32"/>
          <w:szCs w:val="32"/>
        </w:rPr>
        <w:t>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r>
        <w:rPr>
          <w:rFonts w:ascii="仿宋_GB2312" w:eastAsia="仿宋_GB2312" w:hAnsi="仿宋_GB2312" w:cs="仿宋_GB2312" w:hint="eastAsia"/>
          <w:bCs/>
          <w:sz w:val="32"/>
          <w:szCs w:val="32"/>
        </w:rPr>
        <w:t>。</w:t>
      </w:r>
    </w:p>
    <w:p w14:paraId="616A4AC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45C4346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131B010D"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0E041AF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4E8AC43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C95D642" w14:textId="77777777" w:rsidR="005511EF" w:rsidRDefault="005511EF">
      <w:pPr>
        <w:spacing w:line="560" w:lineRule="exact"/>
        <w:ind w:firstLineChars="200" w:firstLine="640"/>
        <w:outlineLvl w:val="1"/>
        <w:rPr>
          <w:rFonts w:ascii="Times New Roman" w:eastAsia="黑体" w:hAnsi="Times New Roman"/>
          <w:sz w:val="32"/>
          <w:szCs w:val="32"/>
        </w:rPr>
      </w:pPr>
    </w:p>
    <w:p w14:paraId="5B4973DF"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2BEF204F"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26" w:name="_Toc244991570"/>
      <w:bookmarkStart w:id="627" w:name="_Toc791056890"/>
      <w:bookmarkStart w:id="628" w:name="_Toc20640"/>
      <w:bookmarkStart w:id="629" w:name="_Toc17368"/>
      <w:bookmarkStart w:id="630" w:name="_Toc369842953"/>
      <w:bookmarkStart w:id="631" w:name="_Toc571233441"/>
      <w:r>
        <w:rPr>
          <w:rFonts w:ascii="方正小标宋简体" w:eastAsia="方正小标宋简体" w:hAnsi="方正小标宋简体" w:cs="仿宋_GB2312"/>
          <w:bCs/>
          <w:kern w:val="44"/>
          <w:sz w:val="44"/>
          <w:szCs w:val="22"/>
        </w:rPr>
        <w:lastRenderedPageBreak/>
        <w:t>含氟污泥全过程高值转化</w:t>
      </w:r>
      <w:r>
        <w:rPr>
          <w:rFonts w:ascii="方正小标宋简体" w:eastAsia="方正小标宋简体" w:hAnsi="方正小标宋简体" w:cs="仿宋_GB2312" w:hint="eastAsia"/>
          <w:bCs/>
          <w:kern w:val="44"/>
          <w:sz w:val="44"/>
          <w:szCs w:val="22"/>
        </w:rPr>
        <w:t>技术</w:t>
      </w:r>
      <w:r>
        <w:rPr>
          <w:rFonts w:ascii="方正小标宋简体" w:eastAsia="方正小标宋简体" w:hAnsi="方正小标宋简体" w:cs="仿宋_GB2312"/>
          <w:bCs/>
          <w:kern w:val="44"/>
          <w:sz w:val="44"/>
          <w:szCs w:val="22"/>
          <w:lang w:val="en"/>
        </w:rPr>
        <w:t>研发</w:t>
      </w:r>
      <w:r>
        <w:rPr>
          <w:rFonts w:ascii="方正小标宋简体" w:eastAsia="方正小标宋简体" w:hAnsi="方正小标宋简体" w:cs="仿宋_GB2312"/>
          <w:bCs/>
          <w:kern w:val="44"/>
          <w:sz w:val="44"/>
          <w:szCs w:val="22"/>
        </w:rPr>
        <w:t>与应用示范</w:t>
      </w:r>
      <w:bookmarkEnd w:id="626"/>
      <w:bookmarkEnd w:id="627"/>
      <w:bookmarkEnd w:id="628"/>
      <w:bookmarkEnd w:id="629"/>
      <w:bookmarkEnd w:id="630"/>
      <w:bookmarkEnd w:id="631"/>
    </w:p>
    <w:p w14:paraId="0FB73891"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0301B93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742A4E36"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11可持续发展专项，细分领域：生态环境</w:t>
      </w:r>
      <w:proofErr w:type="gramStart"/>
      <w:r>
        <w:rPr>
          <w:rFonts w:ascii="仿宋_GB2312" w:eastAsia="仿宋_GB2312" w:hAnsi="仿宋_GB2312" w:cs="仿宋_GB2312"/>
          <w:bCs/>
          <w:sz w:val="32"/>
          <w:szCs w:val="32"/>
        </w:rPr>
        <w:t>和双碳技术</w:t>
      </w:r>
      <w:proofErr w:type="gramEnd"/>
    </w:p>
    <w:p w14:paraId="16075D6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3397765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（一）含氟污泥预处理与氟化钙高效提取技术研究；</w:t>
      </w:r>
    </w:p>
    <w:p w14:paraId="54A492D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（二）提纯残渣原料组分特性分析及胶凝活性演化技术研究；</w:t>
      </w:r>
    </w:p>
    <w:p w14:paraId="48A33A9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（三）残渣碱活化胶凝材料配方优化与微观结构调控工艺研究；</w:t>
      </w:r>
    </w:p>
    <w:p w14:paraId="390CB5C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（四）碱激发污泥残渣环境服役性能与适应性提升技术研究；</w:t>
      </w:r>
    </w:p>
    <w:p w14:paraId="37A6B98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（五）含氟污泥全过程资源化高值转化技术研究。</w:t>
      </w:r>
    </w:p>
    <w:p w14:paraId="12297F1D" w14:textId="77777777" w:rsidR="005511EF" w:rsidRDefault="00000000">
      <w:pPr>
        <w:spacing w:line="560" w:lineRule="exact"/>
        <w:ind w:firstLineChars="200" w:firstLine="640"/>
        <w:outlineLvl w:val="2"/>
        <w:rPr>
          <w:rFonts w:ascii="Times New Roman" w:eastAsia="黑体" w:hAnsi="Times New Roman"/>
          <w:bCs/>
          <w:sz w:val="32"/>
          <w:szCs w:val="32"/>
        </w:rPr>
      </w:pPr>
      <w:r>
        <w:rPr>
          <w:rFonts w:ascii="Times New Roman" w:eastAsia="黑体" w:hAnsi="Times New Roman"/>
          <w:bCs/>
          <w:sz w:val="32"/>
          <w:szCs w:val="32"/>
        </w:rPr>
        <w:t>三、考核指标</w:t>
      </w:r>
    </w:p>
    <w:p w14:paraId="5CFE3F0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（一）经济指标</w:t>
      </w:r>
      <w:r>
        <w:rPr>
          <w:rFonts w:ascii="楷体_GB2312" w:eastAsia="楷体_GB2312" w:hAnsi="楷体_GB2312" w:cs="楷体_GB2312" w:hint="eastAsia"/>
          <w:bCs/>
          <w:sz w:val="32"/>
          <w:szCs w:val="28"/>
        </w:rPr>
        <w:t>：</w:t>
      </w:r>
    </w:p>
    <w:p w14:paraId="20C57C1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实现销售收入（或实现量产应用）≥600万元。</w:t>
      </w:r>
    </w:p>
    <w:p w14:paraId="533631D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（二）学术指标</w:t>
      </w:r>
      <w:r>
        <w:rPr>
          <w:rFonts w:ascii="楷体_GB2312" w:eastAsia="楷体_GB2312" w:hAnsi="楷体_GB2312" w:cs="楷体_GB2312" w:hint="eastAsia"/>
          <w:bCs/>
          <w:sz w:val="32"/>
          <w:szCs w:val="28"/>
        </w:rPr>
        <w:t>：</w:t>
      </w:r>
    </w:p>
    <w:p w14:paraId="61228A0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0516EE1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（三）技术指标</w:t>
      </w:r>
      <w:r>
        <w:rPr>
          <w:rFonts w:ascii="楷体_GB2312" w:eastAsia="楷体_GB2312" w:hAnsi="楷体_GB2312" w:cs="楷体_GB2312" w:hint="eastAsia"/>
          <w:bCs/>
          <w:sz w:val="32"/>
          <w:szCs w:val="28"/>
        </w:rPr>
        <w:t>：</w:t>
      </w:r>
    </w:p>
    <w:p w14:paraId="5BB99CC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1.含氟污泥中</w:t>
      </w:r>
      <w:r>
        <w:rPr>
          <w:rFonts w:ascii="仿宋_GB2312" w:eastAsia="仿宋_GB2312" w:hAnsi="仿宋_GB2312" w:cs="仿宋_GB2312" w:hint="eastAsia"/>
          <w:bCs/>
          <w:sz w:val="32"/>
          <w:szCs w:val="32"/>
          <w:shd w:val="clear" w:color="auto" w:fill="FFFFFF"/>
        </w:rPr>
        <w:t>氟</w:t>
      </w:r>
      <w:r>
        <w:rPr>
          <w:rFonts w:ascii="仿宋_GB2312" w:eastAsia="仿宋_GB2312" w:hAnsi="仿宋_GB2312" w:cs="仿宋_GB2312" w:hint="eastAsia"/>
          <w:bCs/>
          <w:sz w:val="32"/>
          <w:szCs w:val="32"/>
        </w:rPr>
        <w:t>提取率≥95%，氟化钙产品纯度85%</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95%；</w:t>
      </w:r>
    </w:p>
    <w:p w14:paraId="7ABFB09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2.提纯残渣中Si、Al等活性组分识别精度≥95%，基于活性定量的碱激发适配性能评价准确率≥90%；</w:t>
      </w:r>
    </w:p>
    <w:p w14:paraId="26E68333"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3.碱激发残渣胶凝材料28天抗压强度&gt;32.5MPa，残渣中Si、Al等活性组分的反应程度≥15%，含氟污泥全过程利用率≥90%；</w:t>
      </w:r>
    </w:p>
    <w:p w14:paraId="7443F631"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4.材料干湿循环100次后的强度保持率≥85%，F离子长期累</w:t>
      </w:r>
      <w:r>
        <w:rPr>
          <w:rFonts w:ascii="仿宋_GB2312" w:eastAsia="仿宋_GB2312" w:hAnsi="仿宋_GB2312" w:cs="仿宋_GB2312" w:hint="eastAsia"/>
          <w:bCs/>
          <w:sz w:val="32"/>
          <w:szCs w:val="32"/>
        </w:rPr>
        <w:lastRenderedPageBreak/>
        <w:t>积释放控制率≥90%，重金属（以Pb、Cd、Cr为代表）浸出浓度须满足现行标准限值要求：Pb≤0.25mg/L，Cd≤0.05mg/L，Cr≤0.5mg/L；</w:t>
      </w:r>
    </w:p>
    <w:p w14:paraId="6E48BE9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5.</w:t>
      </w:r>
      <w:r>
        <w:rPr>
          <w:rFonts w:ascii="仿宋_GB2312" w:eastAsia="仿宋_GB2312" w:hAnsi="仿宋_GB2312" w:cs="楷体" w:hint="eastAsia"/>
          <w:bCs/>
          <w:sz w:val="32"/>
          <w:szCs w:val="28"/>
        </w:rPr>
        <w:t>在深圳市或深</w:t>
      </w:r>
      <w:proofErr w:type="gramStart"/>
      <w:r>
        <w:rPr>
          <w:rFonts w:ascii="仿宋_GB2312" w:eastAsia="仿宋_GB2312" w:hAnsi="仿宋_GB2312" w:cs="楷体" w:hint="eastAsia"/>
          <w:bCs/>
          <w:sz w:val="32"/>
          <w:szCs w:val="28"/>
        </w:rPr>
        <w:t>汕</w:t>
      </w:r>
      <w:proofErr w:type="gramEnd"/>
      <w:r>
        <w:rPr>
          <w:rFonts w:ascii="仿宋_GB2312" w:eastAsia="仿宋_GB2312" w:hAnsi="仿宋_GB2312" w:cs="楷体" w:hint="eastAsia"/>
          <w:bCs/>
          <w:sz w:val="32"/>
          <w:szCs w:val="28"/>
        </w:rPr>
        <w:t>特别合作区建立应用示范工程1项，</w:t>
      </w:r>
      <w:r>
        <w:rPr>
          <w:rFonts w:ascii="仿宋_GB2312" w:eastAsia="仿宋_GB2312" w:hAnsi="仿宋_GB2312" w:cs="仿宋_GB2312" w:hint="eastAsia"/>
          <w:bCs/>
          <w:sz w:val="32"/>
          <w:szCs w:val="32"/>
        </w:rPr>
        <w:t>开展含氟污泥全过程高值转化应用示范，处理量≥</w:t>
      </w:r>
      <w:r>
        <w:rPr>
          <w:rFonts w:ascii="仿宋_GB2312" w:eastAsia="仿宋_GB2312" w:hAnsi="仿宋_GB2312" w:cs="仿宋_GB2312"/>
          <w:bCs/>
          <w:sz w:val="32"/>
          <w:szCs w:val="32"/>
        </w:rPr>
        <w:t>10</w:t>
      </w:r>
      <w:r>
        <w:rPr>
          <w:rFonts w:ascii="仿宋_GB2312" w:eastAsia="仿宋_GB2312" w:hAnsi="仿宋_GB2312" w:cs="仿宋_GB2312" w:hint="eastAsia"/>
          <w:bCs/>
          <w:sz w:val="32"/>
          <w:szCs w:val="32"/>
        </w:rPr>
        <w:t>吨/天，并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77C5A74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74B081E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32744CA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32ADF63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56CA86D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2A50762" w14:textId="77777777" w:rsidR="005511EF" w:rsidRDefault="005511EF">
      <w:pPr>
        <w:spacing w:line="560" w:lineRule="exact"/>
        <w:ind w:firstLineChars="200" w:firstLine="640"/>
        <w:outlineLvl w:val="1"/>
        <w:rPr>
          <w:rFonts w:ascii="黑体" w:eastAsia="黑体" w:hAnsi="黑体" w:cs="黑体" w:hint="eastAsia"/>
          <w:sz w:val="32"/>
          <w:szCs w:val="32"/>
        </w:rPr>
      </w:pPr>
    </w:p>
    <w:p w14:paraId="00190370"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sz w:val="32"/>
          <w:szCs w:val="32"/>
        </w:rPr>
        <w:br w:type="page"/>
      </w:r>
    </w:p>
    <w:p w14:paraId="5AA58214"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32" w:name="_Toc918938527"/>
      <w:bookmarkStart w:id="633" w:name="_Toc917609493"/>
      <w:bookmarkStart w:id="634" w:name="_Toc28538"/>
      <w:bookmarkStart w:id="635" w:name="_Toc278401948"/>
      <w:bookmarkStart w:id="636" w:name="_Toc1111015754"/>
      <w:bookmarkStart w:id="637" w:name="_Toc25432"/>
      <w:r>
        <w:rPr>
          <w:rFonts w:ascii="方正小标宋简体" w:eastAsia="方正小标宋简体" w:hAnsi="方正小标宋简体" w:cs="仿宋_GB2312" w:hint="eastAsia"/>
          <w:bCs/>
          <w:kern w:val="44"/>
          <w:sz w:val="44"/>
          <w:szCs w:val="22"/>
        </w:rPr>
        <w:lastRenderedPageBreak/>
        <w:t>城市填埋场腐殖土净化活化及多源固废协同制备胶凝材料</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632"/>
      <w:bookmarkEnd w:id="633"/>
      <w:bookmarkEnd w:id="634"/>
      <w:bookmarkEnd w:id="635"/>
      <w:bookmarkEnd w:id="636"/>
      <w:bookmarkEnd w:id="637"/>
    </w:p>
    <w:p w14:paraId="1A7C216C"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271AD96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4C13A5A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28C6D1F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6E71791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（一）城市填埋场腐殖土的快速识别、分选与污染物净化技术研究；</w:t>
      </w:r>
    </w:p>
    <w:p w14:paraId="1240814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（二）腐殖土活化增效与胶凝性能调控机制研究；</w:t>
      </w:r>
    </w:p>
    <w:p w14:paraId="4FACC46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（三）多源固废协同掺合与胶凝材料制备技术研究；</w:t>
      </w:r>
    </w:p>
    <w:p w14:paraId="31F893E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w:t>
      </w:r>
      <w:proofErr w:type="gramStart"/>
      <w:r>
        <w:rPr>
          <w:rFonts w:ascii="楷体_GB2312" w:eastAsia="楷体_GB2312" w:hAnsi="楷体_GB2312" w:cs="楷体_GB2312" w:hint="eastAsia"/>
          <w:bCs/>
          <w:sz w:val="32"/>
          <w:szCs w:val="28"/>
        </w:rPr>
        <w:t>腐殖土基胶凝</w:t>
      </w:r>
      <w:proofErr w:type="gramEnd"/>
      <w:r>
        <w:rPr>
          <w:rFonts w:ascii="楷体_GB2312" w:eastAsia="楷体_GB2312" w:hAnsi="楷体_GB2312" w:cs="楷体_GB2312" w:hint="eastAsia"/>
          <w:bCs/>
          <w:sz w:val="32"/>
          <w:szCs w:val="28"/>
        </w:rPr>
        <w:t>材料应用性能及耐久性研究；</w:t>
      </w:r>
    </w:p>
    <w:p w14:paraId="284F5DB0"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bCs/>
          <w:sz w:val="32"/>
          <w:szCs w:val="28"/>
        </w:rPr>
        <w:t>（五）腐殖土活化与多源固废协同制备胶凝材料研究。</w:t>
      </w:r>
    </w:p>
    <w:p w14:paraId="07C9EF1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68E55FF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429FDCE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09E95C2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5881621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1.腐殖土煅烧产品细度等级（45μm方孔筛</w:t>
      </w:r>
      <w:proofErr w:type="gramStart"/>
      <w:r>
        <w:rPr>
          <w:rFonts w:ascii="仿宋_GB2312" w:eastAsia="仿宋_GB2312" w:hAnsi="仿宋_GB2312" w:cs="仿宋_GB2312" w:hint="eastAsia"/>
          <w:bCs/>
          <w:sz w:val="32"/>
          <w:szCs w:val="32"/>
        </w:rPr>
        <w:t>筛</w:t>
      </w:r>
      <w:proofErr w:type="gramEnd"/>
      <w:r>
        <w:rPr>
          <w:rFonts w:ascii="仿宋_GB2312" w:eastAsia="仿宋_GB2312" w:hAnsi="仿宋_GB2312" w:cs="仿宋_GB2312" w:hint="eastAsia"/>
          <w:bCs/>
          <w:sz w:val="32"/>
          <w:szCs w:val="32"/>
        </w:rPr>
        <w:t>余）≤12%，产品28 天活性指数≥85%，产品灼烧减量≤5.0 wt.%；</w:t>
      </w:r>
    </w:p>
    <w:p w14:paraId="769DEED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2.全</w:t>
      </w:r>
      <w:proofErr w:type="gramStart"/>
      <w:r>
        <w:rPr>
          <w:rFonts w:ascii="仿宋_GB2312" w:eastAsia="仿宋_GB2312" w:hAnsi="仿宋_GB2312" w:cs="仿宋_GB2312" w:hint="eastAsia"/>
          <w:bCs/>
          <w:sz w:val="32"/>
          <w:szCs w:val="32"/>
        </w:rPr>
        <w:t>固废胶凝</w:t>
      </w:r>
      <w:proofErr w:type="gramEnd"/>
      <w:r>
        <w:rPr>
          <w:rFonts w:ascii="仿宋_GB2312" w:eastAsia="仿宋_GB2312" w:hAnsi="仿宋_GB2312" w:cs="仿宋_GB2312" w:hint="eastAsia"/>
          <w:bCs/>
          <w:sz w:val="32"/>
          <w:szCs w:val="32"/>
        </w:rPr>
        <w:t>材料混凝土抗压强度≥40MPa，氯离子含量&lt;0.10%，碱含量&lt;3 kg/m</w:t>
      </w:r>
      <w:r>
        <w:rPr>
          <w:rFonts w:ascii="仿宋_GB2312" w:eastAsia="仿宋_GB2312" w:hAnsi="仿宋_GB2312" w:cs="仿宋_GB2312" w:hint="eastAsia"/>
          <w:bCs/>
          <w:sz w:val="32"/>
          <w:szCs w:val="32"/>
          <w:vertAlign w:val="superscript"/>
        </w:rPr>
        <w:t>3</w:t>
      </w:r>
      <w:r>
        <w:rPr>
          <w:rFonts w:ascii="仿宋_GB2312" w:eastAsia="仿宋_GB2312" w:hAnsi="仿宋_GB2312" w:cs="仿宋_GB2312" w:hint="eastAsia"/>
          <w:bCs/>
          <w:sz w:val="32"/>
          <w:szCs w:val="32"/>
        </w:rPr>
        <w:t>；</w:t>
      </w:r>
    </w:p>
    <w:p w14:paraId="23E0950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3.装备适应原料特性：腐殖土原料粒径≤150 μm、原料含水≤20 wt.%；</w:t>
      </w:r>
    </w:p>
    <w:p w14:paraId="79C32A1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4.全</w:t>
      </w:r>
      <w:proofErr w:type="gramStart"/>
      <w:r>
        <w:rPr>
          <w:rFonts w:ascii="仿宋_GB2312" w:eastAsia="仿宋_GB2312" w:hAnsi="仿宋_GB2312" w:cs="仿宋_GB2312" w:hint="eastAsia"/>
          <w:bCs/>
          <w:sz w:val="32"/>
          <w:szCs w:val="32"/>
        </w:rPr>
        <w:t>固废胶凝</w:t>
      </w:r>
      <w:proofErr w:type="gramEnd"/>
      <w:r>
        <w:rPr>
          <w:rFonts w:ascii="仿宋_GB2312" w:eastAsia="仿宋_GB2312" w:hAnsi="仿宋_GB2312" w:cs="仿宋_GB2312" w:hint="eastAsia"/>
          <w:bCs/>
          <w:sz w:val="32"/>
          <w:szCs w:val="32"/>
        </w:rPr>
        <w:t>材料</w:t>
      </w:r>
      <w:proofErr w:type="gramStart"/>
      <w:r>
        <w:rPr>
          <w:rFonts w:ascii="仿宋_GB2312" w:eastAsia="仿宋_GB2312" w:hAnsi="仿宋_GB2312" w:cs="仿宋_GB2312" w:hint="eastAsia"/>
          <w:bCs/>
          <w:sz w:val="32"/>
          <w:szCs w:val="32"/>
        </w:rPr>
        <w:t>固碳率</w:t>
      </w:r>
      <w:proofErr w:type="gramEnd"/>
      <w:r>
        <w:rPr>
          <w:rFonts w:ascii="仿宋_GB2312" w:eastAsia="仿宋_GB2312" w:hAnsi="仿宋_GB2312" w:cs="仿宋_GB2312" w:hint="eastAsia"/>
          <w:bCs/>
          <w:sz w:val="32"/>
          <w:szCs w:val="32"/>
        </w:rPr>
        <w:t xml:space="preserve">≥15%，单位产品综合能耗≤295 </w:t>
      </w:r>
      <w:proofErr w:type="spellStart"/>
      <w:r>
        <w:rPr>
          <w:rFonts w:ascii="仿宋_GB2312" w:eastAsia="仿宋_GB2312" w:hAnsi="仿宋_GB2312" w:cs="仿宋_GB2312" w:hint="eastAsia"/>
          <w:bCs/>
          <w:sz w:val="32"/>
          <w:szCs w:val="32"/>
        </w:rPr>
        <w:t>kgce</w:t>
      </w:r>
      <w:proofErr w:type="spellEnd"/>
      <w:r>
        <w:rPr>
          <w:rFonts w:ascii="仿宋_GB2312" w:eastAsia="仿宋_GB2312" w:hAnsi="仿宋_GB2312" w:cs="仿宋_GB2312" w:hint="eastAsia"/>
          <w:bCs/>
          <w:sz w:val="32"/>
          <w:szCs w:val="32"/>
        </w:rPr>
        <w:t>/t，烟气SO2≤30 mg/Nm</w:t>
      </w:r>
      <w:r>
        <w:rPr>
          <w:rFonts w:ascii="仿宋_GB2312" w:eastAsia="仿宋_GB2312" w:hAnsi="仿宋_GB2312" w:cs="仿宋_GB2312" w:hint="eastAsia"/>
          <w:bCs/>
          <w:sz w:val="32"/>
          <w:szCs w:val="32"/>
          <w:vertAlign w:val="superscript"/>
        </w:rPr>
        <w:t>3</w:t>
      </w:r>
      <w:r>
        <w:rPr>
          <w:rFonts w:ascii="仿宋_GB2312" w:eastAsia="仿宋_GB2312" w:hAnsi="仿宋_GB2312" w:cs="仿宋_GB2312" w:hint="eastAsia"/>
          <w:bCs/>
          <w:sz w:val="32"/>
          <w:szCs w:val="32"/>
        </w:rPr>
        <w:t>，NOx≤80 mg/Nm</w:t>
      </w:r>
      <w:r>
        <w:rPr>
          <w:rFonts w:ascii="仿宋_GB2312" w:eastAsia="仿宋_GB2312" w:hAnsi="仿宋_GB2312" w:cs="仿宋_GB2312" w:hint="eastAsia"/>
          <w:bCs/>
          <w:sz w:val="32"/>
          <w:szCs w:val="32"/>
          <w:vertAlign w:val="superscript"/>
        </w:rPr>
        <w:t>3</w:t>
      </w:r>
      <w:r>
        <w:rPr>
          <w:rFonts w:ascii="仿宋_GB2312" w:eastAsia="仿宋_GB2312" w:hAnsi="仿宋_GB2312" w:cs="仿宋_GB2312" w:hint="eastAsia"/>
          <w:bCs/>
          <w:sz w:val="32"/>
          <w:szCs w:val="32"/>
        </w:rPr>
        <w:t>，烟气粉尘含量≤10 mg/Nm</w:t>
      </w:r>
      <w:r>
        <w:rPr>
          <w:rFonts w:ascii="仿宋_GB2312" w:eastAsia="仿宋_GB2312" w:hAnsi="仿宋_GB2312" w:cs="仿宋_GB2312" w:hint="eastAsia"/>
          <w:bCs/>
          <w:sz w:val="32"/>
          <w:szCs w:val="32"/>
          <w:vertAlign w:val="superscript"/>
        </w:rPr>
        <w:t>3</w:t>
      </w:r>
      <w:r>
        <w:rPr>
          <w:rFonts w:ascii="仿宋_GB2312" w:eastAsia="仿宋_GB2312" w:hAnsi="仿宋_GB2312" w:cs="仿宋_GB2312" w:hint="eastAsia"/>
          <w:bCs/>
          <w:sz w:val="32"/>
          <w:szCs w:val="32"/>
        </w:rPr>
        <w:t>；</w:t>
      </w:r>
    </w:p>
    <w:p w14:paraId="4F33167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5.</w:t>
      </w:r>
      <w:r>
        <w:rPr>
          <w:rFonts w:ascii="仿宋_GB2312" w:eastAsia="仿宋_GB2312" w:hAnsi="仿宋_GB2312" w:cs="仿宋_GB2312" w:hint="eastAsia"/>
          <w:bCs/>
          <w:sz w:val="32"/>
          <w:szCs w:val="28"/>
        </w:rPr>
        <w:t>在深圳市或深</w:t>
      </w:r>
      <w:proofErr w:type="gramStart"/>
      <w:r>
        <w:rPr>
          <w:rFonts w:ascii="仿宋_GB2312" w:eastAsia="仿宋_GB2312" w:hAnsi="仿宋_GB2312" w:cs="仿宋_GB2312" w:hint="eastAsia"/>
          <w:bCs/>
          <w:sz w:val="32"/>
          <w:szCs w:val="28"/>
        </w:rPr>
        <w:t>汕</w:t>
      </w:r>
      <w:proofErr w:type="gramEnd"/>
      <w:r>
        <w:rPr>
          <w:rFonts w:ascii="仿宋_GB2312" w:eastAsia="仿宋_GB2312" w:hAnsi="仿宋_GB2312" w:cs="仿宋_GB2312" w:hint="eastAsia"/>
          <w:bCs/>
          <w:sz w:val="32"/>
          <w:szCs w:val="28"/>
        </w:rPr>
        <w:t>特别合作区建立应用示范工程1项，</w:t>
      </w:r>
      <w:r>
        <w:rPr>
          <w:rFonts w:ascii="仿宋_GB2312" w:eastAsia="仿宋_GB2312" w:hAnsi="仿宋_GB2312" w:cs="仿宋_GB2312" w:hint="eastAsia"/>
          <w:bCs/>
          <w:sz w:val="32"/>
          <w:szCs w:val="32"/>
        </w:rPr>
        <w:t>建立腐殖土净化-热活化应用示范</w:t>
      </w:r>
      <w:proofErr w:type="gramStart"/>
      <w:r>
        <w:rPr>
          <w:rFonts w:ascii="仿宋_GB2312" w:eastAsia="仿宋_GB2312" w:hAnsi="仿宋_GB2312" w:cs="仿宋_GB2312" w:hint="eastAsia"/>
          <w:bCs/>
          <w:sz w:val="32"/>
          <w:szCs w:val="32"/>
        </w:rPr>
        <w:t>产线处理</w:t>
      </w:r>
      <w:proofErr w:type="gramEnd"/>
      <w:r>
        <w:rPr>
          <w:rFonts w:ascii="仿宋_GB2312" w:eastAsia="仿宋_GB2312" w:hAnsi="仿宋_GB2312" w:cs="仿宋_GB2312" w:hint="eastAsia"/>
          <w:bCs/>
          <w:sz w:val="32"/>
          <w:szCs w:val="32"/>
        </w:rPr>
        <w:t>量≥4万吨/年，实现腐殖土利用率≥90%，全</w:t>
      </w:r>
      <w:proofErr w:type="gramStart"/>
      <w:r>
        <w:rPr>
          <w:rFonts w:ascii="仿宋_GB2312" w:eastAsia="仿宋_GB2312" w:hAnsi="仿宋_GB2312" w:cs="仿宋_GB2312" w:hint="eastAsia"/>
          <w:bCs/>
          <w:sz w:val="32"/>
          <w:szCs w:val="32"/>
        </w:rPr>
        <w:t>固废胶凝</w:t>
      </w:r>
      <w:proofErr w:type="gramEnd"/>
      <w:r>
        <w:rPr>
          <w:rFonts w:ascii="仿宋_GB2312" w:eastAsia="仿宋_GB2312" w:hAnsi="仿宋_GB2312" w:cs="仿宋_GB2312" w:hint="eastAsia"/>
          <w:bCs/>
          <w:sz w:val="32"/>
          <w:szCs w:val="32"/>
        </w:rPr>
        <w:t>材料固废掺量≥90%，并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75F29AB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72742F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841C75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4E892FF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0011A8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45627432" w14:textId="77777777" w:rsidR="005511EF" w:rsidRDefault="005511EF">
      <w:pPr>
        <w:spacing w:line="560" w:lineRule="exact"/>
        <w:ind w:firstLineChars="200" w:firstLine="640"/>
        <w:outlineLvl w:val="1"/>
        <w:rPr>
          <w:rFonts w:ascii="黑体" w:eastAsia="黑体" w:hAnsi="黑体" w:cs="黑体" w:hint="eastAsia"/>
          <w:sz w:val="32"/>
          <w:szCs w:val="32"/>
        </w:rPr>
      </w:pPr>
    </w:p>
    <w:p w14:paraId="6D1077E2"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2BD3F903"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38" w:name="_Toc586186846"/>
      <w:bookmarkStart w:id="639" w:name="_Toc1785867780"/>
      <w:bookmarkStart w:id="640" w:name="_Toc829548806"/>
      <w:bookmarkStart w:id="641" w:name="_Toc311929179"/>
      <w:bookmarkStart w:id="642" w:name="_Toc10561"/>
      <w:bookmarkStart w:id="643" w:name="_Toc12496"/>
      <w:r>
        <w:rPr>
          <w:rFonts w:ascii="方正小标宋简体" w:eastAsia="方正小标宋简体" w:hAnsi="方正小标宋简体" w:cs="仿宋_GB2312" w:hint="eastAsia"/>
          <w:bCs/>
          <w:kern w:val="44"/>
          <w:sz w:val="44"/>
          <w:szCs w:val="22"/>
        </w:rPr>
        <w:lastRenderedPageBreak/>
        <w:t>环境DNA智能监测</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638"/>
      <w:bookmarkEnd w:id="639"/>
      <w:bookmarkEnd w:id="640"/>
      <w:bookmarkEnd w:id="641"/>
      <w:bookmarkEnd w:id="642"/>
      <w:bookmarkEnd w:id="643"/>
    </w:p>
    <w:p w14:paraId="7E04AEBE"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14B0BA3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5AE5A2E1"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28"/>
        </w:rPr>
      </w:pPr>
      <w:r>
        <w:rPr>
          <w:rFonts w:ascii="仿宋_GB2312" w:eastAsia="仿宋_GB2312" w:hAnsi="仿宋_GB2312" w:cs="仿宋_GB2312"/>
          <w:bCs/>
          <w:sz w:val="32"/>
          <w:szCs w:val="28"/>
        </w:rPr>
        <w:t>11可持续发展专项</w:t>
      </w:r>
      <w:r>
        <w:rPr>
          <w:rFonts w:ascii="仿宋_GB2312" w:eastAsia="仿宋_GB2312" w:hAnsi="仿宋_GB2312" w:cs="仿宋_GB2312" w:hint="eastAsia"/>
          <w:bCs/>
          <w:sz w:val="32"/>
          <w:szCs w:val="28"/>
        </w:rPr>
        <w:t>，细分领域：生态环境</w:t>
      </w:r>
      <w:proofErr w:type="gramStart"/>
      <w:r>
        <w:rPr>
          <w:rFonts w:ascii="仿宋_GB2312" w:eastAsia="仿宋_GB2312" w:hAnsi="仿宋_GB2312" w:cs="仿宋_GB2312" w:hint="eastAsia"/>
          <w:bCs/>
          <w:sz w:val="32"/>
          <w:szCs w:val="28"/>
        </w:rPr>
        <w:t>和双碳技术</w:t>
      </w:r>
      <w:proofErr w:type="gramEnd"/>
    </w:p>
    <w:p w14:paraId="36A6811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2CB2D95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（一）高效水环境DNA全流程自动化监测系统研究；</w:t>
      </w:r>
    </w:p>
    <w:p w14:paraId="6447FEB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（二）环境DNA标准化采样</w:t>
      </w:r>
      <w:proofErr w:type="gramStart"/>
      <w:r>
        <w:rPr>
          <w:rFonts w:ascii="楷体_GB2312" w:eastAsia="楷体_GB2312" w:hAnsi="楷体_GB2312" w:cs="楷体_GB2312" w:hint="eastAsia"/>
          <w:bCs/>
          <w:sz w:val="32"/>
          <w:szCs w:val="28"/>
        </w:rPr>
        <w:t>检测全</w:t>
      </w:r>
      <w:proofErr w:type="gramEnd"/>
      <w:r>
        <w:rPr>
          <w:rFonts w:ascii="楷体_GB2312" w:eastAsia="楷体_GB2312" w:hAnsi="楷体_GB2312" w:cs="楷体_GB2312" w:hint="eastAsia"/>
          <w:bCs/>
          <w:sz w:val="32"/>
          <w:szCs w:val="28"/>
        </w:rPr>
        <w:t>流程优化技术研究；</w:t>
      </w:r>
    </w:p>
    <w:p w14:paraId="3902DFA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（三）环境DNA生物多样性智能数据库构建研究；</w:t>
      </w:r>
    </w:p>
    <w:p w14:paraId="3E4C216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（四）典型湖库开展水生态智能监测与实时评估研究。</w:t>
      </w:r>
    </w:p>
    <w:p w14:paraId="09AB3F2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9A3360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555C897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5A12EC7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2306F86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D73AF4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3A1905C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1.24小时内完成最长PE300的测序，序列数≥20</w:t>
      </w:r>
      <w:r>
        <w:rPr>
          <w:rFonts w:ascii="仿宋_GB2312" w:eastAsia="仿宋_GB2312" w:hAnsi="仿宋_GB2312" w:cs="仿宋_GB2312" w:hint="eastAsia"/>
          <w:sz w:val="32"/>
          <w:szCs w:val="32"/>
          <w:shd w:val="clear" w:color="auto" w:fill="FFFFFF"/>
        </w:rPr>
        <w:t>Mreads</w:t>
      </w:r>
      <w:r>
        <w:rPr>
          <w:rFonts w:ascii="仿宋_GB2312" w:eastAsia="仿宋_GB2312" w:hAnsi="仿宋_GB2312" w:cs="仿宋_GB2312" w:hint="eastAsia"/>
          <w:sz w:val="32"/>
          <w:szCs w:val="32"/>
        </w:rPr>
        <w:t>，Q30≥80%（PE300），24小时完成至少3个平行样本监测；</w:t>
      </w:r>
    </w:p>
    <w:p w14:paraId="6D00415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2.构建基于环境DNA</w:t>
      </w:r>
      <w:r>
        <w:rPr>
          <w:rFonts w:ascii="仿宋_GB2312" w:eastAsia="仿宋_GB2312" w:hAnsi="仿宋_GB2312" w:cs="仿宋_GB2312" w:hint="eastAsia"/>
          <w:sz w:val="32"/>
          <w:szCs w:val="32"/>
          <w:shd w:val="clear" w:color="auto" w:fill="FFFFFF"/>
        </w:rPr>
        <w:t>宏</w:t>
      </w:r>
      <w:r>
        <w:rPr>
          <w:rFonts w:ascii="仿宋_GB2312" w:eastAsia="仿宋_GB2312" w:hAnsi="仿宋_GB2312" w:cs="仿宋_GB2312" w:hint="eastAsia"/>
          <w:sz w:val="32"/>
          <w:szCs w:val="32"/>
        </w:rPr>
        <w:t>条形码的生物识别标签在线共享数据库，物种类别包括水生植物常见物种≥400种，水生动物常见物种≥400种，水体重要及优势微生物≥800种；</w:t>
      </w:r>
    </w:p>
    <w:p w14:paraId="3DD8A05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3.参考国家、行业与地方标准，建立针对不同水环境的水质和生物多样性评估分析模型1套，开发eDNA快速比对软件1套，</w:t>
      </w:r>
      <w:r>
        <w:rPr>
          <w:rFonts w:ascii="仿宋_GB2312" w:eastAsia="仿宋_GB2312" w:hAnsi="仿宋_GB2312" w:cs="仿宋_GB2312" w:hint="eastAsia"/>
          <w:sz w:val="32"/>
          <w:szCs w:val="32"/>
        </w:rPr>
        <w:lastRenderedPageBreak/>
        <w:t>实现每小时一百万条eDNA数据信息的处理和结果呈现；</w:t>
      </w:r>
    </w:p>
    <w:p w14:paraId="3A8B364B"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特别合作区建立应用示范工程1项，在典型水库、河流和近岸海域等场景开展应用，每个场景安装水体环境DNA一体化自动监测设备≥1套，示范稳定运行时间≥3个月，并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09AEA02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B43E2C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65E91A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35068C7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74747B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6496D779" w14:textId="77777777" w:rsidR="005511EF" w:rsidRDefault="005511EF">
      <w:pPr>
        <w:spacing w:line="560" w:lineRule="exact"/>
        <w:ind w:firstLineChars="200" w:firstLine="640"/>
        <w:outlineLvl w:val="1"/>
        <w:rPr>
          <w:rFonts w:ascii="黑体" w:eastAsia="黑体" w:hAnsi="黑体" w:cs="黑体" w:hint="eastAsia"/>
          <w:sz w:val="32"/>
          <w:szCs w:val="32"/>
        </w:rPr>
      </w:pPr>
    </w:p>
    <w:p w14:paraId="09D52C4E" w14:textId="77777777" w:rsidR="005511EF" w:rsidRDefault="005511EF">
      <w:pPr>
        <w:spacing w:line="560" w:lineRule="exact"/>
        <w:ind w:firstLineChars="200" w:firstLine="640"/>
        <w:outlineLvl w:val="1"/>
        <w:rPr>
          <w:rFonts w:ascii="黑体" w:eastAsia="黑体" w:hAnsi="黑体" w:cs="黑体" w:hint="eastAsia"/>
          <w:sz w:val="32"/>
          <w:szCs w:val="32"/>
        </w:rPr>
      </w:pPr>
    </w:p>
    <w:p w14:paraId="52115CAA"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7F1CC5AA"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44" w:name="_Toc1246659912"/>
      <w:bookmarkStart w:id="645" w:name="_Toc699877277"/>
      <w:bookmarkStart w:id="646" w:name="_Toc555223661"/>
      <w:bookmarkStart w:id="647" w:name="_Toc20729"/>
      <w:bookmarkStart w:id="648" w:name="_Toc27728"/>
      <w:bookmarkStart w:id="649" w:name="_Toc1464397103"/>
      <w:r>
        <w:rPr>
          <w:rFonts w:ascii="方正小标宋简体" w:eastAsia="方正小标宋简体" w:hAnsi="方正小标宋简体" w:cs="仿宋_GB2312" w:hint="eastAsia"/>
          <w:bCs/>
          <w:kern w:val="44"/>
          <w:sz w:val="44"/>
          <w:szCs w:val="22"/>
        </w:rPr>
        <w:lastRenderedPageBreak/>
        <w:t>空天地一体化生态监测网络及异常识别关键技术攻关</w:t>
      </w:r>
      <w:bookmarkEnd w:id="644"/>
      <w:bookmarkEnd w:id="645"/>
      <w:bookmarkEnd w:id="646"/>
      <w:bookmarkEnd w:id="647"/>
      <w:bookmarkEnd w:id="648"/>
      <w:bookmarkEnd w:id="649"/>
    </w:p>
    <w:p w14:paraId="0DD7F7C8"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3149723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69AFC1E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16ADD86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26532D4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（一）低成本高精度多模态遥感生态监测方法与地面终端集成技术及自适应误差校准方法研究；</w:t>
      </w:r>
    </w:p>
    <w:p w14:paraId="5FFCB21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（二）基于复杂生态系统场景下多智能体动态调度机制与时空感知优化方法研究；</w:t>
      </w:r>
    </w:p>
    <w:p w14:paraId="7C4815A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（三）异构多模态遥感与地表数据融合与复杂场景下生态环境异常识别算法研究；</w:t>
      </w:r>
    </w:p>
    <w:p w14:paraId="7472D16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（四）空地一体化生态环境智能监测系统集成与示范应用平台研发。</w:t>
      </w:r>
    </w:p>
    <w:p w14:paraId="73D919E3" w14:textId="77777777" w:rsidR="005511EF" w:rsidRDefault="00000000">
      <w:pPr>
        <w:spacing w:line="560" w:lineRule="exact"/>
        <w:ind w:firstLineChars="200" w:firstLine="640"/>
        <w:outlineLvl w:val="1"/>
        <w:rPr>
          <w:rFonts w:ascii="楷体" w:eastAsia="楷体" w:hAnsi="楷体" w:cs="楷体" w:hint="eastAsia"/>
          <w:bCs/>
          <w:sz w:val="32"/>
          <w:szCs w:val="28"/>
        </w:rPr>
      </w:pPr>
      <w:r>
        <w:rPr>
          <w:rFonts w:ascii="黑体" w:eastAsia="黑体" w:hAnsi="黑体" w:cs="黑体" w:hint="eastAsia"/>
          <w:sz w:val="32"/>
          <w:szCs w:val="32"/>
        </w:rPr>
        <w:t>三、考核指标</w:t>
      </w:r>
    </w:p>
    <w:p w14:paraId="6AC30AD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57836079"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w:t>
      </w:r>
      <w:r>
        <w:rPr>
          <w:rFonts w:ascii="仿宋_GB2312" w:eastAsia="仿宋_GB2312" w:hAnsi="仿宋_GB2312" w:cs="仿宋_GB2312"/>
          <w:bCs/>
          <w:sz w:val="32"/>
          <w:szCs w:val="32"/>
        </w:rPr>
        <w:t>1000</w:t>
      </w:r>
      <w:r>
        <w:rPr>
          <w:rFonts w:ascii="仿宋_GB2312" w:eastAsia="仿宋_GB2312" w:hAnsi="仿宋_GB2312" w:cs="仿宋_GB2312" w:hint="eastAsia"/>
          <w:bCs/>
          <w:sz w:val="32"/>
          <w:szCs w:val="32"/>
        </w:rPr>
        <w:t>万元。</w:t>
      </w:r>
    </w:p>
    <w:p w14:paraId="6618ECA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653BB5AE"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sz w:val="32"/>
          <w:szCs w:val="32"/>
        </w:rPr>
        <w:t>申请专利≥7件，其中发明专利≥3件。</w:t>
      </w:r>
    </w:p>
    <w:p w14:paraId="3EB5CD7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5F976435"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28"/>
        </w:rPr>
      </w:pPr>
      <w:r>
        <w:rPr>
          <w:rFonts w:ascii="仿宋_GB2312" w:eastAsia="仿宋_GB2312" w:hAnsi="仿宋_GB2312" w:cs="仿宋_GB2312" w:hint="eastAsia"/>
          <w:bCs/>
          <w:sz w:val="32"/>
          <w:szCs w:val="28"/>
        </w:rPr>
        <w:t>1.支持PM2.5、PM10、CO、SO₂、NO₂、O₃、VOCs等多因子污染物空天地一体化监测，传感器相对误差≤±6%FS，无人机</w:t>
      </w:r>
      <w:r>
        <w:rPr>
          <w:rFonts w:ascii="仿宋_GB2312" w:eastAsia="仿宋_GB2312" w:hAnsi="仿宋_GB2312" w:cs="仿宋_GB2312" w:hint="eastAsia"/>
          <w:bCs/>
          <w:sz w:val="32"/>
          <w:szCs w:val="28"/>
        </w:rPr>
        <w:lastRenderedPageBreak/>
        <w:t>平台搭载终端质量≤3kg，具备边缘计算与自适应误差校准能力，提供适配无人机、地面移动平台、固定平台等3类终端，固定终端支持风速、风向、温湿度、气压等气象参数采集；</w:t>
      </w:r>
    </w:p>
    <w:p w14:paraId="4DEC1E45"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28"/>
        </w:rPr>
      </w:pPr>
      <w:r>
        <w:rPr>
          <w:rFonts w:ascii="仿宋_GB2312" w:eastAsia="仿宋_GB2312" w:hAnsi="仿宋_GB2312" w:cs="仿宋_GB2312" w:hint="eastAsia"/>
          <w:bCs/>
          <w:sz w:val="32"/>
          <w:szCs w:val="28"/>
        </w:rPr>
        <w:t>2.空地协同系统支持目标区域监测覆盖率≥90%，地</w:t>
      </w:r>
      <w:r>
        <w:rPr>
          <w:rFonts w:ascii="仿宋_GB2312" w:eastAsia="仿宋_GB2312" w:hAnsi="仿宋_GB2312" w:cs="仿宋_GB2312" w:hint="eastAsia"/>
          <w:bCs/>
          <w:sz w:val="32"/>
          <w:szCs w:val="28"/>
          <w:shd w:val="clear" w:color="auto" w:fill="FFFFFF"/>
        </w:rPr>
        <w:t>空</w:t>
      </w:r>
      <w:r>
        <w:rPr>
          <w:rFonts w:ascii="仿宋_GB2312" w:eastAsia="仿宋_GB2312" w:hAnsi="仿宋_GB2312" w:cs="仿宋_GB2312" w:hint="eastAsia"/>
          <w:bCs/>
          <w:sz w:val="32"/>
          <w:szCs w:val="28"/>
        </w:rPr>
        <w:t>异构节点实现秒级感知响应与动态补盲，可调度移动与固定终端数量≥10套，在线处理视频数据≥2000路，构建基于国产ARM架构的高并发调度系统，</w:t>
      </w:r>
      <w:r>
        <w:rPr>
          <w:rFonts w:ascii="仿宋_GB2312" w:eastAsia="仿宋_GB2312" w:hAnsi="仿宋_GB2312" w:cs="仿宋_GB2312" w:hint="eastAsia"/>
          <w:bCs/>
          <w:sz w:val="32"/>
          <w:szCs w:val="28"/>
          <w:shd w:val="clear" w:color="auto" w:fill="FFFFFF"/>
        </w:rPr>
        <w:t>较</w:t>
      </w:r>
      <w:proofErr w:type="gramStart"/>
      <w:r>
        <w:rPr>
          <w:rFonts w:ascii="仿宋_GB2312" w:eastAsia="仿宋_GB2312" w:hAnsi="仿宋_GB2312" w:cs="仿宋_GB2312" w:hint="eastAsia"/>
          <w:bCs/>
          <w:sz w:val="32"/>
          <w:szCs w:val="28"/>
        </w:rPr>
        <w:t>英伟达</w:t>
      </w:r>
      <w:proofErr w:type="gramEnd"/>
      <w:r>
        <w:rPr>
          <w:rFonts w:ascii="仿宋_GB2312" w:eastAsia="仿宋_GB2312" w:hAnsi="仿宋_GB2312" w:cs="仿宋_GB2312" w:hint="eastAsia"/>
          <w:bCs/>
          <w:sz w:val="32"/>
          <w:szCs w:val="28"/>
        </w:rPr>
        <w:t>GPU平台降低单位节点能耗≥50%；</w:t>
      </w:r>
    </w:p>
    <w:p w14:paraId="76520EC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28"/>
        </w:rPr>
      </w:pPr>
      <w:r>
        <w:rPr>
          <w:rFonts w:ascii="仿宋_GB2312" w:eastAsia="仿宋_GB2312" w:hAnsi="仿宋_GB2312" w:cs="仿宋_GB2312" w:hint="eastAsia"/>
          <w:bCs/>
          <w:sz w:val="32"/>
          <w:szCs w:val="28"/>
        </w:rPr>
        <w:t>3.识别典型生态异常事件至少3类（如施工扬尘、气体污染泄漏、固体废弃物焚烧），平均识别准确率≥90%；实现多模态遥感与地表</w:t>
      </w:r>
      <w:r>
        <w:rPr>
          <w:rFonts w:ascii="仿宋_GB2312" w:eastAsia="仿宋_GB2312" w:hAnsi="仿宋_GB2312" w:cs="仿宋_GB2312" w:hint="eastAsia"/>
          <w:bCs/>
          <w:sz w:val="32"/>
          <w:szCs w:val="28"/>
          <w:shd w:val="clear" w:color="auto" w:fill="FFFFFF"/>
        </w:rPr>
        <w:t>数据</w:t>
      </w:r>
      <w:r>
        <w:rPr>
          <w:rFonts w:ascii="仿宋_GB2312" w:eastAsia="仿宋_GB2312" w:hAnsi="仿宋_GB2312" w:cs="仿宋_GB2312" w:hint="eastAsia"/>
          <w:bCs/>
          <w:sz w:val="32"/>
          <w:szCs w:val="28"/>
        </w:rPr>
        <w:t>融合处理与生态异常</w:t>
      </w:r>
      <w:proofErr w:type="gramStart"/>
      <w:r>
        <w:rPr>
          <w:rFonts w:ascii="仿宋_GB2312" w:eastAsia="仿宋_GB2312" w:hAnsi="仿宋_GB2312" w:cs="仿宋_GB2312" w:hint="eastAsia"/>
          <w:bCs/>
          <w:sz w:val="32"/>
          <w:szCs w:val="28"/>
        </w:rPr>
        <w:t>事件</w:t>
      </w:r>
      <w:r>
        <w:rPr>
          <w:rFonts w:ascii="仿宋_GB2312" w:eastAsia="仿宋_GB2312" w:hAnsi="仿宋_GB2312" w:cs="仿宋_GB2312" w:hint="eastAsia"/>
          <w:bCs/>
          <w:sz w:val="32"/>
          <w:szCs w:val="28"/>
          <w:shd w:val="clear" w:color="auto" w:fill="FFFFFF"/>
        </w:rPr>
        <w:t>级</w:t>
      </w:r>
      <w:proofErr w:type="gramEnd"/>
      <w:r>
        <w:rPr>
          <w:rFonts w:ascii="仿宋_GB2312" w:eastAsia="仿宋_GB2312" w:hAnsi="仿宋_GB2312" w:cs="仿宋_GB2312" w:hint="eastAsia"/>
          <w:bCs/>
          <w:sz w:val="32"/>
          <w:szCs w:val="28"/>
        </w:rPr>
        <w:t>快速定位，判别和响应速度达到分秒级。</w:t>
      </w:r>
    </w:p>
    <w:p w14:paraId="450F21E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09524F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4B8D7F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242522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557B00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300936BE" w14:textId="77777777" w:rsidR="005511EF" w:rsidRDefault="005511EF">
      <w:pPr>
        <w:spacing w:line="560" w:lineRule="exact"/>
        <w:ind w:firstLineChars="200" w:firstLine="640"/>
        <w:outlineLvl w:val="1"/>
        <w:rPr>
          <w:rFonts w:ascii="黑体" w:eastAsia="黑体" w:hAnsi="黑体" w:cs="黑体" w:hint="eastAsia"/>
          <w:sz w:val="32"/>
          <w:szCs w:val="32"/>
        </w:rPr>
      </w:pPr>
    </w:p>
    <w:p w14:paraId="6C85D8F5"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5E12936"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50" w:name="_Toc1951119466"/>
      <w:bookmarkStart w:id="651" w:name="_Toc31083"/>
      <w:bookmarkStart w:id="652" w:name="_Toc1548812533"/>
      <w:bookmarkStart w:id="653" w:name="_Toc28599"/>
      <w:bookmarkStart w:id="654" w:name="_Toc1250064580"/>
      <w:bookmarkStart w:id="655" w:name="_Toc78655822"/>
      <w:r>
        <w:rPr>
          <w:rFonts w:ascii="方正小标宋简体" w:eastAsia="方正小标宋简体" w:hAnsi="方正小标宋简体" w:cs="仿宋_GB2312" w:hint="eastAsia"/>
          <w:bCs/>
          <w:kern w:val="44"/>
          <w:sz w:val="44"/>
          <w:szCs w:val="22"/>
        </w:rPr>
        <w:lastRenderedPageBreak/>
        <w:t>红树林湿地生态单元精准监测与精深修复</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650"/>
      <w:bookmarkEnd w:id="651"/>
      <w:bookmarkEnd w:id="652"/>
      <w:bookmarkEnd w:id="653"/>
      <w:bookmarkEnd w:id="654"/>
      <w:bookmarkEnd w:id="655"/>
    </w:p>
    <w:p w14:paraId="09F6E05A"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5F09871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0B90E94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51532EA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7F3183E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（一）红树林湿地生态单元精准监测技术研究；</w:t>
      </w:r>
    </w:p>
    <w:p w14:paraId="299EEAF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（二）红树林湿地生态单元互馈机制研究；</w:t>
      </w:r>
    </w:p>
    <w:p w14:paraId="50A91E3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（三）红树林生态系统精深修复与智能装备研究；</w:t>
      </w:r>
    </w:p>
    <w:p w14:paraId="02F8C99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（四）智能生态系统数字平台构建研究。</w:t>
      </w:r>
    </w:p>
    <w:p w14:paraId="1D5AAD1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AAF92F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7CA5FA6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06831D4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6F05FB2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1.城市红树林</w:t>
      </w:r>
      <w:proofErr w:type="gramStart"/>
      <w:r>
        <w:rPr>
          <w:rFonts w:ascii="仿宋_GB2312" w:eastAsia="仿宋_GB2312" w:hAnsi="仿宋_GB2312" w:cs="仿宋_GB2312" w:hint="eastAsia"/>
          <w:sz w:val="32"/>
          <w:szCs w:val="32"/>
        </w:rPr>
        <w:t>湿</w:t>
      </w:r>
      <w:r>
        <w:rPr>
          <w:rFonts w:ascii="仿宋_GB2312" w:eastAsia="仿宋_GB2312" w:hAnsi="仿宋_GB2312" w:cs="仿宋_GB2312" w:hint="eastAsia"/>
          <w:sz w:val="32"/>
          <w:szCs w:val="32"/>
          <w:shd w:val="clear" w:color="auto" w:fill="FFFFFF"/>
        </w:rPr>
        <w:t>地天</w:t>
      </w:r>
      <w:proofErr w:type="gramEnd"/>
      <w:r>
        <w:rPr>
          <w:rFonts w:ascii="仿宋_GB2312" w:eastAsia="仿宋_GB2312" w:hAnsi="仿宋_GB2312" w:cs="仿宋_GB2312" w:hint="eastAsia"/>
          <w:sz w:val="32"/>
          <w:szCs w:val="32"/>
        </w:rPr>
        <w:t>-空-地-</w:t>
      </w:r>
      <w:r>
        <w:rPr>
          <w:rFonts w:ascii="仿宋_GB2312" w:eastAsia="仿宋_GB2312" w:hAnsi="仿宋_GB2312" w:cs="仿宋_GB2312" w:hint="eastAsia"/>
          <w:sz w:val="32"/>
          <w:szCs w:val="32"/>
          <w:shd w:val="clear" w:color="auto" w:fill="FFFFFF"/>
        </w:rPr>
        <w:t>海</w:t>
      </w:r>
      <w:r>
        <w:rPr>
          <w:rFonts w:ascii="仿宋_GB2312" w:eastAsia="仿宋_GB2312" w:hAnsi="仿宋_GB2312" w:cs="仿宋_GB2312" w:hint="eastAsia"/>
          <w:sz w:val="32"/>
          <w:szCs w:val="32"/>
        </w:rPr>
        <w:t>立体监测技术1套，红树林湿地生态单元精准识别技术1套，识别准确率≥95%；</w:t>
      </w:r>
    </w:p>
    <w:p w14:paraId="5380543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sz w:val="32"/>
          <w:szCs w:val="32"/>
        </w:rPr>
        <w:t>2.三</w:t>
      </w:r>
      <w:r>
        <w:rPr>
          <w:rFonts w:ascii="仿宋_GB2312" w:eastAsia="仿宋_GB2312" w:hAnsi="仿宋_GB2312" w:cs="仿宋_GB2312" w:hint="eastAsia"/>
          <w:sz w:val="32"/>
          <w:szCs w:val="32"/>
          <w:shd w:val="clear" w:color="auto" w:fill="FFFFFF"/>
        </w:rPr>
        <w:t>栖</w:t>
      </w:r>
      <w:r>
        <w:rPr>
          <w:rFonts w:ascii="仿宋_GB2312" w:eastAsia="仿宋_GB2312" w:hAnsi="仿宋_GB2312" w:cs="仿宋_GB2312" w:hint="eastAsia"/>
          <w:sz w:val="32"/>
          <w:szCs w:val="32"/>
        </w:rPr>
        <w:t>智能水生态监测机器人装备1套，监测精度≤5mm，红树林湿地生态单元</w:t>
      </w:r>
      <w:r>
        <w:rPr>
          <w:rFonts w:ascii="仿宋_GB2312" w:eastAsia="仿宋_GB2312" w:hAnsi="仿宋_GB2312" w:cs="仿宋_GB2312" w:hint="eastAsia"/>
          <w:sz w:val="32"/>
          <w:szCs w:val="32"/>
          <w:shd w:val="clear" w:color="auto" w:fill="FFFFFF"/>
        </w:rPr>
        <w:t>互馈</w:t>
      </w:r>
      <w:r>
        <w:rPr>
          <w:rFonts w:ascii="仿宋_GB2312" w:eastAsia="仿宋_GB2312" w:hAnsi="仿宋_GB2312" w:cs="仿宋_GB2312" w:hint="eastAsia"/>
          <w:sz w:val="32"/>
          <w:szCs w:val="32"/>
        </w:rPr>
        <w:t>模型1套，林地模拟面积≥100公顷；</w:t>
      </w:r>
    </w:p>
    <w:p w14:paraId="7D2BAE6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3.红树林生态系统精深修复技术4项，生态单元类型≥4种，红树植物</w:t>
      </w:r>
      <w:proofErr w:type="gramStart"/>
      <w:r>
        <w:rPr>
          <w:rFonts w:ascii="仿宋_GB2312" w:eastAsia="仿宋_GB2312" w:hAnsi="仿宋_GB2312" w:cs="仿宋_GB2312" w:hint="eastAsia"/>
          <w:sz w:val="32"/>
          <w:szCs w:val="32"/>
        </w:rPr>
        <w:t>定植率</w:t>
      </w:r>
      <w:proofErr w:type="gramEnd"/>
      <w:r>
        <w:rPr>
          <w:rFonts w:ascii="仿宋_GB2312" w:eastAsia="仿宋_GB2312" w:hAnsi="仿宋_GB2312" w:cs="仿宋_GB2312" w:hint="eastAsia"/>
          <w:sz w:val="32"/>
          <w:szCs w:val="32"/>
        </w:rPr>
        <w:t>≥90%；</w:t>
      </w:r>
    </w:p>
    <w:p w14:paraId="0FCE78E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4.构建智能生态系统数字平台1套，监测误差≤8%；</w:t>
      </w:r>
    </w:p>
    <w:p w14:paraId="7F0083C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sz w:val="32"/>
          <w:szCs w:val="32"/>
        </w:rPr>
        <w:t>5.在深圳市福田红树林自然保护区建立应用示范工程1项，开</w:t>
      </w:r>
      <w:r>
        <w:rPr>
          <w:rFonts w:ascii="仿宋_GB2312" w:eastAsia="仿宋_GB2312" w:hAnsi="仿宋_GB2312" w:cs="仿宋_GB2312" w:hint="eastAsia"/>
          <w:sz w:val="32"/>
          <w:szCs w:val="32"/>
        </w:rPr>
        <w:lastRenderedPageBreak/>
        <w:t>展</w:t>
      </w:r>
      <w:r>
        <w:rPr>
          <w:rFonts w:ascii="仿宋_GB2312" w:eastAsia="仿宋_GB2312" w:hAnsi="仿宋_GB2312" w:cs="仿宋_GB2312" w:hint="eastAsia"/>
          <w:bCs/>
          <w:sz w:val="32"/>
          <w:szCs w:val="32"/>
        </w:rPr>
        <w:t>红树林湿地生态单元精准监测与修复技术</w:t>
      </w:r>
      <w:r>
        <w:rPr>
          <w:rFonts w:ascii="仿宋_GB2312" w:eastAsia="仿宋_GB2312" w:hAnsi="仿宋_GB2312" w:cs="仿宋_GB2312" w:hint="eastAsia"/>
          <w:sz w:val="32"/>
          <w:szCs w:val="32"/>
        </w:rPr>
        <w:t>应用，面积≥100公顷，并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51CCC8B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83D7A9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9949F5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5B2889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D2E6EC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95CC068" w14:textId="77777777" w:rsidR="005511EF" w:rsidRDefault="005511EF">
      <w:pPr>
        <w:spacing w:line="560" w:lineRule="exact"/>
        <w:ind w:firstLineChars="200" w:firstLine="640"/>
        <w:outlineLvl w:val="1"/>
        <w:rPr>
          <w:rFonts w:ascii="黑体" w:eastAsia="黑体" w:hAnsi="黑体" w:cs="黑体" w:hint="eastAsia"/>
          <w:sz w:val="32"/>
          <w:szCs w:val="32"/>
        </w:rPr>
      </w:pPr>
    </w:p>
    <w:p w14:paraId="664E0FD9"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5BC2EF44"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Cs/>
          <w:kern w:val="44"/>
          <w:sz w:val="44"/>
          <w:szCs w:val="22"/>
        </w:rPr>
      </w:pPr>
      <w:bookmarkStart w:id="656" w:name="_Toc1500708133"/>
      <w:bookmarkStart w:id="657" w:name="_Toc15736"/>
      <w:bookmarkStart w:id="658" w:name="_Toc26232"/>
      <w:bookmarkStart w:id="659" w:name="_Toc131490667"/>
      <w:bookmarkStart w:id="660" w:name="_Toc1272441979"/>
      <w:bookmarkStart w:id="661" w:name="_Toc366873387"/>
      <w:r>
        <w:rPr>
          <w:rFonts w:ascii="方正小标宋简体" w:eastAsia="方正小标宋简体" w:hAnsi="方正小标宋简体" w:cs="仿宋_GB2312" w:hint="eastAsia"/>
          <w:bCs/>
          <w:kern w:val="44"/>
          <w:sz w:val="44"/>
          <w:szCs w:val="22"/>
        </w:rPr>
        <w:lastRenderedPageBreak/>
        <w:t>乡土植物监测土壤修复</w:t>
      </w:r>
      <w:r>
        <w:rPr>
          <w:rFonts w:ascii="方正小标宋简体" w:eastAsia="方正小标宋简体" w:hAnsi="方正小标宋简体" w:cs="仿宋_GB2312"/>
          <w:bCs/>
          <w:kern w:val="44"/>
          <w:sz w:val="44"/>
          <w:szCs w:val="22"/>
          <w:lang w:val="en"/>
        </w:rPr>
        <w:t>技术研发</w:t>
      </w:r>
      <w:r>
        <w:rPr>
          <w:rFonts w:ascii="方正小标宋简体" w:eastAsia="方正小标宋简体" w:hAnsi="方正小标宋简体" w:cs="仿宋_GB2312" w:hint="eastAsia"/>
          <w:bCs/>
          <w:kern w:val="44"/>
          <w:sz w:val="44"/>
          <w:szCs w:val="22"/>
        </w:rPr>
        <w:t>与应用示范</w:t>
      </w:r>
      <w:bookmarkEnd w:id="656"/>
      <w:bookmarkEnd w:id="657"/>
      <w:bookmarkEnd w:id="658"/>
      <w:bookmarkEnd w:id="659"/>
      <w:bookmarkEnd w:id="660"/>
      <w:bookmarkEnd w:id="661"/>
    </w:p>
    <w:p w14:paraId="6061F212"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28908BB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4C4D740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5269FED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47639D4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（一）污染土壤乡土指示植物与修复植物</w:t>
      </w:r>
      <w:proofErr w:type="gramStart"/>
      <w:r>
        <w:rPr>
          <w:rFonts w:ascii="楷体_GB2312" w:eastAsia="楷体_GB2312" w:hAnsi="楷体_GB2312" w:cs="楷体_GB2312" w:hint="eastAsia"/>
          <w:bCs/>
          <w:sz w:val="32"/>
          <w:szCs w:val="28"/>
        </w:rPr>
        <w:t>研</w:t>
      </w:r>
      <w:proofErr w:type="gramEnd"/>
      <w:r>
        <w:rPr>
          <w:rFonts w:ascii="楷体_GB2312" w:eastAsia="楷体_GB2312" w:hAnsi="楷体_GB2312" w:cs="楷体_GB2312" w:hint="eastAsia"/>
          <w:bCs/>
          <w:sz w:val="32"/>
          <w:szCs w:val="28"/>
          <w:shd w:val="clear" w:color="auto" w:fill="FFFFFF"/>
        </w:rPr>
        <w:t>选</w:t>
      </w:r>
      <w:r>
        <w:rPr>
          <w:rFonts w:ascii="楷体_GB2312" w:eastAsia="楷体_GB2312" w:hAnsi="楷体_GB2312" w:cs="楷体_GB2312" w:hint="eastAsia"/>
          <w:bCs/>
          <w:sz w:val="32"/>
          <w:szCs w:val="28"/>
        </w:rPr>
        <w:t>研究；</w:t>
      </w:r>
    </w:p>
    <w:p w14:paraId="5395BF0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（二）污染土壤典型指示植物关键特征识别技术研究；</w:t>
      </w:r>
    </w:p>
    <w:p w14:paraId="32CF452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28"/>
        </w:rPr>
        <w:t>（三）土壤环境多维特征实时在线监测技术研究；</w:t>
      </w:r>
    </w:p>
    <w:p w14:paraId="549C53B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（四）污染土壤原位生态修复与效果在线监测技术研究。</w:t>
      </w:r>
    </w:p>
    <w:p w14:paraId="0C45557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5AEBE3C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268F5D8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6504025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65DBD9C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1.开发土壤乡土指示植物与修复植物</w:t>
      </w:r>
      <w:proofErr w:type="gramStart"/>
      <w:r>
        <w:rPr>
          <w:rFonts w:ascii="仿宋_GB2312" w:eastAsia="仿宋_GB2312" w:hAnsi="仿宋_GB2312" w:cs="仿宋_GB2312" w:hint="eastAsia"/>
          <w:sz w:val="32"/>
          <w:szCs w:val="32"/>
        </w:rPr>
        <w:t>研</w:t>
      </w:r>
      <w:r>
        <w:rPr>
          <w:rFonts w:ascii="仿宋_GB2312" w:eastAsia="仿宋_GB2312" w:hAnsi="仿宋_GB2312" w:cs="仿宋_GB2312" w:hint="eastAsia"/>
          <w:sz w:val="32"/>
          <w:szCs w:val="32"/>
          <w:shd w:val="clear" w:color="auto" w:fill="FFFFFF"/>
        </w:rPr>
        <w:t>选</w:t>
      </w:r>
      <w:r>
        <w:rPr>
          <w:rFonts w:ascii="仿宋_GB2312" w:eastAsia="仿宋_GB2312" w:hAnsi="仿宋_GB2312" w:cs="仿宋_GB2312" w:hint="eastAsia"/>
          <w:sz w:val="32"/>
          <w:szCs w:val="32"/>
        </w:rPr>
        <w:t>技术</w:t>
      </w:r>
      <w:proofErr w:type="gramEnd"/>
      <w:r>
        <w:rPr>
          <w:rFonts w:ascii="仿宋_GB2312" w:eastAsia="仿宋_GB2312" w:hAnsi="仿宋_GB2312" w:cs="仿宋_GB2312" w:hint="eastAsia"/>
          <w:sz w:val="32"/>
          <w:szCs w:val="32"/>
        </w:rPr>
        <w:t>1套，</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shd w:val="clear" w:color="auto" w:fill="FFFFFF"/>
        </w:rPr>
        <w:t>选</w:t>
      </w:r>
      <w:r>
        <w:rPr>
          <w:rFonts w:ascii="仿宋_GB2312" w:eastAsia="仿宋_GB2312" w:hAnsi="仿宋_GB2312" w:cs="仿宋_GB2312" w:hint="eastAsia"/>
          <w:sz w:val="32"/>
          <w:szCs w:val="32"/>
        </w:rPr>
        <w:t>土壤污染乡土修复植物资源不少于10种，土壤污染乡土指示植物资源不少于3种；</w:t>
      </w:r>
    </w:p>
    <w:p w14:paraId="3E3F0E1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2.建立针对不少于3种土壤污染指示植物开发基于多视图数据融合的关键功能性状识别算法；</w:t>
      </w:r>
    </w:p>
    <w:p w14:paraId="140BB3C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3.开发基于指示植物的土壤污染实时在线监测技术不少于2个；</w:t>
      </w:r>
    </w:p>
    <w:p w14:paraId="1FFC16E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特别合作区建立应用示范工程1项，建立基于乡土植物的土壤污染实时在线监测与生态修复应用示范，生态修复面积合计不少于1000m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，利用乡土植物资源不少于10种，实</w:t>
      </w:r>
      <w:r>
        <w:rPr>
          <w:rFonts w:ascii="仿宋_GB2312" w:eastAsia="仿宋_GB2312" w:hAnsi="仿宋_GB2312" w:cs="仿宋_GB2312" w:hint="eastAsia"/>
          <w:sz w:val="32"/>
          <w:szCs w:val="32"/>
        </w:rPr>
        <w:lastRenderedPageBreak/>
        <w:t>现土壤多维特征及污染情况快速监测，反馈时间≤1天，并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25079EA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05EDE8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28C147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2FB271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4817D78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55B52486" w14:textId="77777777" w:rsidR="005511EF" w:rsidRDefault="005511EF">
      <w:pPr>
        <w:spacing w:line="560" w:lineRule="exact"/>
        <w:ind w:firstLineChars="200" w:firstLine="640"/>
        <w:outlineLvl w:val="1"/>
        <w:rPr>
          <w:rFonts w:ascii="黑体" w:eastAsia="黑体" w:hAnsi="黑体" w:cs="黑体" w:hint="eastAsia"/>
          <w:sz w:val="32"/>
          <w:szCs w:val="32"/>
        </w:rPr>
      </w:pPr>
    </w:p>
    <w:p w14:paraId="2146FC87"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3B528456"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62" w:name="_Toc1602864941"/>
      <w:bookmarkStart w:id="663" w:name="_Toc1938926611"/>
      <w:bookmarkStart w:id="664" w:name="_Toc1221326458"/>
      <w:bookmarkStart w:id="665" w:name="_Toc881930154"/>
      <w:bookmarkStart w:id="666" w:name="_Toc22342"/>
      <w:bookmarkStart w:id="667" w:name="_Toc9365"/>
      <w:r>
        <w:rPr>
          <w:rFonts w:ascii="方正小标宋简体" w:eastAsia="方正小标宋简体" w:hAnsi="方正小标宋简体" w:cs="仿宋_GB2312"/>
          <w:kern w:val="44"/>
          <w:sz w:val="44"/>
          <w:szCs w:val="22"/>
        </w:rPr>
        <w:lastRenderedPageBreak/>
        <w:t>汽车气动噪声降噪</w:t>
      </w:r>
      <w:r>
        <w:rPr>
          <w:rFonts w:ascii="方正小标宋简体" w:eastAsia="方正小标宋简体" w:hAnsi="方正小标宋简体" w:cs="仿宋_GB2312" w:hint="eastAsia"/>
          <w:kern w:val="44"/>
          <w:sz w:val="44"/>
          <w:szCs w:val="22"/>
        </w:rPr>
        <w:t>技术</w:t>
      </w:r>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kern w:val="44"/>
          <w:sz w:val="44"/>
          <w:szCs w:val="22"/>
        </w:rPr>
        <w:t>与应用示范</w:t>
      </w:r>
      <w:bookmarkEnd w:id="662"/>
      <w:bookmarkEnd w:id="663"/>
      <w:bookmarkEnd w:id="664"/>
      <w:bookmarkEnd w:id="665"/>
      <w:bookmarkEnd w:id="666"/>
      <w:bookmarkEnd w:id="667"/>
    </w:p>
    <w:p w14:paraId="67ABA10B"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3E4E1FF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562D92C2" w14:textId="77777777" w:rsidR="005511EF" w:rsidRDefault="00000000">
      <w:pPr>
        <w:spacing w:line="560" w:lineRule="exact"/>
        <w:ind w:firstLineChars="200" w:firstLine="640"/>
        <w:outlineLvl w:val="2"/>
        <w:rPr>
          <w:rFonts w:ascii="Times New Roman" w:eastAsia="仿宋_GB2312" w:hAnsi="Times New Roman"/>
          <w:bCs/>
          <w:sz w:val="32"/>
          <w:szCs w:val="32"/>
        </w:rPr>
      </w:pPr>
      <w:r>
        <w:rPr>
          <w:rFonts w:ascii="Times New Roman" w:eastAsia="仿宋_GB2312" w:hAnsi="Times New Roman"/>
          <w:bCs/>
          <w:sz w:val="32"/>
          <w:szCs w:val="32"/>
        </w:rPr>
        <w:t>11</w:t>
      </w:r>
      <w:r>
        <w:rPr>
          <w:rFonts w:ascii="Times New Roman" w:eastAsia="仿宋_GB2312" w:hAnsi="Times New Roman"/>
          <w:bCs/>
          <w:sz w:val="32"/>
          <w:szCs w:val="32"/>
        </w:rPr>
        <w:t>可持续发展专项，细分领域：生态环境</w:t>
      </w:r>
      <w:proofErr w:type="gramStart"/>
      <w:r>
        <w:rPr>
          <w:rFonts w:ascii="Times New Roman" w:eastAsia="仿宋_GB2312" w:hAnsi="Times New Roman"/>
          <w:bCs/>
          <w:sz w:val="32"/>
          <w:szCs w:val="32"/>
        </w:rPr>
        <w:t>和双碳技术</w:t>
      </w:r>
      <w:proofErr w:type="gramEnd"/>
    </w:p>
    <w:p w14:paraId="2D640D9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726B4AE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（一）汽车气动噪声高精度预测关键技术研究；</w:t>
      </w:r>
    </w:p>
    <w:p w14:paraId="1924637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（二）汽车近场声波载荷高精度测试技术研究；</w:t>
      </w:r>
    </w:p>
    <w:p w14:paraId="2408C23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（三）气动声源与传递路径一体化控制技术研究；</w:t>
      </w:r>
    </w:p>
    <w:p w14:paraId="7F10A19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（四）汽车气动噪声降噪控制泛化技术研究。</w:t>
      </w:r>
    </w:p>
    <w:p w14:paraId="3C13C1E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5D02564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3DB4540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4A079A6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20BA6A4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1.在200-6300Hz范围内，车外气动噪声源总声压级预测精度≤2dB@120km/h，车内气动噪声总声压级预测精度≤3dB@120km/h；</w:t>
      </w:r>
    </w:p>
    <w:p w14:paraId="2A8C2D5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2.在500-1600Hz范围内，“流-声”分离测试方法获取的湍流载荷与理论值偏差≤20%@120km/h；</w:t>
      </w:r>
    </w:p>
    <w:p w14:paraId="5EB42CA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3.获得外后视镜、A柱和车顶行李架等典型气动声源对整车噪声的独立贡献量及频谱特性，在200-6300Hz范围内偏差≤2dB；</w:t>
      </w:r>
    </w:p>
    <w:p w14:paraId="41212E6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bCs/>
          <w:sz w:val="32"/>
          <w:szCs w:val="28"/>
        </w:rPr>
        <w:t>在深圳市或深</w:t>
      </w:r>
      <w:proofErr w:type="gramStart"/>
      <w:r>
        <w:rPr>
          <w:rFonts w:ascii="仿宋_GB2312" w:eastAsia="仿宋_GB2312" w:hAnsi="仿宋_GB2312" w:cs="仿宋_GB2312" w:hint="eastAsia"/>
          <w:bCs/>
          <w:sz w:val="32"/>
          <w:szCs w:val="28"/>
        </w:rPr>
        <w:t>汕</w:t>
      </w:r>
      <w:proofErr w:type="gramEnd"/>
      <w:r>
        <w:rPr>
          <w:rFonts w:ascii="仿宋_GB2312" w:eastAsia="仿宋_GB2312" w:hAnsi="仿宋_GB2312" w:cs="仿宋_GB2312" w:hint="eastAsia"/>
          <w:bCs/>
          <w:sz w:val="32"/>
          <w:szCs w:val="28"/>
        </w:rPr>
        <w:t>特别合作区建立应用示范工程1项，</w:t>
      </w:r>
      <w:r>
        <w:rPr>
          <w:rFonts w:ascii="仿宋_GB2312" w:eastAsia="仿宋_GB2312" w:hAnsi="仿宋_GB2312" w:cs="仿宋_GB2312" w:hint="eastAsia"/>
          <w:sz w:val="32"/>
          <w:szCs w:val="32"/>
        </w:rPr>
        <w:t>气动噪声降噪技术应用于1款以上新车型中，车型车内总声压级≤</w:t>
      </w:r>
      <w:r>
        <w:rPr>
          <w:rFonts w:ascii="仿宋_GB2312" w:eastAsia="仿宋_GB2312" w:hAnsi="仿宋_GB2312" w:cs="仿宋_GB2312" w:hint="eastAsia"/>
          <w:sz w:val="32"/>
          <w:szCs w:val="32"/>
        </w:rPr>
        <w:lastRenderedPageBreak/>
        <w:t>61dB@120km/h，</w:t>
      </w:r>
      <w:r>
        <w:rPr>
          <w:rFonts w:ascii="仿宋_GB2312" w:eastAsia="仿宋_GB2312" w:hAnsi="仿宋_GB2312" w:cs="仿宋_GB2312" w:hint="eastAsia"/>
          <w:bCs/>
          <w:sz w:val="32"/>
          <w:szCs w:val="32"/>
        </w:rPr>
        <w:t>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r>
        <w:rPr>
          <w:rFonts w:ascii="仿宋_GB2312" w:eastAsia="仿宋_GB2312" w:hAnsi="仿宋_GB2312" w:cs="仿宋_GB2312" w:hint="eastAsia"/>
          <w:sz w:val="32"/>
          <w:szCs w:val="32"/>
        </w:rPr>
        <w:t>。</w:t>
      </w:r>
    </w:p>
    <w:p w14:paraId="30FCE57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70FB5F0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767A02E8"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41CE7D4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29A92ED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5A77A9DA" w14:textId="77777777" w:rsidR="005511EF" w:rsidRDefault="005511EF">
      <w:pPr>
        <w:spacing w:line="560" w:lineRule="exact"/>
        <w:ind w:firstLineChars="200" w:firstLine="640"/>
        <w:outlineLvl w:val="1"/>
        <w:rPr>
          <w:rFonts w:ascii="Times New Roman" w:eastAsia="黑体" w:hAnsi="Times New Roman"/>
          <w:sz w:val="32"/>
          <w:szCs w:val="32"/>
        </w:rPr>
      </w:pPr>
    </w:p>
    <w:p w14:paraId="3BBBFAAB"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358C503B"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68" w:name="_Toc1806487747"/>
      <w:bookmarkStart w:id="669" w:name="_Toc21282"/>
      <w:bookmarkStart w:id="670" w:name="_Toc15834"/>
      <w:bookmarkStart w:id="671" w:name="_Toc1781411817"/>
      <w:bookmarkStart w:id="672" w:name="_Toc609388594"/>
      <w:bookmarkStart w:id="673" w:name="_Toc1574866766"/>
      <w:r>
        <w:rPr>
          <w:rFonts w:ascii="方正小标宋简体" w:eastAsia="方正小标宋简体" w:hAnsi="方正小标宋简体" w:cs="仿宋_GB2312"/>
          <w:kern w:val="44"/>
          <w:sz w:val="44"/>
          <w:szCs w:val="22"/>
        </w:rPr>
        <w:lastRenderedPageBreak/>
        <w:t>定向降噪</w:t>
      </w:r>
      <w:proofErr w:type="gramStart"/>
      <w:r>
        <w:rPr>
          <w:rFonts w:ascii="方正小标宋简体" w:eastAsia="方正小标宋简体" w:hAnsi="方正小标宋简体" w:cs="仿宋_GB2312"/>
          <w:kern w:val="44"/>
          <w:sz w:val="44"/>
          <w:szCs w:val="22"/>
        </w:rPr>
        <w:t>通风声</w:t>
      </w:r>
      <w:proofErr w:type="gramEnd"/>
      <w:r>
        <w:rPr>
          <w:rFonts w:ascii="方正小标宋简体" w:eastAsia="方正小标宋简体" w:hAnsi="方正小标宋简体" w:cs="仿宋_GB2312"/>
          <w:kern w:val="44"/>
          <w:sz w:val="44"/>
          <w:szCs w:val="22"/>
        </w:rPr>
        <w:t>屏障</w:t>
      </w:r>
      <w:bookmarkEnd w:id="668"/>
      <w:bookmarkEnd w:id="669"/>
      <w:r>
        <w:rPr>
          <w:rFonts w:ascii="方正小标宋简体" w:eastAsia="方正小标宋简体" w:hAnsi="方正小标宋简体" w:cs="仿宋_GB2312" w:hint="eastAsia"/>
          <w:kern w:val="44"/>
          <w:sz w:val="44"/>
          <w:szCs w:val="22"/>
        </w:rPr>
        <w:t>关键技术攻关</w:t>
      </w:r>
      <w:bookmarkEnd w:id="670"/>
      <w:bookmarkEnd w:id="671"/>
      <w:bookmarkEnd w:id="672"/>
      <w:bookmarkEnd w:id="673"/>
    </w:p>
    <w:p w14:paraId="62EEC6AA"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7D4862C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5D02C2F6" w14:textId="77777777" w:rsidR="005511EF" w:rsidRDefault="00000000">
      <w:pPr>
        <w:spacing w:line="560" w:lineRule="exact"/>
        <w:ind w:firstLineChars="200" w:firstLine="640"/>
        <w:outlineLvl w:val="2"/>
        <w:rPr>
          <w:rFonts w:ascii="Times New Roman" w:eastAsia="仿宋_GB2312" w:hAnsi="Times New Roman"/>
          <w:bCs/>
          <w:sz w:val="32"/>
          <w:szCs w:val="32"/>
        </w:rPr>
      </w:pPr>
      <w:r>
        <w:rPr>
          <w:rFonts w:ascii="Times New Roman" w:eastAsia="仿宋_GB2312" w:hAnsi="Times New Roman"/>
          <w:bCs/>
          <w:sz w:val="32"/>
          <w:szCs w:val="32"/>
        </w:rPr>
        <w:t>11</w:t>
      </w:r>
      <w:r>
        <w:rPr>
          <w:rFonts w:ascii="Times New Roman" w:eastAsia="仿宋_GB2312" w:hAnsi="Times New Roman"/>
          <w:bCs/>
          <w:sz w:val="32"/>
          <w:szCs w:val="32"/>
        </w:rPr>
        <w:t>可持续发展专项，细分领域：生态环境</w:t>
      </w:r>
      <w:proofErr w:type="gramStart"/>
      <w:r>
        <w:rPr>
          <w:rFonts w:ascii="Times New Roman" w:eastAsia="仿宋_GB2312" w:hAnsi="Times New Roman"/>
          <w:bCs/>
          <w:sz w:val="32"/>
          <w:szCs w:val="32"/>
        </w:rPr>
        <w:t>和双碳技术</w:t>
      </w:r>
      <w:proofErr w:type="gramEnd"/>
    </w:p>
    <w:p w14:paraId="4DFE40A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2E02B54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（一）低频段高效吸声与定向降噪声学</w:t>
      </w:r>
      <w:proofErr w:type="gramStart"/>
      <w:r>
        <w:rPr>
          <w:rFonts w:ascii="楷体_GB2312" w:eastAsia="楷体_GB2312" w:hAnsi="楷体_GB2312" w:cs="楷体_GB2312"/>
          <w:bCs/>
          <w:sz w:val="32"/>
          <w:szCs w:val="28"/>
        </w:rPr>
        <w:t>超材料</w:t>
      </w:r>
      <w:proofErr w:type="gramEnd"/>
      <w:r>
        <w:rPr>
          <w:rFonts w:ascii="楷体_GB2312" w:eastAsia="楷体_GB2312" w:hAnsi="楷体_GB2312" w:cs="楷体_GB2312"/>
          <w:bCs/>
          <w:sz w:val="32"/>
          <w:szCs w:val="28"/>
        </w:rPr>
        <w:t>结构</w:t>
      </w:r>
      <w:r>
        <w:rPr>
          <w:rFonts w:ascii="楷体_GB2312" w:eastAsia="楷体_GB2312" w:hAnsi="楷体_GB2312" w:cs="楷体_GB2312" w:hint="eastAsia"/>
          <w:bCs/>
          <w:sz w:val="32"/>
          <w:szCs w:val="28"/>
        </w:rPr>
        <w:t>研究；</w:t>
      </w:r>
    </w:p>
    <w:p w14:paraId="38F185F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（二）轻质高强材料与声</w:t>
      </w:r>
      <w:proofErr w:type="gramStart"/>
      <w:r>
        <w:rPr>
          <w:rFonts w:ascii="楷体_GB2312" w:eastAsia="楷体_GB2312" w:hAnsi="楷体_GB2312" w:cs="楷体_GB2312"/>
          <w:bCs/>
          <w:sz w:val="32"/>
          <w:szCs w:val="28"/>
        </w:rPr>
        <w:t>振功能</w:t>
      </w:r>
      <w:proofErr w:type="gramEnd"/>
      <w:r>
        <w:rPr>
          <w:rFonts w:ascii="楷体_GB2312" w:eastAsia="楷体_GB2312" w:hAnsi="楷体_GB2312" w:cs="楷体_GB2312"/>
          <w:bCs/>
          <w:sz w:val="32"/>
          <w:szCs w:val="28"/>
        </w:rPr>
        <w:t>协同优化研究</w:t>
      </w:r>
      <w:r>
        <w:rPr>
          <w:rFonts w:ascii="楷体_GB2312" w:eastAsia="楷体_GB2312" w:hAnsi="楷体_GB2312" w:cs="楷体_GB2312" w:hint="eastAsia"/>
          <w:bCs/>
          <w:sz w:val="32"/>
          <w:szCs w:val="28"/>
        </w:rPr>
        <w:t>；</w:t>
      </w:r>
    </w:p>
    <w:p w14:paraId="24AD236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（三）复杂</w:t>
      </w:r>
      <w:proofErr w:type="gramStart"/>
      <w:r>
        <w:rPr>
          <w:rFonts w:ascii="楷体_GB2312" w:eastAsia="楷体_GB2312" w:hAnsi="楷体_GB2312" w:cs="楷体_GB2312"/>
          <w:bCs/>
          <w:sz w:val="32"/>
          <w:szCs w:val="28"/>
        </w:rPr>
        <w:t>超材料</w:t>
      </w:r>
      <w:proofErr w:type="gramEnd"/>
      <w:r>
        <w:rPr>
          <w:rFonts w:ascii="楷体_GB2312" w:eastAsia="楷体_GB2312" w:hAnsi="楷体_GB2312" w:cs="楷体_GB2312"/>
          <w:bCs/>
          <w:sz w:val="32"/>
          <w:szCs w:val="28"/>
        </w:rPr>
        <w:t>结构的高效3D打印路径规划研究</w:t>
      </w:r>
      <w:r>
        <w:rPr>
          <w:rFonts w:ascii="楷体_GB2312" w:eastAsia="楷体_GB2312" w:hAnsi="楷体_GB2312" w:cs="楷体_GB2312" w:hint="eastAsia"/>
          <w:bCs/>
          <w:sz w:val="32"/>
          <w:szCs w:val="28"/>
        </w:rPr>
        <w:t>；</w:t>
      </w:r>
    </w:p>
    <w:p w14:paraId="21341BF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（四）可自主调节</w:t>
      </w:r>
      <w:proofErr w:type="gramStart"/>
      <w:r>
        <w:rPr>
          <w:rFonts w:ascii="楷体_GB2312" w:eastAsia="楷体_GB2312" w:hAnsi="楷体_GB2312" w:cs="楷体_GB2312"/>
          <w:bCs/>
          <w:sz w:val="32"/>
          <w:szCs w:val="28"/>
        </w:rPr>
        <w:t>声学超材料</w:t>
      </w:r>
      <w:proofErr w:type="gramEnd"/>
      <w:r>
        <w:rPr>
          <w:rFonts w:ascii="楷体_GB2312" w:eastAsia="楷体_GB2312" w:hAnsi="楷体_GB2312" w:cs="楷体_GB2312"/>
          <w:bCs/>
          <w:sz w:val="32"/>
          <w:szCs w:val="28"/>
        </w:rPr>
        <w:t>降噪模块研究</w:t>
      </w:r>
      <w:r>
        <w:rPr>
          <w:rFonts w:ascii="楷体_GB2312" w:eastAsia="楷体_GB2312" w:hAnsi="楷体_GB2312" w:cs="楷体_GB2312" w:hint="eastAsia"/>
          <w:bCs/>
          <w:sz w:val="32"/>
          <w:szCs w:val="28"/>
        </w:rPr>
        <w:t>；</w:t>
      </w:r>
    </w:p>
    <w:p w14:paraId="672245C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（五）标准化声屏障模块快速安装体系研究。</w:t>
      </w:r>
    </w:p>
    <w:p w14:paraId="28DC863E"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2F16B7E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159A591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实现销售收入（或实现量产应用）≥600万元。</w:t>
      </w:r>
    </w:p>
    <w:p w14:paraId="5D595D7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86467D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4EF07E5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7B2CBF20"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1.设计多频段声波吸收</w:t>
      </w:r>
      <w:proofErr w:type="gramStart"/>
      <w:r>
        <w:rPr>
          <w:rFonts w:ascii="仿宋_GB2312" w:eastAsia="仿宋_GB2312" w:hAnsi="仿宋_GB2312" w:cs="仿宋_GB2312" w:hint="eastAsia"/>
          <w:bCs/>
          <w:sz w:val="32"/>
          <w:szCs w:val="32"/>
        </w:rPr>
        <w:t>超材料</w:t>
      </w:r>
      <w:proofErr w:type="gramEnd"/>
      <w:r>
        <w:rPr>
          <w:rFonts w:ascii="仿宋_GB2312" w:eastAsia="仿宋_GB2312" w:hAnsi="仿宋_GB2312" w:cs="仿宋_GB2312" w:hint="eastAsia"/>
          <w:bCs/>
          <w:sz w:val="32"/>
          <w:szCs w:val="32"/>
        </w:rPr>
        <w:t>结构，有效降噪频率≤500Hz；</w:t>
      </w:r>
    </w:p>
    <w:p w14:paraId="7EAD2CC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2.开发基于薄膜等复合结构的</w:t>
      </w:r>
      <w:proofErr w:type="gramStart"/>
      <w:r>
        <w:rPr>
          <w:rFonts w:ascii="仿宋_GB2312" w:eastAsia="仿宋_GB2312" w:hAnsi="仿宋_GB2312" w:cs="仿宋_GB2312" w:hint="eastAsia"/>
          <w:bCs/>
          <w:sz w:val="32"/>
          <w:szCs w:val="32"/>
        </w:rPr>
        <w:t>超材料</w:t>
      </w:r>
      <w:proofErr w:type="gramEnd"/>
      <w:r>
        <w:rPr>
          <w:rFonts w:ascii="仿宋_GB2312" w:eastAsia="仿宋_GB2312" w:hAnsi="仿宋_GB2312" w:cs="仿宋_GB2312" w:hint="eastAsia"/>
          <w:bCs/>
          <w:sz w:val="32"/>
          <w:szCs w:val="32"/>
        </w:rPr>
        <w:t>模块，实现125-1000Hz宽频带降噪，目标降噪系数≥0.90；</w:t>
      </w:r>
    </w:p>
    <w:p w14:paraId="549CB02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highlight w:val="yellow"/>
        </w:rPr>
      </w:pPr>
      <w:r>
        <w:rPr>
          <w:rFonts w:ascii="仿宋_GB2312" w:eastAsia="仿宋_GB2312" w:hAnsi="仿宋_GB2312" w:cs="仿宋_GB2312" w:hint="eastAsia"/>
          <w:bCs/>
          <w:sz w:val="32"/>
          <w:szCs w:val="32"/>
        </w:rPr>
        <w:t>3.开发具有可自主</w:t>
      </w:r>
      <w:proofErr w:type="gramStart"/>
      <w:r>
        <w:rPr>
          <w:rFonts w:ascii="仿宋_GB2312" w:eastAsia="仿宋_GB2312" w:hAnsi="仿宋_GB2312" w:cs="仿宋_GB2312" w:hint="eastAsia"/>
          <w:bCs/>
          <w:sz w:val="32"/>
          <w:szCs w:val="32"/>
        </w:rPr>
        <w:t>调节声振功能</w:t>
      </w:r>
      <w:proofErr w:type="gramEnd"/>
      <w:r>
        <w:rPr>
          <w:rFonts w:ascii="仿宋_GB2312" w:eastAsia="仿宋_GB2312" w:hAnsi="仿宋_GB2312" w:cs="仿宋_GB2312" w:hint="eastAsia"/>
          <w:bCs/>
          <w:sz w:val="32"/>
          <w:szCs w:val="32"/>
        </w:rPr>
        <w:t>的声屏障模块，并</w:t>
      </w:r>
      <w:proofErr w:type="gramStart"/>
      <w:r>
        <w:rPr>
          <w:rFonts w:ascii="仿宋_GB2312" w:eastAsia="仿宋_GB2312" w:hAnsi="仿宋_GB2312" w:cs="仿宋_GB2312" w:hint="eastAsia"/>
          <w:bCs/>
          <w:sz w:val="32"/>
          <w:szCs w:val="32"/>
        </w:rPr>
        <w:t>建立声</w:t>
      </w:r>
      <w:proofErr w:type="gramEnd"/>
      <w:r>
        <w:rPr>
          <w:rFonts w:ascii="仿宋_GB2312" w:eastAsia="仿宋_GB2312" w:hAnsi="仿宋_GB2312" w:cs="仿宋_GB2312" w:hint="eastAsia"/>
          <w:bCs/>
          <w:sz w:val="32"/>
          <w:szCs w:val="32"/>
        </w:rPr>
        <w:t>屏障模块化连接参数数据库1套，包含城市轨道交通、城市高架等多种应用场景，不同几何形状、声学性能、力学性能、施工效率等参数</w:t>
      </w:r>
      <w:r>
        <w:rPr>
          <w:rFonts w:ascii="仿宋_GB2312" w:eastAsia="仿宋_GB2312" w:hAnsi="仿宋_GB2312" w:cs="仿宋_GB2312" w:hint="eastAsia"/>
          <w:bCs/>
          <w:sz w:val="32"/>
          <w:szCs w:val="32"/>
        </w:rPr>
        <w:lastRenderedPageBreak/>
        <w:t>指标，数据条目≥180条；</w:t>
      </w:r>
    </w:p>
    <w:p w14:paraId="1A1FAA5B"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4.开发标准接口轻</w:t>
      </w:r>
      <w:proofErr w:type="gramStart"/>
      <w:r>
        <w:rPr>
          <w:rFonts w:ascii="仿宋_GB2312" w:eastAsia="仿宋_GB2312" w:hAnsi="仿宋_GB2312" w:cs="仿宋_GB2312" w:hint="eastAsia"/>
          <w:bCs/>
          <w:sz w:val="32"/>
          <w:szCs w:val="32"/>
        </w:rPr>
        <w:t>量化声</w:t>
      </w:r>
      <w:proofErr w:type="gramEnd"/>
      <w:r>
        <w:rPr>
          <w:rFonts w:ascii="仿宋_GB2312" w:eastAsia="仿宋_GB2312" w:hAnsi="仿宋_GB2312" w:cs="仿宋_GB2312" w:hint="eastAsia"/>
          <w:bCs/>
          <w:sz w:val="32"/>
          <w:szCs w:val="32"/>
        </w:rPr>
        <w:t>屏障模块，模块化率≥90%，单模块重量≤</w:t>
      </w:r>
      <w:r>
        <w:rPr>
          <w:rFonts w:ascii="仿宋_GB2312" w:eastAsia="仿宋_GB2312" w:hAnsi="仿宋_GB2312" w:cs="仿宋_GB2312"/>
          <w:bCs/>
          <w:sz w:val="32"/>
          <w:szCs w:val="32"/>
        </w:rPr>
        <w:t>5</w:t>
      </w:r>
      <w:r>
        <w:rPr>
          <w:rFonts w:ascii="仿宋_GB2312" w:eastAsia="仿宋_GB2312" w:hAnsi="仿宋_GB2312" w:cs="仿宋_GB2312" w:hint="eastAsia"/>
          <w:bCs/>
          <w:sz w:val="32"/>
          <w:szCs w:val="32"/>
        </w:rPr>
        <w:t>0kg。</w:t>
      </w:r>
    </w:p>
    <w:p w14:paraId="4BD73023"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195E88B5"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5AAF40F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105D6E27"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6B5776C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15749B5E" w14:textId="77777777" w:rsidR="005511EF" w:rsidRDefault="005511EF">
      <w:pPr>
        <w:spacing w:line="560" w:lineRule="exact"/>
        <w:ind w:firstLineChars="200" w:firstLine="640"/>
        <w:outlineLvl w:val="1"/>
        <w:rPr>
          <w:rFonts w:ascii="黑体" w:eastAsia="黑体" w:hAnsi="黑体" w:cs="黑体" w:hint="eastAsia"/>
          <w:sz w:val="32"/>
          <w:szCs w:val="32"/>
        </w:rPr>
      </w:pPr>
    </w:p>
    <w:p w14:paraId="35792E5B"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sz w:val="32"/>
          <w:szCs w:val="32"/>
        </w:rPr>
        <w:br w:type="page"/>
      </w:r>
    </w:p>
    <w:p w14:paraId="04F41E4C"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74" w:name="_Toc30355"/>
      <w:bookmarkStart w:id="675" w:name="_Toc25276"/>
      <w:bookmarkStart w:id="676" w:name="_Toc1712785412"/>
      <w:bookmarkStart w:id="677" w:name="_Toc1485412132"/>
      <w:bookmarkStart w:id="678" w:name="_Toc47239069"/>
      <w:bookmarkStart w:id="679" w:name="_Toc1305926087"/>
      <w:r>
        <w:rPr>
          <w:rFonts w:ascii="方正小标宋简体" w:eastAsia="方正小标宋简体" w:hAnsi="方正小标宋简体" w:cs="仿宋_GB2312"/>
          <w:kern w:val="44"/>
          <w:sz w:val="44"/>
          <w:szCs w:val="22"/>
          <w:shd w:val="clear" w:color="auto" w:fill="FFFFFF"/>
        </w:rPr>
        <w:lastRenderedPageBreak/>
        <w:t>冷拌</w:t>
      </w:r>
      <w:r>
        <w:rPr>
          <w:rFonts w:ascii="方正小标宋简体" w:eastAsia="方正小标宋简体" w:hAnsi="方正小标宋简体" w:cs="仿宋_GB2312"/>
          <w:kern w:val="44"/>
          <w:sz w:val="44"/>
          <w:szCs w:val="22"/>
        </w:rPr>
        <w:t>型降噪沥青路面</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674"/>
      <w:bookmarkEnd w:id="675"/>
      <w:bookmarkEnd w:id="676"/>
      <w:bookmarkEnd w:id="677"/>
      <w:bookmarkEnd w:id="678"/>
      <w:bookmarkEnd w:id="679"/>
    </w:p>
    <w:p w14:paraId="243AF6CB"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051A9188"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674DC254" w14:textId="77777777" w:rsidR="005511EF" w:rsidRDefault="00000000">
      <w:pPr>
        <w:spacing w:line="560" w:lineRule="exact"/>
        <w:ind w:firstLineChars="200" w:firstLine="640"/>
        <w:outlineLvl w:val="2"/>
        <w:rPr>
          <w:rFonts w:ascii="Times New Roman" w:eastAsia="仿宋_GB2312" w:hAnsi="Times New Roman"/>
          <w:bCs/>
          <w:sz w:val="32"/>
          <w:szCs w:val="32"/>
        </w:rPr>
      </w:pPr>
      <w:r>
        <w:rPr>
          <w:rFonts w:ascii="Times New Roman" w:eastAsia="仿宋_GB2312" w:hAnsi="Times New Roman"/>
          <w:bCs/>
          <w:sz w:val="32"/>
          <w:szCs w:val="32"/>
        </w:rPr>
        <w:t>11</w:t>
      </w:r>
      <w:r>
        <w:rPr>
          <w:rFonts w:ascii="Times New Roman" w:eastAsia="仿宋_GB2312" w:hAnsi="Times New Roman"/>
          <w:bCs/>
          <w:sz w:val="32"/>
          <w:szCs w:val="32"/>
        </w:rPr>
        <w:t>可持续发展专项，细分领域：生态环境</w:t>
      </w:r>
      <w:proofErr w:type="gramStart"/>
      <w:r>
        <w:rPr>
          <w:rFonts w:ascii="Times New Roman" w:eastAsia="仿宋_GB2312" w:hAnsi="Times New Roman"/>
          <w:bCs/>
          <w:sz w:val="32"/>
          <w:szCs w:val="32"/>
        </w:rPr>
        <w:t>和双碳技术</w:t>
      </w:r>
      <w:proofErr w:type="gramEnd"/>
    </w:p>
    <w:p w14:paraId="2D250C0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14A1CA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w:t>
      </w:r>
      <w:r>
        <w:rPr>
          <w:rFonts w:ascii="楷体_GB2312" w:eastAsia="楷体_GB2312" w:hAnsi="楷体_GB2312" w:cs="楷体_GB2312" w:hint="eastAsia"/>
          <w:bCs/>
          <w:sz w:val="32"/>
          <w:szCs w:val="28"/>
          <w:shd w:val="clear" w:color="auto" w:fill="FFFFFF"/>
        </w:rPr>
        <w:t>路表</w:t>
      </w:r>
      <w:r>
        <w:rPr>
          <w:rFonts w:ascii="楷体_GB2312" w:eastAsia="楷体_GB2312" w:hAnsi="楷体_GB2312" w:cs="楷体_GB2312" w:hint="eastAsia"/>
          <w:bCs/>
          <w:sz w:val="32"/>
          <w:szCs w:val="28"/>
        </w:rPr>
        <w:t>纹理特性</w:t>
      </w:r>
      <w:proofErr w:type="gramStart"/>
      <w:r>
        <w:rPr>
          <w:rFonts w:ascii="楷体_GB2312" w:eastAsia="楷体_GB2312" w:hAnsi="楷体_GB2312" w:cs="楷体_GB2312" w:hint="eastAsia"/>
          <w:bCs/>
          <w:sz w:val="32"/>
          <w:szCs w:val="28"/>
        </w:rPr>
        <w:t>与</w:t>
      </w:r>
      <w:r>
        <w:rPr>
          <w:rFonts w:ascii="楷体_GB2312" w:eastAsia="楷体_GB2312" w:hAnsi="楷体_GB2312" w:cs="楷体_GB2312" w:hint="eastAsia"/>
          <w:bCs/>
          <w:sz w:val="32"/>
          <w:szCs w:val="28"/>
          <w:shd w:val="clear" w:color="auto" w:fill="FFFFFF"/>
        </w:rPr>
        <w:t>泵</w:t>
      </w:r>
      <w:r>
        <w:rPr>
          <w:rFonts w:ascii="楷体_GB2312" w:eastAsia="楷体_GB2312" w:hAnsi="楷体_GB2312" w:cs="楷体_GB2312" w:hint="eastAsia"/>
          <w:bCs/>
          <w:sz w:val="32"/>
          <w:szCs w:val="28"/>
        </w:rPr>
        <w:t>吸效应</w:t>
      </w:r>
      <w:proofErr w:type="gramEnd"/>
      <w:r>
        <w:rPr>
          <w:rFonts w:ascii="楷体_GB2312" w:eastAsia="楷体_GB2312" w:hAnsi="楷体_GB2312" w:cs="楷体_GB2312" w:hint="eastAsia"/>
          <w:bCs/>
          <w:sz w:val="32"/>
          <w:szCs w:val="28"/>
        </w:rPr>
        <w:t>、油膜特征和减振阻尼作用规律研究；</w:t>
      </w:r>
    </w:p>
    <w:p w14:paraId="133A763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（二）油膜-纹理协同调控的冷</w:t>
      </w:r>
      <w:r>
        <w:rPr>
          <w:rFonts w:ascii="楷体_GB2312" w:eastAsia="楷体_GB2312" w:hAnsi="楷体_GB2312" w:cs="楷体_GB2312" w:hint="eastAsia"/>
          <w:bCs/>
          <w:sz w:val="32"/>
          <w:szCs w:val="28"/>
          <w:shd w:val="clear" w:color="auto" w:fill="FFFFFF"/>
        </w:rPr>
        <w:t>拌</w:t>
      </w:r>
      <w:r>
        <w:rPr>
          <w:rFonts w:ascii="楷体_GB2312" w:eastAsia="楷体_GB2312" w:hAnsi="楷体_GB2312" w:cs="楷体_GB2312" w:hint="eastAsia"/>
          <w:bCs/>
          <w:sz w:val="32"/>
          <w:szCs w:val="28"/>
        </w:rPr>
        <w:t>降噪混合料设计方法研究；</w:t>
      </w:r>
    </w:p>
    <w:p w14:paraId="44D6926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w:t>
      </w:r>
      <w:r>
        <w:rPr>
          <w:rFonts w:ascii="楷体_GB2312" w:eastAsia="楷体_GB2312" w:hAnsi="楷体_GB2312" w:cs="楷体_GB2312" w:hint="eastAsia"/>
          <w:bCs/>
          <w:sz w:val="32"/>
          <w:szCs w:val="28"/>
          <w:shd w:val="clear" w:color="auto" w:fill="FFFFFF"/>
        </w:rPr>
        <w:t>冷拌</w:t>
      </w:r>
      <w:r>
        <w:rPr>
          <w:rFonts w:ascii="楷体_GB2312" w:eastAsia="楷体_GB2312" w:hAnsi="楷体_GB2312" w:cs="楷体_GB2312" w:hint="eastAsia"/>
          <w:bCs/>
          <w:sz w:val="32"/>
          <w:szCs w:val="28"/>
        </w:rPr>
        <w:t>磨耗层降噪功能及耐久性评价方法研究；</w:t>
      </w:r>
    </w:p>
    <w:p w14:paraId="76BC082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（四）降噪型</w:t>
      </w:r>
      <w:proofErr w:type="gramStart"/>
      <w:r>
        <w:rPr>
          <w:rFonts w:ascii="楷体_GB2312" w:eastAsia="楷体_GB2312" w:hAnsi="楷体_GB2312" w:cs="楷体_GB2312" w:hint="eastAsia"/>
          <w:bCs/>
          <w:sz w:val="32"/>
          <w:szCs w:val="28"/>
        </w:rPr>
        <w:t>冷拌冷铺混合料</w:t>
      </w:r>
      <w:proofErr w:type="gramEnd"/>
      <w:r>
        <w:rPr>
          <w:rFonts w:ascii="楷体_GB2312" w:eastAsia="楷体_GB2312" w:hAnsi="楷体_GB2312" w:cs="楷体_GB2312" w:hint="eastAsia"/>
          <w:bCs/>
          <w:sz w:val="32"/>
          <w:szCs w:val="28"/>
        </w:rPr>
        <w:t>移动生产装备与工法研究。</w:t>
      </w:r>
    </w:p>
    <w:p w14:paraId="2692545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56BAEEE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5C6C6843"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45E8C9B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0E8EBF6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1.研发≥2种高性能</w:t>
      </w:r>
      <w:r>
        <w:rPr>
          <w:rFonts w:ascii="仿宋_GB2312" w:eastAsia="仿宋_GB2312" w:hAnsi="仿宋_GB2312" w:cs="仿宋_GB2312" w:hint="eastAsia"/>
          <w:bCs/>
          <w:sz w:val="32"/>
          <w:szCs w:val="32"/>
          <w:shd w:val="clear" w:color="auto" w:fill="FFFFFF"/>
        </w:rPr>
        <w:t>冷拌</w:t>
      </w:r>
      <w:r>
        <w:rPr>
          <w:rFonts w:ascii="仿宋_GB2312" w:eastAsia="仿宋_GB2312" w:hAnsi="仿宋_GB2312" w:cs="仿宋_GB2312" w:hint="eastAsia"/>
          <w:bCs/>
          <w:sz w:val="32"/>
          <w:szCs w:val="32"/>
        </w:rPr>
        <w:t>胶结料，软化点≥85℃，弹性恢复≥95%、PG高温分级≥PG88；</w:t>
      </w:r>
    </w:p>
    <w:p w14:paraId="1552ABE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2.新型材料路面与现有AC-16路面相比</w:t>
      </w:r>
      <w:r>
        <w:rPr>
          <w:rFonts w:ascii="仿宋_GB2312" w:eastAsia="仿宋_GB2312" w:hAnsi="仿宋_GB2312" w:cs="仿宋_GB2312" w:hint="eastAsia"/>
          <w:bCs/>
          <w:sz w:val="32"/>
          <w:szCs w:val="32"/>
          <w:shd w:val="clear" w:color="auto" w:fill="FFFFFF"/>
        </w:rPr>
        <w:t>胎</w:t>
      </w:r>
      <w:r>
        <w:rPr>
          <w:rFonts w:ascii="仿宋_GB2312" w:eastAsia="仿宋_GB2312" w:hAnsi="仿宋_GB2312" w:cs="仿宋_GB2312" w:hint="eastAsia"/>
          <w:bCs/>
          <w:sz w:val="32"/>
          <w:szCs w:val="32"/>
        </w:rPr>
        <w:t>/路噪声降低≥9dB（测试车速不少于60km/h），全寿命周期内降噪衰退≤3dB；15℃、1000微应变条件下四点弯曲疲劳寿命≥20万次；</w:t>
      </w:r>
    </w:p>
    <w:p w14:paraId="1F99F864"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3.开发适用于降噪型</w:t>
      </w:r>
      <w:proofErr w:type="gramStart"/>
      <w:r>
        <w:rPr>
          <w:rFonts w:ascii="仿宋_GB2312" w:eastAsia="仿宋_GB2312" w:hAnsi="仿宋_GB2312" w:cs="仿宋_GB2312" w:hint="eastAsia"/>
          <w:bCs/>
          <w:sz w:val="32"/>
          <w:szCs w:val="32"/>
        </w:rPr>
        <w:t>冷拌冷铺混合料</w:t>
      </w:r>
      <w:proofErr w:type="gramEnd"/>
      <w:r>
        <w:rPr>
          <w:rFonts w:ascii="仿宋_GB2312" w:eastAsia="仿宋_GB2312" w:hAnsi="仿宋_GB2312" w:cs="仿宋_GB2312" w:hint="eastAsia"/>
          <w:bCs/>
          <w:sz w:val="32"/>
          <w:szCs w:val="32"/>
        </w:rPr>
        <w:t>移动式现场生产装备1套，产能≥100吨/小时，改进</w:t>
      </w:r>
      <w:proofErr w:type="gramStart"/>
      <w:r>
        <w:rPr>
          <w:rFonts w:ascii="仿宋_GB2312" w:eastAsia="仿宋_GB2312" w:hAnsi="仿宋_GB2312" w:cs="仿宋_GB2312" w:hint="eastAsia"/>
          <w:bCs/>
          <w:sz w:val="32"/>
          <w:szCs w:val="32"/>
        </w:rPr>
        <w:t>冷拌冷铺铺装</w:t>
      </w:r>
      <w:proofErr w:type="gramEnd"/>
      <w:r>
        <w:rPr>
          <w:rFonts w:ascii="仿宋_GB2312" w:eastAsia="仿宋_GB2312" w:hAnsi="仿宋_GB2312" w:cs="仿宋_GB2312" w:hint="eastAsia"/>
          <w:bCs/>
          <w:sz w:val="32"/>
          <w:szCs w:val="32"/>
        </w:rPr>
        <w:t>装备1套，实现摊铺速率≥6米/分钟，可摊铺平均厚度≤1.2cm；</w:t>
      </w:r>
    </w:p>
    <w:p w14:paraId="70DAD9A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4.</w:t>
      </w:r>
      <w:r>
        <w:rPr>
          <w:rFonts w:ascii="仿宋_GB2312" w:eastAsia="仿宋_GB2312" w:hAnsi="仿宋_GB2312" w:cs="仿宋_GB2312" w:hint="eastAsia"/>
          <w:sz w:val="32"/>
          <w:szCs w:val="32"/>
        </w:rPr>
        <w:t>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w:t>
      </w:r>
      <w:r>
        <w:rPr>
          <w:rFonts w:ascii="仿宋_GB2312" w:eastAsia="仿宋_GB2312" w:hAnsi="仿宋_GB2312" w:cs="仿宋_GB2312" w:hint="eastAsia"/>
          <w:bCs/>
          <w:sz w:val="32"/>
          <w:szCs w:val="32"/>
        </w:rPr>
        <w:t>铺装路面总面积≥20</w:t>
      </w:r>
      <w:r>
        <w:rPr>
          <w:rFonts w:ascii="仿宋_GB2312" w:eastAsia="仿宋_GB2312" w:hAnsi="仿宋_GB2312" w:cs="仿宋_GB2312" w:hint="eastAsia"/>
          <w:bCs/>
          <w:sz w:val="32"/>
          <w:szCs w:val="32"/>
          <w:shd w:val="clear" w:color="auto" w:fill="FFFFFF"/>
        </w:rPr>
        <w:t>万平方米</w:t>
      </w:r>
      <w:r>
        <w:rPr>
          <w:rFonts w:ascii="仿宋_GB2312" w:eastAsia="仿宋_GB2312" w:hAnsi="仿宋_GB2312" w:cs="仿宋_GB2312" w:hint="eastAsia"/>
          <w:sz w:val="32"/>
          <w:szCs w:val="32"/>
        </w:rPr>
        <w:t>，并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r>
        <w:rPr>
          <w:rFonts w:ascii="仿宋_GB2312" w:eastAsia="仿宋_GB2312" w:hAnsi="仿宋_GB2312" w:cs="仿宋_GB2312" w:hint="eastAsia"/>
          <w:bCs/>
          <w:sz w:val="32"/>
          <w:szCs w:val="32"/>
        </w:rPr>
        <w:t>。</w:t>
      </w:r>
    </w:p>
    <w:p w14:paraId="16DC1CB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1546F59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5E48A2E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239D89B3"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6DB86A7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56D8901F" w14:textId="77777777" w:rsidR="005511EF" w:rsidRDefault="005511EF">
      <w:pPr>
        <w:spacing w:line="560" w:lineRule="exact"/>
        <w:ind w:firstLineChars="200" w:firstLine="640"/>
        <w:outlineLvl w:val="1"/>
        <w:rPr>
          <w:rFonts w:ascii="Times New Roman" w:eastAsia="黑体" w:hAnsi="Times New Roman"/>
          <w:sz w:val="32"/>
          <w:szCs w:val="32"/>
        </w:rPr>
      </w:pPr>
    </w:p>
    <w:p w14:paraId="4D1DE714"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0F36C0BC"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80" w:name="_Toc192"/>
      <w:bookmarkStart w:id="681" w:name="_Toc182505287"/>
      <w:bookmarkStart w:id="682" w:name="_Toc447530739"/>
      <w:bookmarkStart w:id="683" w:name="_Toc999169422"/>
      <w:bookmarkStart w:id="684" w:name="_Toc19802"/>
      <w:bookmarkStart w:id="685" w:name="_Toc1182049399"/>
      <w:r>
        <w:rPr>
          <w:rFonts w:ascii="方正小标宋简体" w:eastAsia="方正小标宋简体" w:hAnsi="方正小标宋简体" w:cs="仿宋_GB2312" w:hint="eastAsia"/>
          <w:kern w:val="44"/>
          <w:sz w:val="44"/>
          <w:szCs w:val="22"/>
        </w:rPr>
        <w:lastRenderedPageBreak/>
        <w:t>报废新能源储能器件精准拆解智能装备技术</w:t>
      </w:r>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hint="eastAsia"/>
          <w:kern w:val="44"/>
          <w:sz w:val="44"/>
          <w:szCs w:val="22"/>
        </w:rPr>
        <w:t>与应用示范</w:t>
      </w:r>
      <w:bookmarkEnd w:id="680"/>
      <w:bookmarkEnd w:id="681"/>
      <w:bookmarkEnd w:id="682"/>
      <w:bookmarkEnd w:id="683"/>
      <w:bookmarkEnd w:id="684"/>
      <w:bookmarkEnd w:id="685"/>
    </w:p>
    <w:p w14:paraId="428CB74D"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2B60D7F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3D4B0F0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038B6A2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1673933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（一）退役锂电池在不同应用场景下的安全环保高效技术研究；</w:t>
      </w:r>
    </w:p>
    <w:p w14:paraId="6AE357E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（二）电池包、模组、</w:t>
      </w:r>
      <w:proofErr w:type="gramStart"/>
      <w:r>
        <w:rPr>
          <w:rFonts w:ascii="楷体_GB2312" w:eastAsia="楷体_GB2312" w:hAnsi="楷体_GB2312" w:cs="楷体_GB2312" w:hint="eastAsia"/>
          <w:bCs/>
          <w:sz w:val="32"/>
          <w:szCs w:val="28"/>
        </w:rPr>
        <w:t>单体电</w:t>
      </w:r>
      <w:proofErr w:type="gramEnd"/>
      <w:r>
        <w:rPr>
          <w:rFonts w:ascii="楷体_GB2312" w:eastAsia="楷体_GB2312" w:hAnsi="楷体_GB2312" w:cs="楷体_GB2312" w:hint="eastAsia"/>
          <w:bCs/>
          <w:sz w:val="32"/>
          <w:szCs w:val="28"/>
        </w:rPr>
        <w:t>芯等多规格退役锂电池放电装置研究；</w:t>
      </w:r>
    </w:p>
    <w:p w14:paraId="2EB1331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28"/>
        </w:rPr>
        <w:t>（三）拆解报废电池包的视觉系统、图像采集与标定、图像预处理研究；</w:t>
      </w:r>
    </w:p>
    <w:p w14:paraId="5F017C9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（四）大数据驱动的退役电池包智能拆解系统及工艺流程研究；</w:t>
      </w:r>
    </w:p>
    <w:p w14:paraId="57150C5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（五）报废单体锂电池的柔性智能拆解技术、安全环保工艺技术及装备研究。</w:t>
      </w:r>
    </w:p>
    <w:p w14:paraId="5D871F8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3D1412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2DBE51F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95B127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35DF959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5D7A137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2F49F87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1.放电设备性能要求，单体电池截止电压＜0.5V，符合《GB/T33598.3-2021的车用动力电池回收利用再生利用第3部</w:t>
      </w:r>
      <w:r>
        <w:rPr>
          <w:rFonts w:ascii="仿宋_GB2312" w:eastAsia="仿宋_GB2312" w:hAnsi="仿宋_GB2312" w:cs="仿宋_GB2312" w:hint="eastAsia"/>
          <w:sz w:val="32"/>
          <w:szCs w:val="32"/>
        </w:rPr>
        <w:lastRenderedPageBreak/>
        <w:t>分：放电规范》的要求，拆解前电池抽检电压，抽样复检电压＜1.5V，符合《GB/T33598.3-2021的车用动力电池回收利用再生利用第3部分：放电规范》的要求，报废锂电池放电效率≥99%，放电装备兼容规格≥20种。</w:t>
      </w:r>
    </w:p>
    <w:p w14:paraId="43CD386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2.单体电池拆解设备性能要求，方形铝壳电池拆解效率≥180个/小时，软包锂电池拆解效率≥240个/小时，单体</w:t>
      </w:r>
      <w:proofErr w:type="gramStart"/>
      <w:r>
        <w:rPr>
          <w:rFonts w:ascii="仿宋_GB2312" w:eastAsia="仿宋_GB2312" w:hAnsi="仿宋_GB2312" w:cs="仿宋_GB2312" w:hint="eastAsia"/>
          <w:sz w:val="32"/>
          <w:szCs w:val="32"/>
        </w:rPr>
        <w:t>电池卷</w:t>
      </w:r>
      <w:r>
        <w:rPr>
          <w:rFonts w:ascii="仿宋_GB2312" w:eastAsia="仿宋_GB2312" w:hAnsi="仿宋_GB2312" w:cs="仿宋_GB2312" w:hint="eastAsia"/>
          <w:sz w:val="32"/>
          <w:szCs w:val="32"/>
          <w:shd w:val="clear" w:color="auto" w:fill="FFFFFF"/>
        </w:rPr>
        <w:t>芯</w:t>
      </w:r>
      <w:r>
        <w:rPr>
          <w:rFonts w:ascii="仿宋_GB2312" w:eastAsia="仿宋_GB2312" w:hAnsi="仿宋_GB2312" w:cs="仿宋_GB2312" w:hint="eastAsia"/>
          <w:sz w:val="32"/>
          <w:szCs w:val="32"/>
        </w:rPr>
        <w:t>脱出</w:t>
      </w:r>
      <w:proofErr w:type="gramEnd"/>
      <w:r>
        <w:rPr>
          <w:rFonts w:ascii="仿宋_GB2312" w:eastAsia="仿宋_GB2312" w:hAnsi="仿宋_GB2312" w:cs="仿宋_GB2312" w:hint="eastAsia"/>
          <w:sz w:val="32"/>
          <w:szCs w:val="32"/>
        </w:rPr>
        <w:t>率≥98%，参照标准《QC/T1156-2021车用动力电池回收利用单体拆解技术规范》的要求，正、负极片精准回收率≥99.8%，正、负极片粉的杂质含量≤0.1%；</w:t>
      </w:r>
    </w:p>
    <w:p w14:paraId="32F9C57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特别合作区建立应用示范工程1项，建设</w:t>
      </w:r>
      <w:r>
        <w:rPr>
          <w:rFonts w:ascii="仿宋_GB2312" w:eastAsia="仿宋_GB2312" w:hAnsi="仿宋_GB2312" w:cs="仿宋_GB2312" w:hint="eastAsia"/>
          <w:sz w:val="32"/>
          <w:szCs w:val="32"/>
          <w:lang w:val="en"/>
        </w:rPr>
        <w:t>1</w:t>
      </w:r>
      <w:r>
        <w:rPr>
          <w:rFonts w:ascii="仿宋_GB2312" w:eastAsia="仿宋_GB2312" w:hAnsi="仿宋_GB2312" w:cs="仿宋_GB2312" w:hint="eastAsia"/>
          <w:sz w:val="32"/>
          <w:szCs w:val="32"/>
        </w:rPr>
        <w:t>套年处理万吨级以上报废新能源锂电池精准拆解成套智能装备，并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318942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0F9ACE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56A43D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28B8DAC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6AEF2E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10A9F24C" w14:textId="77777777" w:rsidR="005511EF" w:rsidRDefault="005511EF">
      <w:pPr>
        <w:spacing w:line="560" w:lineRule="exact"/>
        <w:ind w:firstLineChars="200" w:firstLine="640"/>
        <w:outlineLvl w:val="1"/>
        <w:rPr>
          <w:rFonts w:ascii="黑体" w:eastAsia="黑体" w:hAnsi="黑体" w:cs="黑体" w:hint="eastAsia"/>
          <w:sz w:val="32"/>
          <w:szCs w:val="32"/>
        </w:rPr>
      </w:pPr>
    </w:p>
    <w:p w14:paraId="62C107AD"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22506F49"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86" w:name="_Toc1637281364"/>
      <w:bookmarkStart w:id="687" w:name="_Toc1951729427"/>
      <w:bookmarkStart w:id="688" w:name="_Toc1797676177"/>
      <w:bookmarkStart w:id="689" w:name="_Toc767482573"/>
      <w:bookmarkStart w:id="690" w:name="_Toc6176"/>
      <w:bookmarkStart w:id="691" w:name="_Toc16298"/>
      <w:r>
        <w:rPr>
          <w:rFonts w:ascii="方正小标宋简体" w:eastAsia="方正小标宋简体" w:hAnsi="方正小标宋简体" w:cs="仿宋_GB2312"/>
          <w:kern w:val="44"/>
          <w:sz w:val="44"/>
          <w:szCs w:val="22"/>
        </w:rPr>
        <w:lastRenderedPageBreak/>
        <w:t>退役数据中心服务器高值循环利用</w:t>
      </w:r>
      <w:r>
        <w:rPr>
          <w:rFonts w:ascii="方正小标宋简体" w:eastAsia="方正小标宋简体" w:hAnsi="方正小标宋简体" w:cs="仿宋_GB2312" w:hint="eastAsia"/>
          <w:kern w:val="44"/>
          <w:sz w:val="44"/>
          <w:szCs w:val="22"/>
        </w:rPr>
        <w:t>技术</w:t>
      </w:r>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kern w:val="44"/>
          <w:sz w:val="44"/>
          <w:szCs w:val="22"/>
        </w:rPr>
        <w:t>与应用示范</w:t>
      </w:r>
      <w:bookmarkEnd w:id="686"/>
      <w:bookmarkEnd w:id="687"/>
      <w:bookmarkEnd w:id="688"/>
      <w:bookmarkEnd w:id="689"/>
      <w:bookmarkEnd w:id="690"/>
      <w:bookmarkEnd w:id="691"/>
    </w:p>
    <w:p w14:paraId="02CA0B88"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C2902E0"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6C601421" w14:textId="77777777" w:rsidR="005511EF" w:rsidRDefault="00000000">
      <w:pPr>
        <w:spacing w:line="560" w:lineRule="exact"/>
        <w:ind w:firstLineChars="200" w:firstLine="640"/>
        <w:outlineLvl w:val="2"/>
        <w:rPr>
          <w:rFonts w:ascii="Times New Roman" w:eastAsia="仿宋_GB2312" w:hAnsi="Times New Roman"/>
          <w:sz w:val="32"/>
          <w:szCs w:val="32"/>
        </w:rPr>
      </w:pPr>
      <w:r>
        <w:rPr>
          <w:rFonts w:ascii="Times New Roman" w:eastAsia="仿宋_GB2312" w:hAnsi="Times New Roman"/>
          <w:sz w:val="32"/>
          <w:szCs w:val="32"/>
        </w:rPr>
        <w:t>11</w:t>
      </w:r>
      <w:r>
        <w:rPr>
          <w:rFonts w:ascii="Times New Roman" w:eastAsia="仿宋_GB2312" w:hAnsi="Times New Roman"/>
          <w:sz w:val="32"/>
          <w:szCs w:val="32"/>
        </w:rPr>
        <w:t>可持续发展专项，细分领域：生态环境</w:t>
      </w:r>
      <w:proofErr w:type="gramStart"/>
      <w:r>
        <w:rPr>
          <w:rFonts w:ascii="Times New Roman" w:eastAsia="仿宋_GB2312" w:hAnsi="Times New Roman"/>
          <w:sz w:val="32"/>
          <w:szCs w:val="32"/>
        </w:rPr>
        <w:t>和双碳技术</w:t>
      </w:r>
      <w:proofErr w:type="gramEnd"/>
    </w:p>
    <w:p w14:paraId="3CF1352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0C90895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（一）退役数据中心信息安全清除关键技术研究；</w:t>
      </w:r>
    </w:p>
    <w:p w14:paraId="1FF25BC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（二）退役数据中心服务器无损拆解与智能分选技术研究；</w:t>
      </w:r>
    </w:p>
    <w:p w14:paraId="2FB6999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（三）退役数据中心服务器高效精准梯次利用技术研究；</w:t>
      </w:r>
    </w:p>
    <w:p w14:paraId="0B2FCCB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（四）高性能二次构件的</w:t>
      </w:r>
      <w:proofErr w:type="gramStart"/>
      <w:r>
        <w:rPr>
          <w:rFonts w:ascii="楷体_GB2312" w:eastAsia="楷体_GB2312" w:hAnsi="楷体_GB2312" w:cs="楷体_GB2312" w:hint="eastAsia"/>
          <w:bCs/>
          <w:sz w:val="32"/>
          <w:szCs w:val="28"/>
        </w:rPr>
        <w:t>批量再</w:t>
      </w:r>
      <w:proofErr w:type="gramEnd"/>
      <w:r>
        <w:rPr>
          <w:rFonts w:ascii="楷体_GB2312" w:eastAsia="楷体_GB2312" w:hAnsi="楷体_GB2312" w:cs="楷体_GB2312" w:hint="eastAsia"/>
          <w:bCs/>
          <w:sz w:val="32"/>
          <w:szCs w:val="28"/>
        </w:rPr>
        <w:t>制造工艺开发与可靠性验证研究；</w:t>
      </w:r>
    </w:p>
    <w:p w14:paraId="43CE4B0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（五）退役服务器拆解件资源化利用技术研究。</w:t>
      </w:r>
    </w:p>
    <w:p w14:paraId="5C21E3C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1B2C09A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037B4D0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2C4599B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0527F65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6921A1F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4A50974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1.研制数据安全清除与再利用装备1套，信息安全擦除率≥99%，数据安全率≥99%；</w:t>
      </w:r>
    </w:p>
    <w:p w14:paraId="10C8E20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2.形成无损拆解与智能分选系统1套，拆解率≥99%、无损拆解率≥95%、分选</w:t>
      </w:r>
      <w:r>
        <w:rPr>
          <w:rFonts w:ascii="仿宋_GB2312" w:eastAsia="仿宋_GB2312" w:hAnsi="仿宋_GB2312" w:cs="仿宋_GB2312" w:hint="eastAsia"/>
          <w:sz w:val="32"/>
          <w:szCs w:val="32"/>
          <w:shd w:val="clear" w:color="auto" w:fill="FFFFFF"/>
        </w:rPr>
        <w:t>率</w:t>
      </w:r>
      <w:r>
        <w:rPr>
          <w:rFonts w:ascii="仿宋_GB2312" w:eastAsia="仿宋_GB2312" w:hAnsi="仿宋_GB2312" w:cs="仿宋_GB2312" w:hint="eastAsia"/>
          <w:sz w:val="32"/>
          <w:szCs w:val="32"/>
        </w:rPr>
        <w:t>≥99%；</w:t>
      </w:r>
    </w:p>
    <w:p w14:paraId="0594E35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3.建立退役数据中心高效精准梯次利用关键装备1套，检测分选准确率≥90%；</w:t>
      </w:r>
    </w:p>
    <w:p w14:paraId="3BE2598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4.开发高值资源化利用技术，综合回收利用率≥98%；</w:t>
      </w:r>
    </w:p>
    <w:p w14:paraId="75921AA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特别合作区建立应用示范工程1项，数据中心退役服务器年处理能力≥2万台套，并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0114C3B3"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14A44D7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7E3CCB35"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sz w:val="32"/>
          <w:szCs w:val="32"/>
        </w:rPr>
        <w:t>300</w:t>
      </w:r>
      <w:r>
        <w:rPr>
          <w:rFonts w:ascii="Times New Roman" w:eastAsia="黑体" w:hAnsi="Times New Roman"/>
          <w:sz w:val="32"/>
          <w:szCs w:val="32"/>
        </w:rPr>
        <w:t>万元</w:t>
      </w:r>
    </w:p>
    <w:p w14:paraId="7D4CBB0E"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03B107F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98C5126" w14:textId="77777777" w:rsidR="005511EF" w:rsidRDefault="00000000">
      <w:pPr>
        <w:spacing w:line="560" w:lineRule="exact"/>
        <w:ind w:firstLineChars="200" w:firstLine="880"/>
        <w:outlineLvl w:val="2"/>
        <w:rPr>
          <w:rFonts w:ascii="方正小标宋简体" w:eastAsia="方正小标宋简体" w:hAnsi="方正小标宋简体" w:cs="方正小标宋简体" w:hint="eastAsia"/>
          <w:kern w:val="44"/>
          <w:sz w:val="44"/>
          <w:szCs w:val="28"/>
        </w:rPr>
      </w:pPr>
      <w:r>
        <w:rPr>
          <w:rFonts w:ascii="方正小标宋简体" w:eastAsia="方正小标宋简体" w:hAnsi="方正小标宋简体" w:cs="方正小标宋简体" w:hint="eastAsia"/>
          <w:kern w:val="44"/>
          <w:sz w:val="44"/>
          <w:szCs w:val="28"/>
        </w:rPr>
        <w:br w:type="page"/>
      </w:r>
    </w:p>
    <w:p w14:paraId="5711E948"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692" w:name="_Toc1045032339"/>
      <w:bookmarkStart w:id="693" w:name="_Toc5870"/>
      <w:bookmarkStart w:id="694" w:name="_Toc710173544"/>
      <w:bookmarkStart w:id="695" w:name="_Toc30584"/>
      <w:bookmarkStart w:id="696" w:name="_Toc1118089030"/>
      <w:bookmarkStart w:id="697" w:name="_Toc231038148"/>
      <w:r>
        <w:rPr>
          <w:rFonts w:ascii="方正小标宋简体" w:eastAsia="方正小标宋简体" w:hAnsi="方正小标宋简体" w:cs="仿宋_GB2312"/>
          <w:kern w:val="44"/>
          <w:sz w:val="44"/>
          <w:szCs w:val="22"/>
        </w:rPr>
        <w:lastRenderedPageBreak/>
        <w:t>土壤污染物风险溯源防控与土壤肥力提升</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kern w:val="44"/>
          <w:sz w:val="44"/>
          <w:szCs w:val="22"/>
        </w:rPr>
        <w:t>与应用示范</w:t>
      </w:r>
      <w:bookmarkEnd w:id="692"/>
      <w:bookmarkEnd w:id="693"/>
      <w:bookmarkEnd w:id="694"/>
      <w:bookmarkEnd w:id="695"/>
      <w:bookmarkEnd w:id="696"/>
      <w:bookmarkEnd w:id="697"/>
    </w:p>
    <w:p w14:paraId="652F5E20" w14:textId="77777777" w:rsidR="005511EF" w:rsidRDefault="005511EF">
      <w:pPr>
        <w:spacing w:line="560" w:lineRule="exact"/>
        <w:ind w:firstLineChars="200" w:firstLine="640"/>
        <w:outlineLvl w:val="2"/>
        <w:rPr>
          <w:rFonts w:ascii="Times New Roman" w:hAnsi="Times New Roman"/>
          <w:sz w:val="32"/>
          <w:szCs w:val="32"/>
        </w:rPr>
      </w:pPr>
    </w:p>
    <w:p w14:paraId="653ACBD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1BAAC542" w14:textId="77777777" w:rsidR="005511EF" w:rsidRDefault="00000000">
      <w:pPr>
        <w:widowControl/>
        <w:numPr>
          <w:ilvl w:val="255"/>
          <w:numId w:val="0"/>
        </w:num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015E39C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16DABDF1"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（一）土壤污染物动态监测实时感知系统与污染物溯源模型与指纹因子构建研究；</w:t>
      </w:r>
    </w:p>
    <w:p w14:paraId="60B580B2"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（二）土壤多元化参数采集与融合式数据库构建，污染溯源建模与指纹识别研究；</w:t>
      </w:r>
    </w:p>
    <w:p w14:paraId="2E171035"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（三）土壤污染评估及根际促生</w:t>
      </w:r>
      <w:proofErr w:type="gramStart"/>
      <w:r>
        <w:rPr>
          <w:rFonts w:ascii="楷体_GB2312" w:eastAsia="楷体_GB2312" w:hAnsi="Times New Roman" w:hint="eastAsia"/>
          <w:bCs/>
          <w:sz w:val="32"/>
          <w:szCs w:val="28"/>
        </w:rPr>
        <w:t>菌</w:t>
      </w:r>
      <w:proofErr w:type="gramEnd"/>
      <w:r>
        <w:rPr>
          <w:rFonts w:ascii="楷体_GB2312" w:eastAsia="楷体_GB2312" w:hAnsi="Times New Roman" w:hint="eastAsia"/>
          <w:bCs/>
          <w:sz w:val="32"/>
          <w:szCs w:val="28"/>
        </w:rPr>
        <w:t>筛选鉴定研究；</w:t>
      </w:r>
    </w:p>
    <w:p w14:paraId="45D593D3"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（四）生物微球协同重金属固定及氮磷供给效能研究；</w:t>
      </w:r>
    </w:p>
    <w:p w14:paraId="2D94E5F0"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（五）土壤生态修复</w:t>
      </w:r>
      <w:proofErr w:type="gramStart"/>
      <w:r>
        <w:rPr>
          <w:rFonts w:ascii="楷体_GB2312" w:eastAsia="楷体_GB2312" w:hAnsi="Times New Roman" w:hint="eastAsia"/>
          <w:bCs/>
          <w:sz w:val="32"/>
          <w:szCs w:val="28"/>
        </w:rPr>
        <w:t>与固碳增汇</w:t>
      </w:r>
      <w:proofErr w:type="gramEnd"/>
      <w:r>
        <w:rPr>
          <w:rFonts w:ascii="楷体_GB2312" w:eastAsia="楷体_GB2312" w:hAnsi="Times New Roman" w:hint="eastAsia"/>
          <w:bCs/>
          <w:sz w:val="32"/>
          <w:szCs w:val="28"/>
        </w:rPr>
        <w:t>技术研究。</w:t>
      </w:r>
    </w:p>
    <w:p w14:paraId="4445EB53"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49619F66"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412CFA8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592D04C"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1C4DDE9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7261C8D5"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2C627C2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.开发基于人工智能与全光神经网络土壤污染物检测技术，土壤重金属污染物：砷、镉、铅、铬检测精度达0.01ppb，有机污染物：多环芳烃、石油烃、农药残留（毒死</w:t>
      </w:r>
      <w:proofErr w:type="gramStart"/>
      <w:r>
        <w:rPr>
          <w:rFonts w:ascii="仿宋_GB2312" w:eastAsia="仿宋_GB2312" w:hAnsi="仿宋_GB2312" w:cs="仿宋_GB2312" w:hint="eastAsia"/>
          <w:sz w:val="32"/>
          <w:szCs w:val="32"/>
        </w:rPr>
        <w:t>蜱</w:t>
      </w:r>
      <w:proofErr w:type="gramEnd"/>
      <w:r>
        <w:rPr>
          <w:rFonts w:ascii="仿宋_GB2312" w:eastAsia="仿宋_GB2312" w:hAnsi="仿宋_GB2312" w:cs="仿宋_GB2312" w:hint="eastAsia"/>
          <w:sz w:val="32"/>
          <w:szCs w:val="32"/>
        </w:rPr>
        <w:t>、氯氰菊酯）检测精度</w:t>
      </w:r>
      <w:r>
        <w:rPr>
          <w:rFonts w:ascii="仿宋_GB2312" w:eastAsia="仿宋_GB2312" w:hAnsi="仿宋_GB2312" w:cs="仿宋_GB2312" w:hint="eastAsia"/>
          <w:sz w:val="32"/>
          <w:szCs w:val="32"/>
        </w:rPr>
        <w:lastRenderedPageBreak/>
        <w:t>达0.05ppb；</w:t>
      </w:r>
    </w:p>
    <w:p w14:paraId="5940D56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.构建土壤重金属污染溯源解析软件和生态风险评估方法</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套，集成因子分析、模型建模、聚类分类与可视化功能，构建土壤基因指纹智能云平台</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个，具备污染样本比对、成因识别、地图展示与修复建议等功能；</w:t>
      </w:r>
      <w:r>
        <w:rPr>
          <w:rFonts w:ascii="仿宋_GB2312" w:eastAsia="仿宋_GB2312" w:hAnsi="仿宋_GB2312" w:cs="仿宋_GB2312"/>
          <w:sz w:val="32"/>
          <w:szCs w:val="32"/>
        </w:rPr>
        <w:t xml:space="preserve"> </w:t>
      </w:r>
    </w:p>
    <w:p w14:paraId="2748B5D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.筛选出兼具重金属稳定化、固氮和</w:t>
      </w:r>
      <w:proofErr w:type="gramStart"/>
      <w:r>
        <w:rPr>
          <w:rFonts w:ascii="仿宋_GB2312" w:eastAsia="仿宋_GB2312" w:hAnsi="仿宋_GB2312" w:cs="仿宋_GB2312" w:hint="eastAsia"/>
          <w:sz w:val="32"/>
          <w:szCs w:val="32"/>
        </w:rPr>
        <w:t>溶磷</w:t>
      </w:r>
      <w:proofErr w:type="gramEnd"/>
      <w:r>
        <w:rPr>
          <w:rFonts w:ascii="仿宋_GB2312" w:eastAsia="仿宋_GB2312" w:hAnsi="仿宋_GB2312" w:cs="仿宋_GB2312" w:hint="eastAsia"/>
          <w:sz w:val="32"/>
          <w:szCs w:val="32"/>
        </w:rPr>
        <w:t>功能的微生物菌株≥3株，生物微球可承受≥70%的压缩应变和≥90Kpa的压应力，在生理盐水中浸泡5天后的溶胀率≥20%，微球内部活菌数≥107cfu/</w:t>
      </w:r>
      <w:proofErr w:type="gramStart"/>
      <w:r>
        <w:rPr>
          <w:rFonts w:ascii="仿宋_GB2312" w:eastAsia="仿宋_GB2312" w:hAnsi="仿宋_GB2312" w:cs="仿宋_GB2312" w:hint="eastAsia"/>
          <w:sz w:val="32"/>
          <w:szCs w:val="32"/>
        </w:rPr>
        <w:t>颗胶珠</w:t>
      </w:r>
      <w:proofErr w:type="gramEnd"/>
      <w:r>
        <w:rPr>
          <w:rFonts w:ascii="仿宋_GB2312" w:eastAsia="仿宋_GB2312" w:hAnsi="仿宋_GB2312" w:cs="仿宋_GB2312" w:hint="eastAsia"/>
          <w:sz w:val="32"/>
          <w:szCs w:val="32"/>
        </w:rPr>
        <w:t>；</w:t>
      </w:r>
    </w:p>
    <w:p w14:paraId="2B7449D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.土壤施加生物微球中对DTPA-Cd降低≥85%，且低于0.2mg/kg；土壤As浸出浓度低于0.05mg/L，土壤中铁锰</w:t>
      </w:r>
      <w:proofErr w:type="gramStart"/>
      <w:r>
        <w:rPr>
          <w:rFonts w:ascii="仿宋_GB2312" w:eastAsia="仿宋_GB2312" w:hAnsi="仿宋_GB2312" w:cs="仿宋_GB2312" w:hint="eastAsia"/>
          <w:sz w:val="32"/>
          <w:szCs w:val="32"/>
        </w:rPr>
        <w:t>氧化态</w:t>
      </w:r>
      <w:proofErr w:type="gramEnd"/>
      <w:r>
        <w:rPr>
          <w:rFonts w:ascii="仿宋_GB2312" w:eastAsia="仿宋_GB2312" w:hAnsi="仿宋_GB2312" w:cs="仿宋_GB2312" w:hint="eastAsia"/>
          <w:sz w:val="32"/>
          <w:szCs w:val="32"/>
        </w:rPr>
        <w:t>+有机物结合态+残渣态3种形态的重金属含量占比≥90%，在相同的植物生长状况下绿化土壤养护年施肥量减少不低于50%；</w:t>
      </w:r>
    </w:p>
    <w:p w14:paraId="27410C4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特别合作区建立应用示范工程1项，修复土壤面积不低于2000m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，修复后土壤降雨淋出液中重金属浓度优于《地表水环境质量标准》II类标准，并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057FE2F9"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1633174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4110570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黑体" w:eastAsia="黑体" w:hAnsi="黑体" w:cs="黑体"/>
          <w:sz w:val="32"/>
          <w:szCs w:val="32"/>
        </w:rPr>
        <w:t>500万</w:t>
      </w:r>
      <w:r>
        <w:rPr>
          <w:rFonts w:ascii="Times New Roman" w:eastAsia="黑体" w:hAnsi="Times New Roman"/>
          <w:sz w:val="32"/>
          <w:szCs w:val="32"/>
        </w:rPr>
        <w:t>元</w:t>
      </w:r>
    </w:p>
    <w:p w14:paraId="2AE6B04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黑体" w:eastAsia="黑体" w:hAnsi="黑体" w:cs="黑体"/>
          <w:sz w:val="32"/>
          <w:szCs w:val="32"/>
        </w:rPr>
        <w:t>3</w:t>
      </w:r>
      <w:r>
        <w:rPr>
          <w:rFonts w:ascii="Times New Roman" w:eastAsia="黑体" w:hAnsi="Times New Roman"/>
          <w:sz w:val="32"/>
          <w:szCs w:val="32"/>
        </w:rPr>
        <w:t>年</w:t>
      </w:r>
    </w:p>
    <w:p w14:paraId="6F04A738"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w:t>
      </w:r>
      <w:r>
        <w:rPr>
          <w:rFonts w:ascii="仿宋_GB2312" w:eastAsia="仿宋_GB2312" w:hAnsi="仿宋_GB2312" w:cs="仿宋_GB2312" w:hint="eastAsia"/>
          <w:sz w:val="32"/>
          <w:szCs w:val="32"/>
        </w:rPr>
        <w:lastRenderedPageBreak/>
        <w:t>牵头，采用“产学研用”联合申报。</w:t>
      </w:r>
      <w:r>
        <w:rPr>
          <w:rFonts w:ascii="Times New Roman" w:eastAsia="黑体" w:hAnsi="Times New Roman"/>
          <w:sz w:val="32"/>
          <w:szCs w:val="32"/>
        </w:rPr>
        <w:br w:type="page"/>
      </w:r>
    </w:p>
    <w:p w14:paraId="209007F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698" w:name="_Toc21368"/>
      <w:bookmarkStart w:id="699" w:name="_Toc161151906"/>
      <w:bookmarkStart w:id="700" w:name="_Toc120743964"/>
      <w:bookmarkStart w:id="701" w:name="_Toc30840"/>
      <w:bookmarkStart w:id="702" w:name="_Toc594250309"/>
      <w:bookmarkStart w:id="703" w:name="_Toc1337834242"/>
      <w:r>
        <w:rPr>
          <w:rFonts w:ascii="方正小标宋简体" w:eastAsia="方正小标宋简体" w:hAnsi="方正小标宋简体" w:cs="方正小标宋简体" w:hint="eastAsia"/>
          <w:kern w:val="44"/>
          <w:sz w:val="44"/>
          <w:szCs w:val="22"/>
        </w:rPr>
        <w:lastRenderedPageBreak/>
        <w:t>人工智能驱动的公共建筑群节能</w:t>
      </w:r>
      <w:proofErr w:type="gramStart"/>
      <w:r>
        <w:rPr>
          <w:rFonts w:ascii="方正小标宋简体" w:eastAsia="方正小标宋简体" w:hAnsi="方正小标宋简体" w:cs="方正小标宋简体" w:hint="eastAsia"/>
          <w:kern w:val="44"/>
          <w:sz w:val="44"/>
          <w:szCs w:val="22"/>
        </w:rPr>
        <w:t>减碳技术</w:t>
      </w:r>
      <w:proofErr w:type="gramEnd"/>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698"/>
      <w:bookmarkEnd w:id="699"/>
      <w:bookmarkEnd w:id="700"/>
      <w:bookmarkEnd w:id="701"/>
      <w:bookmarkEnd w:id="702"/>
      <w:bookmarkEnd w:id="703"/>
    </w:p>
    <w:p w14:paraId="508EECBE"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61D1695"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74F818A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仿宋_GB2312" w:hAnsi="Times New Roman"/>
          <w:sz w:val="32"/>
          <w:szCs w:val="32"/>
        </w:rPr>
        <w:t>11</w:t>
      </w:r>
      <w:r>
        <w:rPr>
          <w:rFonts w:ascii="Times New Roman" w:eastAsia="仿宋_GB2312" w:hAnsi="Times New Roman"/>
          <w:sz w:val="32"/>
          <w:szCs w:val="32"/>
        </w:rPr>
        <w:t>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6CD5FC2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683672C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（一）通用多源异构大数据管理框架研究；</w:t>
      </w:r>
    </w:p>
    <w:p w14:paraId="0BDF0335"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（二）融合物理机理的AI模型研究；</w:t>
      </w:r>
    </w:p>
    <w:p w14:paraId="058ACED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（三）可扩展的AI能耗健康监测技术研究；</w:t>
      </w:r>
    </w:p>
    <w:p w14:paraId="392DC5A1"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（四）可扩展的AI优化控制技术研究；</w:t>
      </w:r>
    </w:p>
    <w:p w14:paraId="2C037BD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（五）“数据+模型+平台”集成体系构建及多类型公共建筑研究。</w:t>
      </w:r>
    </w:p>
    <w:p w14:paraId="1CB1E1F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6F365675"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（一）学术指标</w:t>
      </w:r>
      <w:r>
        <w:rPr>
          <w:rFonts w:ascii="楷体_GB2312" w:eastAsia="楷体_GB2312" w:hAnsi="楷体_GB2312" w:cs="楷体_GB2312" w:hint="eastAsia"/>
          <w:bCs/>
          <w:sz w:val="32"/>
          <w:szCs w:val="28"/>
        </w:rPr>
        <w:t>：</w:t>
      </w:r>
    </w:p>
    <w:p w14:paraId="129FBA4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14B9B4F9"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（二）技术指标</w:t>
      </w:r>
      <w:r>
        <w:rPr>
          <w:rFonts w:ascii="楷体_GB2312" w:eastAsia="楷体_GB2312" w:hAnsi="楷体_GB2312" w:cs="楷体_GB2312" w:hint="eastAsia"/>
          <w:bCs/>
          <w:sz w:val="32"/>
          <w:szCs w:val="28"/>
        </w:rPr>
        <w:t>：</w:t>
      </w:r>
    </w:p>
    <w:p w14:paraId="3360680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1.研发多源异构大数据管理框架1套，兼容BIM（IFC格式）、BMS（</w:t>
      </w:r>
      <w:r>
        <w:rPr>
          <w:rFonts w:ascii="仿宋_GB2312" w:eastAsia="仿宋_GB2312" w:hAnsi="仿宋_GB2312" w:cs="仿宋_GB2312" w:hint="eastAsia"/>
          <w:sz w:val="32"/>
          <w:szCs w:val="32"/>
          <w:shd w:val="clear" w:color="auto" w:fill="FFFFFF"/>
        </w:rPr>
        <w:t>BACnet</w:t>
      </w:r>
      <w:r>
        <w:rPr>
          <w:rFonts w:ascii="仿宋_GB2312" w:eastAsia="仿宋_GB2312" w:hAnsi="仿宋_GB2312" w:cs="仿宋_GB2312" w:hint="eastAsia"/>
          <w:sz w:val="32"/>
          <w:szCs w:val="32"/>
        </w:rPr>
        <w:t>协议）、IoT（MQTT协议）等≥3类系统数据，数据映射准确率≥95%；</w:t>
      </w:r>
    </w:p>
    <w:p w14:paraId="1482ED5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2.研发AI驱动的建筑能耗高精度数据驱动模型1套，模型预测精度与实测数据误差率≤10%；</w:t>
      </w:r>
    </w:p>
    <w:p w14:paraId="7DD9046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3.研发AI驱动的建筑健康监测系统1套，能够识别包含至少</w:t>
      </w:r>
      <w:r>
        <w:rPr>
          <w:rFonts w:ascii="仿宋_GB2312" w:eastAsia="仿宋_GB2312" w:hAnsi="仿宋_GB2312" w:cs="仿宋_GB2312" w:hint="eastAsia"/>
          <w:sz w:val="32"/>
          <w:szCs w:val="32"/>
        </w:rPr>
        <w:lastRenderedPageBreak/>
        <w:t>10类典型能</w:t>
      </w:r>
      <w:r>
        <w:rPr>
          <w:rFonts w:ascii="仿宋_GB2312" w:eastAsia="仿宋_GB2312" w:hAnsi="仿宋_GB2312" w:cs="仿宋_GB2312" w:hint="eastAsia"/>
          <w:sz w:val="32"/>
          <w:szCs w:val="32"/>
          <w:shd w:val="clear" w:color="auto" w:fill="FFFFFF"/>
        </w:rPr>
        <w:t>效</w:t>
      </w:r>
      <w:r>
        <w:rPr>
          <w:rFonts w:ascii="仿宋_GB2312" w:eastAsia="仿宋_GB2312" w:hAnsi="仿宋_GB2312" w:cs="仿宋_GB2312" w:hint="eastAsia"/>
          <w:sz w:val="32"/>
          <w:szCs w:val="32"/>
        </w:rPr>
        <w:t>健康故障模式，故障识别准确率≥95%；</w:t>
      </w:r>
    </w:p>
    <w:p w14:paraId="098B4B7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4.研发AI驱动的建筑能源系统智能优化控制软件1套，集成设备数据模型、负荷预测模型、优化控制算法，实现建筑能源系统综合能耗/</w:t>
      </w:r>
      <w:proofErr w:type="gramStart"/>
      <w:r>
        <w:rPr>
          <w:rFonts w:ascii="仿宋_GB2312" w:eastAsia="仿宋_GB2312" w:hAnsi="仿宋_GB2312" w:cs="仿宋_GB2312" w:hint="eastAsia"/>
          <w:sz w:val="32"/>
          <w:szCs w:val="32"/>
        </w:rPr>
        <w:t>碳排降低</w:t>
      </w:r>
      <w:proofErr w:type="gramEnd"/>
      <w:r>
        <w:rPr>
          <w:rFonts w:ascii="仿宋_GB2312" w:eastAsia="仿宋_GB2312" w:hAnsi="仿宋_GB2312" w:cs="仿宋_GB2312" w:hint="eastAsia"/>
          <w:sz w:val="32"/>
          <w:szCs w:val="32"/>
        </w:rPr>
        <w:t>≥20%；</w:t>
      </w:r>
    </w:p>
    <w:p w14:paraId="3FDB294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特别合作区建立应用示范工程1项，实现应用场景（如政府办公楼、商业综合体和酒店建筑）≥3个，并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55CAD40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613588A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5DC77223"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黑体" w:eastAsia="黑体" w:hAnsi="黑体" w:cs="黑体"/>
          <w:sz w:val="32"/>
          <w:szCs w:val="32"/>
        </w:rPr>
        <w:t>300万</w:t>
      </w:r>
      <w:r>
        <w:rPr>
          <w:rFonts w:ascii="Times New Roman" w:eastAsia="黑体" w:hAnsi="Times New Roman"/>
          <w:sz w:val="32"/>
          <w:szCs w:val="32"/>
        </w:rPr>
        <w:t>元</w:t>
      </w:r>
    </w:p>
    <w:p w14:paraId="477286E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黑体" w:eastAsia="黑体" w:hAnsi="黑体" w:cs="黑体"/>
          <w:sz w:val="32"/>
          <w:szCs w:val="32"/>
        </w:rPr>
        <w:t>3</w:t>
      </w:r>
      <w:r>
        <w:rPr>
          <w:rFonts w:ascii="Times New Roman" w:eastAsia="黑体" w:hAnsi="Times New Roman"/>
          <w:sz w:val="32"/>
          <w:szCs w:val="32"/>
        </w:rPr>
        <w:t>年</w:t>
      </w:r>
    </w:p>
    <w:p w14:paraId="0FAE0BC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305E207" w14:textId="77777777" w:rsidR="005511EF" w:rsidRDefault="005511EF">
      <w:pPr>
        <w:spacing w:line="560" w:lineRule="exact"/>
        <w:ind w:firstLineChars="200" w:firstLine="640"/>
        <w:outlineLvl w:val="1"/>
        <w:rPr>
          <w:rFonts w:ascii="Times New Roman" w:eastAsia="黑体" w:hAnsi="Times New Roman"/>
          <w:sz w:val="32"/>
          <w:szCs w:val="32"/>
        </w:rPr>
      </w:pPr>
    </w:p>
    <w:p w14:paraId="33BCE423" w14:textId="77777777" w:rsidR="005511EF" w:rsidRDefault="00000000">
      <w:pPr>
        <w:spacing w:line="560" w:lineRule="exact"/>
        <w:ind w:firstLineChars="200" w:firstLine="640"/>
        <w:outlineLvl w:val="1"/>
        <w:rPr>
          <w:rFonts w:ascii="Times New Roman" w:eastAsia="黑体" w:hAnsi="Times New Roman"/>
          <w:sz w:val="32"/>
          <w:szCs w:val="32"/>
          <w:vertAlign w:val="subscript"/>
        </w:rPr>
      </w:pPr>
      <w:r>
        <w:rPr>
          <w:rFonts w:ascii="Times New Roman" w:eastAsia="黑体" w:hAnsi="Times New Roman"/>
          <w:sz w:val="32"/>
          <w:szCs w:val="32"/>
        </w:rPr>
        <w:br w:type="page"/>
      </w:r>
    </w:p>
    <w:p w14:paraId="7088D207"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04" w:name="_Toc2058"/>
      <w:bookmarkStart w:id="705" w:name="_Toc365124787"/>
      <w:bookmarkStart w:id="706" w:name="_Toc621787711"/>
      <w:bookmarkStart w:id="707" w:name="_Toc21007"/>
      <w:bookmarkStart w:id="708" w:name="_Toc510395275"/>
      <w:bookmarkStart w:id="709" w:name="_Toc2094027761"/>
      <w:r>
        <w:rPr>
          <w:rFonts w:ascii="方正小标宋简体" w:eastAsia="方正小标宋简体" w:hAnsi="方正小标宋简体" w:cs="方正小标宋简体" w:hint="eastAsia"/>
          <w:kern w:val="44"/>
          <w:sz w:val="44"/>
          <w:szCs w:val="22"/>
        </w:rPr>
        <w:lastRenderedPageBreak/>
        <w:t>基于人工智能的网格化碳计量与碳足迹自动化核算技术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704"/>
      <w:bookmarkEnd w:id="705"/>
      <w:bookmarkEnd w:id="706"/>
      <w:bookmarkEnd w:id="707"/>
      <w:bookmarkEnd w:id="708"/>
      <w:bookmarkEnd w:id="709"/>
    </w:p>
    <w:p w14:paraId="4BEE430A"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0E8EB11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132BE29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15A0C00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52F2B79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w:t>
      </w:r>
      <w:proofErr w:type="gramStart"/>
      <w:r>
        <w:rPr>
          <w:rFonts w:ascii="楷体_GB2312" w:eastAsia="楷体_GB2312" w:hAnsi="Times New Roman" w:hint="eastAsia"/>
          <w:bCs/>
          <w:sz w:val="32"/>
          <w:szCs w:val="28"/>
        </w:rPr>
        <w:t>碳源/碳汇</w:t>
      </w:r>
      <w:proofErr w:type="gramEnd"/>
      <w:r>
        <w:rPr>
          <w:rFonts w:ascii="楷体_GB2312" w:eastAsia="楷体_GB2312" w:hAnsi="Times New Roman" w:hint="eastAsia"/>
          <w:bCs/>
          <w:sz w:val="32"/>
          <w:szCs w:val="28"/>
        </w:rPr>
        <w:t>分类、碳核算时空基准和编码及数据组织方法、大数据与AI驱动的碳计量-碳核算模型研究；</w:t>
      </w:r>
    </w:p>
    <w:p w14:paraId="4479CB6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（二）AI-Agent驱动的“源</w:t>
      </w:r>
      <w:r>
        <w:rPr>
          <w:rFonts w:ascii="楷体_GB2312" w:eastAsia="楷体_GB2312" w:hAnsi="Times New Roman" w:hint="eastAsia"/>
          <w:bCs/>
          <w:sz w:val="32"/>
          <w:szCs w:val="28"/>
          <w:shd w:val="clear" w:color="auto" w:fill="FFFFFF"/>
        </w:rPr>
        <w:t>汇</w:t>
      </w:r>
      <w:r>
        <w:rPr>
          <w:rFonts w:ascii="楷体_GB2312" w:eastAsia="楷体_GB2312" w:hAnsi="Times New Roman" w:hint="eastAsia"/>
          <w:bCs/>
          <w:sz w:val="32"/>
          <w:szCs w:val="28"/>
        </w:rPr>
        <w:t>一体”</w:t>
      </w:r>
      <w:proofErr w:type="gramStart"/>
      <w:r>
        <w:rPr>
          <w:rFonts w:ascii="楷体_GB2312" w:eastAsia="楷体_GB2312" w:hAnsi="Times New Roman" w:hint="eastAsia"/>
          <w:bCs/>
          <w:sz w:val="32"/>
          <w:szCs w:val="28"/>
        </w:rPr>
        <w:t>碳达峰碳</w:t>
      </w:r>
      <w:proofErr w:type="gramEnd"/>
      <w:r>
        <w:rPr>
          <w:rFonts w:ascii="楷体_GB2312" w:eastAsia="楷体_GB2312" w:hAnsi="Times New Roman" w:hint="eastAsia"/>
          <w:bCs/>
          <w:sz w:val="32"/>
          <w:szCs w:val="28"/>
        </w:rPr>
        <w:t>中和分析预测技术研究；</w:t>
      </w:r>
    </w:p>
    <w:p w14:paraId="0F7E484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（三）生命周期产品知识碳足迹知识图谱、空间区块链的产品碳足迹追溯方法及人工智能的碳足迹自动化核算技术研究；</w:t>
      </w:r>
    </w:p>
    <w:p w14:paraId="7AA7954B"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（四）城市</w:t>
      </w:r>
      <w:r>
        <w:rPr>
          <w:rFonts w:ascii="楷体_GB2312" w:eastAsia="楷体_GB2312" w:hAnsi="Times New Roman" w:hint="eastAsia"/>
          <w:bCs/>
          <w:sz w:val="32"/>
          <w:szCs w:val="28"/>
          <w:shd w:val="clear" w:color="auto" w:fill="FFFFFF"/>
        </w:rPr>
        <w:t>碳</w:t>
      </w:r>
      <w:r>
        <w:rPr>
          <w:rFonts w:ascii="楷体_GB2312" w:eastAsia="楷体_GB2312" w:hAnsi="Times New Roman" w:hint="eastAsia"/>
          <w:bCs/>
          <w:sz w:val="32"/>
          <w:szCs w:val="28"/>
        </w:rPr>
        <w:t>空间数据底座研究；</w:t>
      </w:r>
    </w:p>
    <w:p w14:paraId="0A1765B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（五）空天地一体化智能感知与地理空间人工智能的</w:t>
      </w:r>
      <w:proofErr w:type="gramStart"/>
      <w:r>
        <w:rPr>
          <w:rFonts w:ascii="楷体_GB2312" w:eastAsia="楷体_GB2312" w:hAnsi="Times New Roman" w:hint="eastAsia"/>
          <w:bCs/>
          <w:sz w:val="32"/>
          <w:szCs w:val="28"/>
        </w:rPr>
        <w:t>生态碳汇核算</w:t>
      </w:r>
      <w:proofErr w:type="gramEnd"/>
      <w:r>
        <w:rPr>
          <w:rFonts w:ascii="楷体_GB2312" w:eastAsia="楷体_GB2312" w:hAnsi="Times New Roman" w:hint="eastAsia"/>
          <w:bCs/>
          <w:sz w:val="32"/>
          <w:szCs w:val="28"/>
        </w:rPr>
        <w:t>、区域网格化碳排放核算（含城市建筑碳排放核算）研究。</w:t>
      </w:r>
    </w:p>
    <w:p w14:paraId="3EA606E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263BB91"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471F4F8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173A4A6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32444A6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00E6F8C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37E1EBD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1.一套涵盖齐全的碳排（</w:t>
      </w:r>
      <w:r>
        <w:rPr>
          <w:rFonts w:ascii="仿宋_GB2312" w:eastAsia="仿宋_GB2312" w:hAnsi="仿宋_GB2312" w:cs="仿宋_GB2312" w:hint="eastAsia"/>
          <w:sz w:val="32"/>
          <w:szCs w:val="32"/>
          <w:shd w:val="clear" w:color="auto" w:fill="FFFFFF"/>
        </w:rPr>
        <w:t>含</w:t>
      </w:r>
      <w:r>
        <w:rPr>
          <w:rFonts w:ascii="仿宋_GB2312" w:eastAsia="仿宋_GB2312" w:hAnsi="仿宋_GB2312" w:cs="仿宋_GB2312" w:hint="eastAsia"/>
          <w:sz w:val="32"/>
          <w:szCs w:val="32"/>
        </w:rPr>
        <w:t>直接排放与间接排放）和</w:t>
      </w:r>
      <w:proofErr w:type="gramStart"/>
      <w:r>
        <w:rPr>
          <w:rFonts w:ascii="仿宋_GB2312" w:eastAsia="仿宋_GB2312" w:hAnsi="仿宋_GB2312" w:cs="仿宋_GB2312" w:hint="eastAsia"/>
          <w:sz w:val="32"/>
          <w:szCs w:val="32"/>
        </w:rPr>
        <w:t>碳汇</w:t>
      </w:r>
      <w:proofErr w:type="gramEnd"/>
      <w:r>
        <w:rPr>
          <w:rFonts w:ascii="仿宋_GB2312" w:eastAsia="仿宋_GB2312" w:hAnsi="仿宋_GB2312" w:cs="仿宋_GB2312" w:hint="eastAsia"/>
          <w:sz w:val="32"/>
          <w:szCs w:val="32"/>
        </w:rPr>
        <w:t>估算</w:t>
      </w:r>
      <w:r>
        <w:rPr>
          <w:rFonts w:ascii="仿宋_GB2312" w:eastAsia="仿宋_GB2312" w:hAnsi="仿宋_GB2312" w:cs="仿宋_GB2312" w:hint="eastAsia"/>
          <w:sz w:val="32"/>
          <w:szCs w:val="32"/>
        </w:rPr>
        <w:lastRenderedPageBreak/>
        <w:t>的网格化“源</w:t>
      </w:r>
      <w:r>
        <w:rPr>
          <w:rFonts w:ascii="仿宋_GB2312" w:eastAsia="仿宋_GB2312" w:hAnsi="仿宋_GB2312" w:cs="仿宋_GB2312" w:hint="eastAsia"/>
          <w:sz w:val="32"/>
          <w:szCs w:val="32"/>
          <w:shd w:val="clear" w:color="auto" w:fill="FFFFFF"/>
        </w:rPr>
        <w:t>汇</w:t>
      </w:r>
      <w:r>
        <w:rPr>
          <w:rFonts w:ascii="仿宋_GB2312" w:eastAsia="仿宋_GB2312" w:hAnsi="仿宋_GB2312" w:cs="仿宋_GB2312" w:hint="eastAsia"/>
          <w:sz w:val="32"/>
          <w:szCs w:val="32"/>
        </w:rPr>
        <w:t>一体”碳核算方法体系，并形成相应的标准规范（草案）1项；</w:t>
      </w:r>
    </w:p>
    <w:p w14:paraId="7120736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2.基于“北斗网格码+区块链”的多时空尺度产品碳足迹网格化核算及全过程追踪模型，并形成相应的标准规范（草案）1项；</w:t>
      </w:r>
    </w:p>
    <w:p w14:paraId="04F786B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3.一项融合各类清单数据、遥感数据、社会感知数据、地理信息数据、监测数据的“源</w:t>
      </w:r>
      <w:r>
        <w:rPr>
          <w:rFonts w:ascii="仿宋_GB2312" w:eastAsia="仿宋_GB2312" w:hAnsi="仿宋_GB2312" w:cs="仿宋_GB2312" w:hint="eastAsia"/>
          <w:sz w:val="32"/>
          <w:szCs w:val="32"/>
          <w:shd w:val="clear" w:color="auto" w:fill="FFFFFF"/>
        </w:rPr>
        <w:t>汇</w:t>
      </w:r>
      <w:r>
        <w:rPr>
          <w:rFonts w:ascii="仿宋_GB2312" w:eastAsia="仿宋_GB2312" w:hAnsi="仿宋_GB2312" w:cs="仿宋_GB2312" w:hint="eastAsia"/>
          <w:sz w:val="32"/>
          <w:szCs w:val="32"/>
        </w:rPr>
        <w:t>一体”碳核算多源异构多模态大数据库构建技术规程；</w:t>
      </w:r>
    </w:p>
    <w:p w14:paraId="26F6F32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4.城市</w:t>
      </w:r>
      <w:proofErr w:type="gramStart"/>
      <w:r>
        <w:rPr>
          <w:rFonts w:ascii="仿宋_GB2312" w:eastAsia="仿宋_GB2312" w:hAnsi="仿宋_GB2312" w:cs="仿宋_GB2312" w:hint="eastAsia"/>
          <w:sz w:val="32"/>
          <w:szCs w:val="32"/>
          <w:shd w:val="clear" w:color="auto" w:fill="FFFFFF"/>
        </w:rPr>
        <w:t>碳</w:t>
      </w:r>
      <w:r>
        <w:rPr>
          <w:rFonts w:ascii="仿宋_GB2312" w:eastAsia="仿宋_GB2312" w:hAnsi="仿宋_GB2312" w:cs="仿宋_GB2312" w:hint="eastAsia"/>
          <w:sz w:val="32"/>
          <w:szCs w:val="32"/>
        </w:rPr>
        <w:t>空间</w:t>
      </w:r>
      <w:proofErr w:type="gramEnd"/>
      <w:r>
        <w:rPr>
          <w:rFonts w:ascii="仿宋_GB2312" w:eastAsia="仿宋_GB2312" w:hAnsi="仿宋_GB2312" w:cs="仿宋_GB2312" w:hint="eastAsia"/>
          <w:sz w:val="32"/>
          <w:szCs w:val="32"/>
        </w:rPr>
        <w:t>数字孪生智慧管理平台原型系统一套，功能点不少于50个，数据汇聚</w:t>
      </w:r>
      <w:r>
        <w:rPr>
          <w:rFonts w:ascii="仿宋_GB2312" w:eastAsia="仿宋_GB2312" w:hAnsi="仿宋_GB2312" w:cs="仿宋_GB2312" w:hint="eastAsia"/>
          <w:sz w:val="32"/>
          <w:szCs w:val="32"/>
          <w:shd w:val="clear" w:color="auto" w:fill="FFFFFF"/>
        </w:rPr>
        <w:t>总类</w:t>
      </w:r>
      <w:r>
        <w:rPr>
          <w:rFonts w:ascii="仿宋_GB2312" w:eastAsia="仿宋_GB2312" w:hAnsi="仿宋_GB2312" w:cs="仿宋_GB2312" w:hint="eastAsia"/>
          <w:sz w:val="32"/>
          <w:szCs w:val="32"/>
        </w:rPr>
        <w:t>不少于10种，可支撑TB级数据秒级查询访问；</w:t>
      </w:r>
    </w:p>
    <w:p w14:paraId="6ADB7B4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特别合作区建立应用示范工程1项，实现基于空天地一体化智能感知与</w:t>
      </w:r>
      <w:proofErr w:type="spellStart"/>
      <w:r>
        <w:rPr>
          <w:rFonts w:ascii="仿宋_GB2312" w:eastAsia="仿宋_GB2312" w:hAnsi="仿宋_GB2312" w:cs="仿宋_GB2312" w:hint="eastAsia"/>
          <w:sz w:val="32"/>
          <w:szCs w:val="32"/>
          <w:shd w:val="clear" w:color="auto" w:fill="FFFFFF"/>
        </w:rPr>
        <w:t>GeoAI</w:t>
      </w:r>
      <w:proofErr w:type="spellEnd"/>
      <w:r>
        <w:rPr>
          <w:rFonts w:ascii="仿宋_GB2312" w:eastAsia="仿宋_GB2312" w:hAnsi="仿宋_GB2312" w:cs="仿宋_GB2312" w:hint="eastAsia"/>
          <w:sz w:val="32"/>
          <w:szCs w:val="32"/>
        </w:rPr>
        <w:t>的</w:t>
      </w:r>
      <w:proofErr w:type="gramStart"/>
      <w:r>
        <w:rPr>
          <w:rFonts w:ascii="仿宋_GB2312" w:eastAsia="仿宋_GB2312" w:hAnsi="仿宋_GB2312" w:cs="仿宋_GB2312" w:hint="eastAsia"/>
          <w:sz w:val="32"/>
          <w:szCs w:val="32"/>
        </w:rPr>
        <w:t>生态碳汇核算</w:t>
      </w:r>
      <w:proofErr w:type="gramEnd"/>
      <w:r>
        <w:rPr>
          <w:rFonts w:ascii="仿宋_GB2312" w:eastAsia="仿宋_GB2312" w:hAnsi="仿宋_GB2312" w:cs="仿宋_GB2312" w:hint="eastAsia"/>
          <w:sz w:val="32"/>
          <w:szCs w:val="32"/>
        </w:rPr>
        <w:t>，多源数据驱动的区域网格化碳排放核算应用，网格化“源</w:t>
      </w:r>
      <w:r>
        <w:rPr>
          <w:rFonts w:ascii="仿宋_GB2312" w:eastAsia="仿宋_GB2312" w:hAnsi="仿宋_GB2312" w:cs="仿宋_GB2312" w:hint="eastAsia"/>
          <w:sz w:val="32"/>
          <w:szCs w:val="32"/>
          <w:shd w:val="clear" w:color="auto" w:fill="FFFFFF"/>
        </w:rPr>
        <w:t>汇</w:t>
      </w:r>
      <w:r>
        <w:rPr>
          <w:rFonts w:ascii="仿宋_GB2312" w:eastAsia="仿宋_GB2312" w:hAnsi="仿宋_GB2312" w:cs="仿宋_GB2312" w:hint="eastAsia"/>
          <w:sz w:val="32"/>
          <w:szCs w:val="32"/>
        </w:rPr>
        <w:t>一体”</w:t>
      </w:r>
      <w:proofErr w:type="gramStart"/>
      <w:r>
        <w:rPr>
          <w:rFonts w:ascii="仿宋_GB2312" w:eastAsia="仿宋_GB2312" w:hAnsi="仿宋_GB2312" w:cs="仿宋_GB2312" w:hint="eastAsia"/>
          <w:sz w:val="32"/>
          <w:szCs w:val="32"/>
        </w:rPr>
        <w:t>双碳分析</w:t>
      </w:r>
      <w:proofErr w:type="gramEnd"/>
      <w:r>
        <w:rPr>
          <w:rFonts w:ascii="仿宋_GB2312" w:eastAsia="仿宋_GB2312" w:hAnsi="仿宋_GB2312" w:cs="仿宋_GB2312" w:hint="eastAsia"/>
          <w:sz w:val="32"/>
          <w:szCs w:val="32"/>
        </w:rPr>
        <w:t>及反演预算与碳通量校验，并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0116528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067D96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B0B591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3D66DB5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DFA8E9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003C66B0"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283C13C7"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10" w:name="_Toc23669"/>
      <w:bookmarkStart w:id="711" w:name="_Toc15921"/>
      <w:bookmarkStart w:id="712" w:name="_Toc1778481066"/>
      <w:bookmarkStart w:id="713" w:name="_Toc2131817731"/>
      <w:bookmarkStart w:id="714" w:name="_Toc101170804"/>
      <w:bookmarkStart w:id="715" w:name="_Toc2075603385"/>
      <w:r>
        <w:rPr>
          <w:rFonts w:ascii="方正小标宋简体" w:eastAsia="方正小标宋简体" w:hAnsi="方正小标宋简体" w:cs="方正小标宋简体" w:hint="eastAsia"/>
          <w:bCs/>
          <w:kern w:val="44"/>
          <w:sz w:val="44"/>
          <w:szCs w:val="28"/>
        </w:rPr>
        <w:lastRenderedPageBreak/>
        <w:t>基于南海海域地质特征的CO</w:t>
      </w:r>
      <w:r>
        <w:rPr>
          <w:rFonts w:ascii="方正小标宋简体" w:eastAsia="方正小标宋简体" w:hAnsi="方正小标宋简体" w:cs="方正小标宋简体" w:hint="eastAsia"/>
          <w:bCs/>
          <w:kern w:val="44"/>
          <w:sz w:val="44"/>
          <w:szCs w:val="28"/>
          <w:vertAlign w:val="subscript"/>
        </w:rPr>
        <w:t>2</w:t>
      </w:r>
      <w:r>
        <w:rPr>
          <w:rFonts w:ascii="方正小标宋简体" w:eastAsia="方正小标宋简体" w:hAnsi="方正小标宋简体" w:cs="方正小标宋简体" w:hint="eastAsia"/>
          <w:bCs/>
          <w:kern w:val="44"/>
          <w:sz w:val="44"/>
          <w:szCs w:val="28"/>
        </w:rPr>
        <w:t>封存技术与全</w:t>
      </w:r>
      <w:proofErr w:type="gramStart"/>
      <w:r>
        <w:rPr>
          <w:rFonts w:ascii="方正小标宋简体" w:eastAsia="方正小标宋简体" w:hAnsi="方正小标宋简体" w:cs="方正小标宋简体" w:hint="eastAsia"/>
          <w:bCs/>
          <w:kern w:val="44"/>
          <w:sz w:val="44"/>
          <w:szCs w:val="28"/>
        </w:rPr>
        <w:t>生命周期数智化</w:t>
      </w:r>
      <w:proofErr w:type="gramEnd"/>
      <w:r>
        <w:rPr>
          <w:rFonts w:ascii="方正小标宋简体" w:eastAsia="方正小标宋简体" w:hAnsi="方正小标宋简体" w:cs="方正小标宋简体" w:hint="eastAsia"/>
          <w:bCs/>
          <w:kern w:val="44"/>
          <w:sz w:val="44"/>
          <w:szCs w:val="28"/>
        </w:rPr>
        <w:t>评价</w:t>
      </w:r>
      <w:r>
        <w:rPr>
          <w:rFonts w:ascii="方正小标宋简体" w:eastAsia="方正小标宋简体" w:hAnsi="方正小标宋简体" w:cs="方正小标宋简体"/>
          <w:bCs/>
          <w:kern w:val="44"/>
          <w:sz w:val="44"/>
          <w:szCs w:val="28"/>
          <w:lang w:val="en"/>
        </w:rPr>
        <w:t>技术研发</w:t>
      </w:r>
      <w:r>
        <w:rPr>
          <w:rFonts w:ascii="方正小标宋简体" w:eastAsia="方正小标宋简体" w:hAnsi="方正小标宋简体" w:cs="方正小标宋简体" w:hint="eastAsia"/>
          <w:bCs/>
          <w:kern w:val="44"/>
          <w:sz w:val="44"/>
          <w:szCs w:val="28"/>
        </w:rPr>
        <w:t>与应用示范</w:t>
      </w:r>
      <w:bookmarkEnd w:id="710"/>
      <w:bookmarkEnd w:id="711"/>
      <w:bookmarkEnd w:id="712"/>
      <w:bookmarkEnd w:id="713"/>
      <w:bookmarkEnd w:id="714"/>
      <w:bookmarkEnd w:id="715"/>
    </w:p>
    <w:p w14:paraId="23CF88B8"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6BBCD16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45B994F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7B938A3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662B11D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（一）南海典型咸水层CO</w:t>
      </w:r>
      <w:r>
        <w:rPr>
          <w:rFonts w:ascii="楷体_GB2312" w:eastAsia="楷体_GB2312" w:hAnsi="Times New Roman" w:hint="eastAsia"/>
          <w:bCs/>
          <w:sz w:val="32"/>
          <w:szCs w:val="28"/>
          <w:vertAlign w:val="subscript"/>
        </w:rPr>
        <w:t>2</w:t>
      </w:r>
      <w:r>
        <w:rPr>
          <w:rFonts w:ascii="楷体_GB2312" w:eastAsia="楷体_GB2312" w:hAnsi="Times New Roman" w:hint="eastAsia"/>
          <w:bCs/>
          <w:sz w:val="32"/>
          <w:szCs w:val="28"/>
        </w:rPr>
        <w:t>地质封存多尺度构造-束缚-溶解-矿化耦合机理研究；</w:t>
      </w:r>
    </w:p>
    <w:p w14:paraId="1D582A44"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（二）南海海底原位条件下CO</w:t>
      </w:r>
      <w:r>
        <w:rPr>
          <w:rFonts w:ascii="楷体_GB2312" w:eastAsia="楷体_GB2312" w:hAnsi="Times New Roman" w:hint="eastAsia"/>
          <w:bCs/>
          <w:sz w:val="32"/>
          <w:szCs w:val="28"/>
          <w:vertAlign w:val="subscript"/>
        </w:rPr>
        <w:t>2</w:t>
      </w:r>
      <w:r>
        <w:rPr>
          <w:rFonts w:ascii="楷体_GB2312" w:eastAsia="楷体_GB2312" w:hAnsi="Times New Roman" w:hint="eastAsia"/>
          <w:bCs/>
          <w:sz w:val="32"/>
          <w:szCs w:val="28"/>
        </w:rPr>
        <w:t>水合物法封存热动力学调控技术研究；</w:t>
      </w:r>
    </w:p>
    <w:p w14:paraId="5A5A3F4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（三）多场耦合条件下CO</w:t>
      </w:r>
      <w:r>
        <w:rPr>
          <w:rFonts w:ascii="楷体_GB2312" w:eastAsia="楷体_GB2312" w:hAnsi="Times New Roman" w:hint="eastAsia"/>
          <w:bCs/>
          <w:sz w:val="32"/>
          <w:szCs w:val="28"/>
          <w:vertAlign w:val="subscript"/>
        </w:rPr>
        <w:t>2</w:t>
      </w:r>
      <w:r>
        <w:rPr>
          <w:rFonts w:ascii="楷体_GB2312" w:eastAsia="楷体_GB2312" w:hAnsi="Times New Roman" w:hint="eastAsia"/>
          <w:bCs/>
          <w:sz w:val="32"/>
          <w:szCs w:val="28"/>
        </w:rPr>
        <w:t>封存稳定性评价与场地尺度模拟研究；</w:t>
      </w:r>
    </w:p>
    <w:p w14:paraId="533A790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（四）南海CO</w:t>
      </w:r>
      <w:r>
        <w:rPr>
          <w:rFonts w:ascii="楷体_GB2312" w:eastAsia="楷体_GB2312" w:hAnsi="Times New Roman" w:hint="eastAsia"/>
          <w:bCs/>
          <w:sz w:val="32"/>
          <w:szCs w:val="28"/>
          <w:vertAlign w:val="subscript"/>
        </w:rPr>
        <w:t>2</w:t>
      </w:r>
      <w:r>
        <w:rPr>
          <w:rFonts w:ascii="楷体_GB2312" w:eastAsia="楷体_GB2312" w:hAnsi="Times New Roman" w:hint="eastAsia"/>
          <w:bCs/>
          <w:sz w:val="32"/>
          <w:szCs w:val="28"/>
        </w:rPr>
        <w:t>海底封存场址智能优选与封存量评估研究。</w:t>
      </w:r>
    </w:p>
    <w:p w14:paraId="05430E5E"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788ADE6C"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（一）学术指标</w:t>
      </w:r>
      <w:r>
        <w:rPr>
          <w:rFonts w:ascii="楷体_GB2312" w:eastAsia="楷体_GB2312" w:hAnsi="楷体_GB2312" w:cs="楷体_GB2312" w:hint="eastAsia"/>
          <w:bCs/>
          <w:sz w:val="32"/>
          <w:szCs w:val="28"/>
        </w:rPr>
        <w:t>：</w:t>
      </w:r>
    </w:p>
    <w:p w14:paraId="0283D0D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15F0A36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（二）技术指标</w:t>
      </w:r>
      <w:r>
        <w:rPr>
          <w:rFonts w:ascii="楷体_GB2312" w:eastAsia="楷体_GB2312" w:hAnsi="楷体_GB2312" w:cs="楷体_GB2312" w:hint="eastAsia"/>
          <w:bCs/>
          <w:sz w:val="32"/>
          <w:szCs w:val="28"/>
        </w:rPr>
        <w:t>：</w:t>
      </w:r>
    </w:p>
    <w:p w14:paraId="4BB9563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1.建立1套CO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多尺度地质封存机理精细表征方法和注入能力保障技术流程，完成在超30MPa和120℃下的CO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运移可视化表征与封存数据采集；</w:t>
      </w:r>
    </w:p>
    <w:p w14:paraId="202DB53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2.建立1套适用于南海海域条件下CO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水合物封存调控技术方法，实现储层条件下CO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水合物生成中子衍射实验，转化率≥</w:t>
      </w:r>
      <w:r>
        <w:rPr>
          <w:rFonts w:ascii="仿宋_GB2312" w:eastAsia="仿宋_GB2312" w:hAnsi="仿宋_GB2312" w:cs="仿宋_GB2312" w:hint="eastAsia"/>
          <w:sz w:val="32"/>
          <w:szCs w:val="32"/>
        </w:rPr>
        <w:lastRenderedPageBreak/>
        <w:t>50%，CO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封存速率≥10kg/天，稳定性验证≥30天；</w:t>
      </w:r>
    </w:p>
    <w:p w14:paraId="148D6655" w14:textId="77777777" w:rsidR="005511EF" w:rsidRDefault="00000000">
      <w:pPr>
        <w:spacing w:line="560" w:lineRule="exact"/>
        <w:ind w:firstLineChars="200" w:firstLine="640"/>
        <w:rPr>
          <w:rFonts w:ascii="仿宋_GB2312" w:eastAsia="仿宋_GB2312" w:hAnsi="仿宋_GB2312" w:cs="仿宋_GB2312" w:hint="eastAsia"/>
          <w:sz w:val="32"/>
          <w:szCs w:val="32"/>
          <w:lang w:val="en-GB"/>
        </w:rPr>
      </w:pPr>
      <w:r>
        <w:rPr>
          <w:rFonts w:ascii="仿宋_GB2312" w:eastAsia="仿宋_GB2312" w:hAnsi="仿宋_GB2312" w:cs="仿宋_GB2312" w:hint="eastAsia"/>
          <w:sz w:val="32"/>
          <w:szCs w:val="32"/>
        </w:rPr>
        <w:t>3.构建适用于南海地质条件下CO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运移路径预测模型，基于动态真三轴装置提出储盖层力学稳定性评价方法，CO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封存运移动力学模拟软件模拟吻合率≥80%，水合物稳定性验证≥100年，储盖层力学</w:t>
      </w:r>
      <w:r>
        <w:rPr>
          <w:rFonts w:ascii="仿宋_GB2312" w:eastAsia="仿宋_GB2312" w:hAnsi="仿宋_GB2312" w:cs="仿宋_GB2312" w:hint="eastAsia"/>
          <w:sz w:val="32"/>
          <w:szCs w:val="32"/>
          <w:lang w:val="en-GB"/>
        </w:rPr>
        <w:t>实验</w:t>
      </w:r>
      <w:r>
        <w:rPr>
          <w:rFonts w:ascii="仿宋_GB2312" w:eastAsia="仿宋_GB2312" w:hAnsi="仿宋_GB2312" w:cs="仿宋_GB2312" w:hint="eastAsia"/>
          <w:sz w:val="32"/>
          <w:szCs w:val="32"/>
        </w:rPr>
        <w:t>最大载荷压力≥500MPa；</w:t>
      </w:r>
    </w:p>
    <w:p w14:paraId="0F9B879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4.建立1套考虑深圳及周边沿海城市企业级CO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排放点源与离岸CO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封存场址的源汇匹配方法及优化准则；</w:t>
      </w:r>
    </w:p>
    <w:p w14:paraId="5CACCAD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5.在南海地区建立应用示范工程1项，实现CO</w:t>
      </w:r>
      <w:r>
        <w:rPr>
          <w:rFonts w:ascii="仿宋_GB2312" w:eastAsia="仿宋_GB2312" w:hAnsi="仿宋_GB2312" w:cs="仿宋_GB2312" w:hint="eastAsia"/>
          <w:sz w:val="32"/>
          <w:szCs w:val="32"/>
          <w:vertAlign w:val="subscript"/>
        </w:rPr>
        <w:t>2</w:t>
      </w:r>
      <w:r>
        <w:rPr>
          <w:rFonts w:ascii="仿宋_GB2312" w:eastAsia="仿宋_GB2312" w:hAnsi="仿宋_GB2312" w:cs="仿宋_GB2312" w:hint="eastAsia"/>
          <w:sz w:val="32"/>
          <w:szCs w:val="32"/>
        </w:rPr>
        <w:t>海底封存注入规模不小于10万吨/年，并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BEDD1D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1D99545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1E448E7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不超过2</w:t>
      </w:r>
      <w:r>
        <w:rPr>
          <w:rFonts w:ascii="黑体" w:eastAsia="黑体" w:hAnsi="黑体" w:cs="黑体"/>
          <w:sz w:val="32"/>
          <w:szCs w:val="32"/>
        </w:rPr>
        <w:t>00万元</w:t>
      </w:r>
    </w:p>
    <w:p w14:paraId="4719C89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七、项目实施期限：3年</w:t>
      </w:r>
    </w:p>
    <w:p w14:paraId="43320C0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204059D" w14:textId="77777777" w:rsidR="005511EF" w:rsidRDefault="005511EF">
      <w:pPr>
        <w:spacing w:line="560" w:lineRule="exact"/>
        <w:ind w:firstLineChars="200" w:firstLine="640"/>
        <w:outlineLvl w:val="1"/>
        <w:rPr>
          <w:rFonts w:ascii="黑体" w:eastAsia="黑体" w:hAnsi="黑体" w:cs="黑体" w:hint="eastAsia"/>
          <w:sz w:val="32"/>
          <w:szCs w:val="32"/>
        </w:rPr>
      </w:pPr>
    </w:p>
    <w:p w14:paraId="1F584429"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sz w:val="32"/>
          <w:szCs w:val="32"/>
        </w:rPr>
        <w:br w:type="page"/>
      </w:r>
    </w:p>
    <w:p w14:paraId="183B9092"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16" w:name="_Toc12527"/>
      <w:bookmarkStart w:id="717" w:name="_Toc1830263859"/>
      <w:bookmarkStart w:id="718" w:name="_Toc1154347386"/>
      <w:bookmarkStart w:id="719" w:name="_Toc147744877"/>
      <w:bookmarkStart w:id="720" w:name="_Toc1565227144"/>
      <w:bookmarkStart w:id="721" w:name="_Toc10457"/>
      <w:r>
        <w:rPr>
          <w:rFonts w:ascii="方正小标宋简体" w:eastAsia="方正小标宋简体" w:hAnsi="方正小标宋简体" w:cs="方正小标宋简体" w:hint="eastAsia"/>
          <w:bCs/>
          <w:kern w:val="44"/>
          <w:sz w:val="44"/>
          <w:szCs w:val="28"/>
        </w:rPr>
        <w:lastRenderedPageBreak/>
        <w:t>新能源电池产品碳足迹智能核算</w:t>
      </w:r>
      <w:r>
        <w:rPr>
          <w:rFonts w:ascii="方正小标宋简体" w:eastAsia="方正小标宋简体" w:hAnsi="方正小标宋简体" w:cs="方正小标宋简体"/>
          <w:bCs/>
          <w:kern w:val="44"/>
          <w:sz w:val="44"/>
          <w:szCs w:val="28"/>
          <w:lang w:val="en"/>
        </w:rPr>
        <w:t>技术研发</w:t>
      </w:r>
      <w:r>
        <w:rPr>
          <w:rFonts w:ascii="方正小标宋简体" w:eastAsia="方正小标宋简体" w:hAnsi="方正小标宋简体" w:cs="方正小标宋简体" w:hint="eastAsia"/>
          <w:bCs/>
          <w:kern w:val="44"/>
          <w:sz w:val="44"/>
          <w:szCs w:val="28"/>
        </w:rPr>
        <w:t>与应用示范</w:t>
      </w:r>
      <w:bookmarkEnd w:id="716"/>
      <w:bookmarkEnd w:id="717"/>
      <w:bookmarkEnd w:id="718"/>
      <w:bookmarkEnd w:id="719"/>
      <w:bookmarkEnd w:id="720"/>
      <w:bookmarkEnd w:id="721"/>
    </w:p>
    <w:p w14:paraId="4025E2F1"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0880105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33FFBCD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74FB3DE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65834FB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（一）新能源电池产品碳足迹数据智能感知与融合技术的研究；</w:t>
      </w:r>
    </w:p>
    <w:p w14:paraId="7995F65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（二）新能源电池碳足迹全生命周期评价模型的研究；</w:t>
      </w:r>
    </w:p>
    <w:p w14:paraId="091795A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（三）新能源电池高可靠性碳足迹智能核算体系的研究；</w:t>
      </w:r>
    </w:p>
    <w:p w14:paraId="68D44CC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（四）新能源电池碳足迹智能核算技术平台的应用研究。</w:t>
      </w:r>
    </w:p>
    <w:p w14:paraId="339261D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11C005AB"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（一）学术指标</w:t>
      </w:r>
      <w:r>
        <w:rPr>
          <w:rFonts w:ascii="楷体_GB2312" w:eastAsia="楷体_GB2312" w:hAnsi="楷体_GB2312" w:cs="楷体_GB2312" w:hint="eastAsia"/>
          <w:bCs/>
          <w:sz w:val="32"/>
          <w:szCs w:val="28"/>
        </w:rPr>
        <w:t>：</w:t>
      </w:r>
    </w:p>
    <w:p w14:paraId="0EA62A12"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w:t>
      </w:r>
    </w:p>
    <w:p w14:paraId="17A8A9D1" w14:textId="77777777" w:rsidR="005511EF" w:rsidRDefault="00000000">
      <w:pPr>
        <w:numPr>
          <w:ilvl w:val="255"/>
          <w:numId w:val="0"/>
        </w:num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（二）技术指标</w:t>
      </w:r>
      <w:r>
        <w:rPr>
          <w:rFonts w:ascii="楷体_GB2312" w:eastAsia="楷体_GB2312" w:hAnsi="楷体_GB2312" w:cs="楷体_GB2312" w:hint="eastAsia"/>
          <w:bCs/>
          <w:sz w:val="32"/>
          <w:szCs w:val="28"/>
        </w:rPr>
        <w:t>：</w:t>
      </w:r>
    </w:p>
    <w:p w14:paraId="3C87700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1.形成涵盖数据采集、预处理、标准化格式转换及接口</w:t>
      </w:r>
      <w:proofErr w:type="gramStart"/>
      <w:r>
        <w:rPr>
          <w:rFonts w:ascii="仿宋_GB2312" w:eastAsia="仿宋_GB2312" w:hAnsi="仿宋_GB2312" w:cs="仿宋_GB2312" w:hint="eastAsia"/>
          <w:sz w:val="32"/>
          <w:szCs w:val="32"/>
        </w:rPr>
        <w:t>交互等</w:t>
      </w:r>
      <w:proofErr w:type="gramEnd"/>
      <w:r>
        <w:rPr>
          <w:rFonts w:ascii="仿宋_GB2312" w:eastAsia="仿宋_GB2312" w:hAnsi="仿宋_GB2312" w:cs="仿宋_GB2312" w:hint="eastAsia"/>
          <w:sz w:val="32"/>
          <w:szCs w:val="32"/>
        </w:rPr>
        <w:t>要求的产品碳足迹智能化数据治理方法学1套；</w:t>
      </w:r>
    </w:p>
    <w:p w14:paraId="32E1596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2.碳排放因子动态匹配精度，电池全</w:t>
      </w:r>
      <w:proofErr w:type="gramStart"/>
      <w:r>
        <w:rPr>
          <w:rFonts w:ascii="仿宋_GB2312" w:eastAsia="仿宋_GB2312" w:hAnsi="仿宋_GB2312" w:cs="仿宋_GB2312" w:hint="eastAsia"/>
          <w:sz w:val="32"/>
          <w:szCs w:val="32"/>
        </w:rPr>
        <w:t>产业链碳排放</w:t>
      </w:r>
      <w:proofErr w:type="gramEnd"/>
      <w:r>
        <w:rPr>
          <w:rFonts w:ascii="仿宋_GB2312" w:eastAsia="仿宋_GB2312" w:hAnsi="仿宋_GB2312" w:cs="仿宋_GB2312" w:hint="eastAsia"/>
          <w:sz w:val="32"/>
          <w:szCs w:val="32"/>
        </w:rPr>
        <w:t>因子智能推荐误差率低于行业平均水平，动态因子图谱覆盖90%以上关键环节；</w:t>
      </w:r>
    </w:p>
    <w:p w14:paraId="0A2F288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3.产品碳足迹智能核算算法1套，开发碳足迹智能核算框架与验证平台1套；</w:t>
      </w:r>
    </w:p>
    <w:p w14:paraId="4E3346D2"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特别合作区建立应用示范工程1项，新能源电池碳足迹自动化核算平台产品碳足迹核算准确率≥90%，支持电池产品自动化核算≥6种，并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2030B67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7D4B45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61767E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w:t>
      </w:r>
      <w:r>
        <w:rPr>
          <w:rFonts w:ascii="黑体" w:eastAsia="黑体" w:hAnsi="黑体" w:cs="黑体" w:hint="eastAsia"/>
          <w:sz w:val="32"/>
          <w:szCs w:val="32"/>
        </w:rPr>
        <w:t>00万元</w:t>
      </w:r>
    </w:p>
    <w:p w14:paraId="4AF95A1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B01EA0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37C589F"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0460C78C"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22" w:name="_Toc1158520469"/>
      <w:bookmarkStart w:id="723" w:name="_Toc1517"/>
      <w:bookmarkStart w:id="724" w:name="_Toc1215507453"/>
      <w:bookmarkStart w:id="725" w:name="_Toc465026801"/>
      <w:bookmarkStart w:id="726" w:name="_Toc20085"/>
      <w:bookmarkStart w:id="727" w:name="_Toc826220327"/>
      <w:r>
        <w:rPr>
          <w:rFonts w:ascii="方正小标宋简体" w:eastAsia="方正小标宋简体" w:hAnsi="方正小标宋简体" w:cs="方正小标宋简体" w:hint="eastAsia"/>
          <w:bCs/>
          <w:kern w:val="44"/>
          <w:sz w:val="44"/>
          <w:szCs w:val="28"/>
        </w:rPr>
        <w:lastRenderedPageBreak/>
        <w:t>离网</w:t>
      </w:r>
      <w:r>
        <w:rPr>
          <w:rFonts w:ascii="方正小标宋简体" w:eastAsia="方正小标宋简体" w:hAnsi="方正小标宋简体" w:cs="方正小标宋简体" w:hint="eastAsia"/>
          <w:bCs/>
          <w:kern w:val="44"/>
          <w:sz w:val="44"/>
          <w:szCs w:val="28"/>
          <w:shd w:val="clear" w:color="auto" w:fill="FFFFFF"/>
        </w:rPr>
        <w:t>型</w:t>
      </w:r>
      <w:r>
        <w:rPr>
          <w:rFonts w:ascii="方正小标宋简体" w:eastAsia="方正小标宋简体" w:hAnsi="方正小标宋简体" w:cs="方正小标宋简体" w:hint="eastAsia"/>
          <w:bCs/>
          <w:kern w:val="44"/>
          <w:sz w:val="44"/>
          <w:szCs w:val="28"/>
        </w:rPr>
        <w:t>新能源制氢及压缩二氧化碳储能协同系统</w:t>
      </w:r>
      <w:r>
        <w:rPr>
          <w:rFonts w:ascii="方正小标宋简体" w:eastAsia="方正小标宋简体" w:hAnsi="方正小标宋简体" w:cs="方正小标宋简体"/>
          <w:bCs/>
          <w:kern w:val="44"/>
          <w:sz w:val="44"/>
          <w:szCs w:val="28"/>
          <w:lang w:val="en"/>
        </w:rPr>
        <w:t>技术研发</w:t>
      </w:r>
      <w:r>
        <w:rPr>
          <w:rFonts w:ascii="方正小标宋简体" w:eastAsia="方正小标宋简体" w:hAnsi="方正小标宋简体" w:cs="方正小标宋简体" w:hint="eastAsia"/>
          <w:bCs/>
          <w:kern w:val="44"/>
          <w:sz w:val="44"/>
          <w:szCs w:val="28"/>
        </w:rPr>
        <w:t>与应用示范</w:t>
      </w:r>
      <w:bookmarkEnd w:id="722"/>
      <w:bookmarkEnd w:id="723"/>
      <w:bookmarkEnd w:id="724"/>
      <w:bookmarkEnd w:id="725"/>
      <w:bookmarkEnd w:id="726"/>
      <w:bookmarkEnd w:id="727"/>
    </w:p>
    <w:p w14:paraId="0FD3FC09" w14:textId="77777777" w:rsidR="005511EF" w:rsidRDefault="005511EF">
      <w:pPr>
        <w:spacing w:line="560" w:lineRule="exact"/>
        <w:ind w:firstLineChars="200" w:firstLine="640"/>
        <w:outlineLvl w:val="1"/>
        <w:rPr>
          <w:rFonts w:ascii="Times New Roman" w:eastAsia="黑体" w:hAnsi="Times New Roman"/>
          <w:sz w:val="32"/>
          <w:szCs w:val="32"/>
        </w:rPr>
      </w:pPr>
    </w:p>
    <w:p w14:paraId="5278A54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7968B37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40B99194" w14:textId="77777777" w:rsidR="005511EF"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二、主要研发内容</w:t>
      </w:r>
    </w:p>
    <w:p w14:paraId="2A12C13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（一）离网</w:t>
      </w:r>
      <w:r>
        <w:rPr>
          <w:rFonts w:ascii="楷体_GB2312" w:eastAsia="楷体_GB2312" w:hAnsi="Times New Roman" w:hint="eastAsia"/>
          <w:bCs/>
          <w:sz w:val="32"/>
          <w:szCs w:val="28"/>
          <w:shd w:val="clear" w:color="auto" w:fill="FFFFFF"/>
        </w:rPr>
        <w:t>型</w:t>
      </w:r>
      <w:r>
        <w:rPr>
          <w:rFonts w:ascii="楷体_GB2312" w:eastAsia="楷体_GB2312" w:hAnsi="Times New Roman" w:hint="eastAsia"/>
          <w:bCs/>
          <w:sz w:val="32"/>
          <w:szCs w:val="28"/>
        </w:rPr>
        <w:t>新能源制氢耦合二氧化碳储能系统研究；</w:t>
      </w:r>
    </w:p>
    <w:p w14:paraId="2C8A5A41"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（二）离网型风光氢储能系统模块化容量配置模型研究；</w:t>
      </w:r>
    </w:p>
    <w:p w14:paraId="52B54734"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（三）离网型风光氢储能系统的多能互补集成与协调控制优化系统研究；</w:t>
      </w:r>
    </w:p>
    <w:p w14:paraId="0F797CB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w:t>
      </w:r>
      <w:proofErr w:type="gramStart"/>
      <w:r>
        <w:rPr>
          <w:rFonts w:ascii="楷体_GB2312" w:eastAsia="楷体_GB2312" w:hAnsi="Times New Roman" w:hint="eastAsia"/>
          <w:bCs/>
          <w:sz w:val="32"/>
          <w:szCs w:val="28"/>
        </w:rPr>
        <w:t>离网风光</w:t>
      </w:r>
      <w:proofErr w:type="gramEnd"/>
      <w:r>
        <w:rPr>
          <w:rFonts w:ascii="楷体_GB2312" w:eastAsia="楷体_GB2312" w:hAnsi="Times New Roman" w:hint="eastAsia"/>
          <w:bCs/>
          <w:sz w:val="32"/>
          <w:szCs w:val="28"/>
          <w:shd w:val="clear" w:color="auto" w:fill="FFFFFF"/>
        </w:rPr>
        <w:t>氢</w:t>
      </w:r>
      <w:r>
        <w:rPr>
          <w:rFonts w:ascii="楷体_GB2312" w:eastAsia="楷体_GB2312" w:hAnsi="Times New Roman" w:hint="eastAsia"/>
          <w:bCs/>
          <w:sz w:val="32"/>
          <w:szCs w:val="28"/>
        </w:rPr>
        <w:t>+压缩二氧化碳储能一体化技术研究。</w:t>
      </w:r>
    </w:p>
    <w:p w14:paraId="42B1743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2CC4E4C9"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1889B55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00万元。</w:t>
      </w:r>
    </w:p>
    <w:p w14:paraId="75FE4E33"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380AEFF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件，其中发明专利≥</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件。</w:t>
      </w:r>
    </w:p>
    <w:p w14:paraId="16A3BC4E"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227BC85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shd w:val="clear" w:color="auto" w:fill="FFFFFF"/>
        </w:rPr>
        <w:t>荷随源动</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分钟级</w:t>
      </w:r>
      <w:proofErr w:type="gramEnd"/>
      <w:r>
        <w:rPr>
          <w:rFonts w:ascii="仿宋_GB2312" w:eastAsia="仿宋_GB2312" w:hAnsi="仿宋_GB2312" w:cs="仿宋_GB2312" w:hint="eastAsia"/>
          <w:sz w:val="32"/>
          <w:szCs w:val="32"/>
        </w:rPr>
        <w:t>负荷响应，负荷</w:t>
      </w:r>
      <w:r>
        <w:rPr>
          <w:rFonts w:ascii="仿宋_GB2312" w:eastAsia="仿宋_GB2312" w:hAnsi="仿宋_GB2312" w:cs="仿宋_GB2312" w:hint="eastAsia"/>
          <w:sz w:val="32"/>
          <w:szCs w:val="32"/>
          <w:shd w:val="clear" w:color="auto" w:fill="FFFFFF"/>
        </w:rPr>
        <w:t>0-100%</w:t>
      </w:r>
      <w:r>
        <w:rPr>
          <w:rFonts w:ascii="仿宋_GB2312" w:eastAsia="仿宋_GB2312" w:hAnsi="仿宋_GB2312" w:cs="仿宋_GB2312" w:hint="eastAsia"/>
          <w:sz w:val="32"/>
          <w:szCs w:val="32"/>
        </w:rPr>
        <w:t>跟随波动；</w:t>
      </w:r>
    </w:p>
    <w:p w14:paraId="01C085F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2.离网型风光氢储能系统的</w:t>
      </w:r>
      <w:proofErr w:type="gramStart"/>
      <w:r>
        <w:rPr>
          <w:rFonts w:ascii="仿宋_GB2312" w:eastAsia="仿宋_GB2312" w:hAnsi="仿宋_GB2312" w:cs="仿宋_GB2312" w:hint="eastAsia"/>
          <w:sz w:val="32"/>
          <w:szCs w:val="32"/>
        </w:rPr>
        <w:t>出口</w:t>
      </w:r>
      <w:r>
        <w:rPr>
          <w:rFonts w:ascii="仿宋_GB2312" w:eastAsia="仿宋_GB2312" w:hAnsi="仿宋_GB2312" w:cs="仿宋_GB2312" w:hint="eastAsia"/>
          <w:sz w:val="32"/>
          <w:szCs w:val="32"/>
          <w:shd w:val="clear" w:color="auto" w:fill="FFFFFF"/>
        </w:rPr>
        <w:t>绿</w:t>
      </w:r>
      <w:r>
        <w:rPr>
          <w:rFonts w:ascii="仿宋_GB2312" w:eastAsia="仿宋_GB2312" w:hAnsi="仿宋_GB2312" w:cs="仿宋_GB2312" w:hint="eastAsia"/>
          <w:sz w:val="32"/>
          <w:szCs w:val="32"/>
        </w:rPr>
        <w:t>氢纯度</w:t>
      </w:r>
      <w:proofErr w:type="gramEnd"/>
      <w:r>
        <w:rPr>
          <w:rFonts w:ascii="仿宋_GB2312" w:eastAsia="仿宋_GB2312" w:hAnsi="仿宋_GB2312" w:cs="仿宋_GB2312" w:hint="eastAsia"/>
          <w:sz w:val="32"/>
          <w:szCs w:val="32"/>
        </w:rPr>
        <w:t>≥99.999%；</w:t>
      </w:r>
    </w:p>
    <w:p w14:paraId="51DF696F"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3.动态匹配与协调控制技术，系统对新能源波动的响应时间≤2min，系统有功功率调节速率≥15%/min，动态响应误差≤2.0%；</w:t>
      </w:r>
    </w:p>
    <w:p w14:paraId="02DC9CF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特别合作区建立应用示范工程1项，建立</w:t>
      </w:r>
      <w:r>
        <w:rPr>
          <w:rFonts w:ascii="仿宋_GB2312" w:eastAsia="仿宋_GB2312" w:hAnsi="仿宋_GB2312" w:cs="仿宋_GB2312" w:hint="eastAsia"/>
          <w:sz w:val="32"/>
          <w:szCs w:val="32"/>
        </w:rPr>
        <w:lastRenderedPageBreak/>
        <w:t>10MW</w:t>
      </w:r>
      <w:proofErr w:type="gramStart"/>
      <w:r>
        <w:rPr>
          <w:rFonts w:ascii="仿宋_GB2312" w:eastAsia="仿宋_GB2312" w:hAnsi="仿宋_GB2312" w:cs="仿宋_GB2312" w:hint="eastAsia"/>
          <w:sz w:val="32"/>
          <w:szCs w:val="32"/>
        </w:rPr>
        <w:t>级离网型</w:t>
      </w:r>
      <w:proofErr w:type="gramEnd"/>
      <w:r>
        <w:rPr>
          <w:rFonts w:ascii="仿宋_GB2312" w:eastAsia="仿宋_GB2312" w:hAnsi="仿宋_GB2312" w:cs="仿宋_GB2312" w:hint="eastAsia"/>
          <w:sz w:val="32"/>
          <w:szCs w:val="32"/>
        </w:rPr>
        <w:t>风光氢储能系统实现稳定运行，并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47EB82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6C6C6745"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15C2B98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不超过500</w:t>
      </w:r>
      <w:r>
        <w:rPr>
          <w:rFonts w:ascii="Times New Roman" w:eastAsia="黑体" w:hAnsi="Times New Roman"/>
          <w:sz w:val="32"/>
          <w:szCs w:val="32"/>
        </w:rPr>
        <w:t>万元</w:t>
      </w:r>
    </w:p>
    <w:p w14:paraId="6A53520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黑体" w:eastAsia="黑体" w:hAnsi="黑体" w:cs="黑体" w:hint="eastAsia"/>
          <w:sz w:val="32"/>
          <w:szCs w:val="32"/>
        </w:rPr>
        <w:t>3</w:t>
      </w:r>
      <w:r>
        <w:rPr>
          <w:rFonts w:ascii="Times New Roman" w:eastAsia="黑体" w:hAnsi="Times New Roman"/>
          <w:sz w:val="32"/>
          <w:szCs w:val="32"/>
        </w:rPr>
        <w:t>年</w:t>
      </w:r>
    </w:p>
    <w:p w14:paraId="197E609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04C1B02"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22B4DE44"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28" w:name="_Toc18276"/>
      <w:bookmarkStart w:id="729" w:name="_Toc692911878"/>
      <w:bookmarkStart w:id="730" w:name="_Toc1973703077"/>
      <w:bookmarkStart w:id="731" w:name="_Toc2073021878"/>
      <w:bookmarkStart w:id="732" w:name="_Toc2049695228"/>
      <w:bookmarkStart w:id="733" w:name="_Toc6733"/>
      <w:r>
        <w:rPr>
          <w:rFonts w:ascii="方正小标宋简体" w:eastAsia="方正小标宋简体" w:hAnsi="方正小标宋简体" w:cs="方正小标宋简体" w:hint="eastAsia"/>
          <w:kern w:val="44"/>
          <w:sz w:val="44"/>
          <w:szCs w:val="22"/>
        </w:rPr>
        <w:lastRenderedPageBreak/>
        <w:t>离子溶剂膜电解水制氢系统关键技术攻关</w:t>
      </w:r>
      <w:bookmarkEnd w:id="728"/>
      <w:bookmarkEnd w:id="729"/>
      <w:bookmarkEnd w:id="730"/>
      <w:bookmarkEnd w:id="731"/>
      <w:bookmarkEnd w:id="732"/>
      <w:bookmarkEnd w:id="733"/>
    </w:p>
    <w:p w14:paraId="0FBF9592"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43D9C4B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145CE060"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4A187D52"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288C805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w:t>
      </w:r>
      <w:r>
        <w:rPr>
          <w:rFonts w:ascii="楷体_GB2312" w:eastAsia="楷体_GB2312" w:hAnsi="Times New Roman" w:hint="eastAsia"/>
          <w:bCs/>
          <w:sz w:val="32"/>
          <w:szCs w:val="28"/>
          <w:shd w:val="clear" w:color="auto" w:fill="FFFFFF"/>
        </w:rPr>
        <w:t>高</w:t>
      </w:r>
      <w:r>
        <w:rPr>
          <w:rFonts w:ascii="楷体_GB2312" w:eastAsia="楷体_GB2312" w:hAnsi="Times New Roman" w:hint="eastAsia"/>
          <w:bCs/>
          <w:sz w:val="32"/>
          <w:szCs w:val="28"/>
        </w:rPr>
        <w:t>离子传导率与稳定性的离子溶剂</w:t>
      </w:r>
      <w:r>
        <w:rPr>
          <w:rFonts w:ascii="楷体_GB2312" w:eastAsia="楷体_GB2312" w:hAnsi="Times New Roman" w:hint="eastAsia"/>
          <w:bCs/>
          <w:sz w:val="32"/>
          <w:szCs w:val="28"/>
          <w:shd w:val="clear" w:color="auto" w:fill="FFFFFF"/>
        </w:rPr>
        <w:t>膜</w:t>
      </w:r>
      <w:r>
        <w:rPr>
          <w:rFonts w:ascii="楷体_GB2312" w:eastAsia="楷体_GB2312" w:hAnsi="Times New Roman" w:hint="eastAsia"/>
          <w:bCs/>
          <w:sz w:val="32"/>
          <w:szCs w:val="28"/>
        </w:rPr>
        <w:t>（ISM）制备技术研究；</w:t>
      </w:r>
    </w:p>
    <w:p w14:paraId="3124635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（二）高活性与大电流密度服役稳定性的催化材料调控制备及</w:t>
      </w:r>
      <w:r>
        <w:rPr>
          <w:rFonts w:ascii="楷体_GB2312" w:eastAsia="楷体_GB2312" w:hAnsi="Times New Roman" w:hint="eastAsia"/>
          <w:bCs/>
          <w:sz w:val="32"/>
          <w:szCs w:val="28"/>
          <w:shd w:val="clear" w:color="auto" w:fill="FFFFFF"/>
        </w:rPr>
        <w:t>宏</w:t>
      </w:r>
      <w:r>
        <w:rPr>
          <w:rFonts w:ascii="楷体_GB2312" w:eastAsia="楷体_GB2312" w:hAnsi="Times New Roman" w:hint="eastAsia"/>
          <w:bCs/>
          <w:sz w:val="32"/>
          <w:szCs w:val="28"/>
        </w:rPr>
        <w:t>量放大技术研究；</w:t>
      </w:r>
    </w:p>
    <w:p w14:paraId="5C04FE3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（三）高性能长稳定性的电极制备开发及一致性研究；</w:t>
      </w:r>
    </w:p>
    <w:p w14:paraId="4699617E"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（四）长寿命、高性能离子溶剂膜电解水制氢系统的结构设计、装配技术开发与运行控制研究。</w:t>
      </w:r>
    </w:p>
    <w:p w14:paraId="053DECA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33AB856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56297AA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10529E3A"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4C8CD6D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21A995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6178C6DD"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1.开发高效低成本离子溶剂</w:t>
      </w:r>
      <w:r>
        <w:rPr>
          <w:rFonts w:ascii="仿宋_GB2312" w:eastAsia="仿宋_GB2312" w:hAnsi="仿宋_GB2312" w:cs="仿宋_GB2312" w:hint="eastAsia"/>
          <w:sz w:val="32"/>
          <w:szCs w:val="32"/>
          <w:shd w:val="clear" w:color="auto" w:fill="FFFFFF"/>
        </w:rPr>
        <w:t>膜</w:t>
      </w:r>
      <w:r>
        <w:rPr>
          <w:rFonts w:ascii="仿宋_GB2312" w:eastAsia="仿宋_GB2312" w:hAnsi="仿宋_GB2312" w:cs="仿宋_GB2312" w:hint="eastAsia"/>
          <w:sz w:val="32"/>
          <w:szCs w:val="32"/>
        </w:rPr>
        <w:t>≥2种，离子电导率≥200mS/cm，</w:t>
      </w:r>
      <w:r>
        <w:rPr>
          <w:rFonts w:ascii="仿宋_GB2312" w:eastAsia="仿宋_GB2312" w:hAnsi="仿宋_GB2312" w:cs="仿宋_GB2312" w:hint="eastAsia"/>
          <w:sz w:val="32"/>
          <w:szCs w:val="32"/>
          <w:shd w:val="clear" w:color="auto" w:fill="FFFFFF"/>
        </w:rPr>
        <w:t>膜碱</w:t>
      </w:r>
      <w:r>
        <w:rPr>
          <w:rFonts w:ascii="仿宋_GB2312" w:eastAsia="仿宋_GB2312" w:hAnsi="仿宋_GB2312" w:cs="仿宋_GB2312" w:hint="eastAsia"/>
          <w:sz w:val="32"/>
          <w:szCs w:val="32"/>
        </w:rPr>
        <w:t>稳定性≥20000h，实现800mm幅宽</w:t>
      </w:r>
      <w:proofErr w:type="gramStart"/>
      <w:r>
        <w:rPr>
          <w:rFonts w:ascii="仿宋_GB2312" w:eastAsia="仿宋_GB2312" w:hAnsi="仿宋_GB2312" w:cs="仿宋_GB2312" w:hint="eastAsia"/>
          <w:sz w:val="32"/>
          <w:szCs w:val="32"/>
        </w:rPr>
        <w:t>卷对卷批量</w:t>
      </w:r>
      <w:proofErr w:type="gramEnd"/>
      <w:r>
        <w:rPr>
          <w:rFonts w:ascii="仿宋_GB2312" w:eastAsia="仿宋_GB2312" w:hAnsi="仿宋_GB2312" w:cs="仿宋_GB2312" w:hint="eastAsia"/>
          <w:sz w:val="32"/>
          <w:szCs w:val="32"/>
        </w:rPr>
        <w:t>制备；</w:t>
      </w:r>
    </w:p>
    <w:p w14:paraId="7171F19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shd w:val="clear" w:color="auto" w:fill="FFFFFF"/>
        </w:rPr>
        <w:t>析氧反应</w:t>
      </w:r>
      <w:proofErr w:type="gramEnd"/>
      <w:r>
        <w:rPr>
          <w:rFonts w:ascii="仿宋_GB2312" w:eastAsia="仿宋_GB2312" w:hAnsi="仿宋_GB2312" w:cs="仿宋_GB2312" w:hint="eastAsia"/>
          <w:sz w:val="32"/>
          <w:szCs w:val="32"/>
          <w:shd w:val="clear" w:color="auto" w:fill="FFFFFF"/>
        </w:rPr>
        <w:t>过</w:t>
      </w:r>
      <w:r>
        <w:rPr>
          <w:rFonts w:ascii="仿宋_GB2312" w:eastAsia="仿宋_GB2312" w:hAnsi="仿宋_GB2312" w:cs="仿宋_GB2312" w:hint="eastAsia"/>
          <w:sz w:val="32"/>
          <w:szCs w:val="32"/>
        </w:rPr>
        <w:t>电位≤250mV@10</w:t>
      </w:r>
      <w:r>
        <w:rPr>
          <w:rFonts w:ascii="仿宋_GB2312" w:eastAsia="仿宋_GB2312" w:hAnsi="仿宋_GB2312" w:cs="仿宋_GB2312" w:hint="eastAsia"/>
          <w:sz w:val="32"/>
          <w:szCs w:val="32"/>
          <w:shd w:val="clear" w:color="auto" w:fill="FFFFFF"/>
        </w:rPr>
        <w:t>mAcm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，稳定性≥800h@500</w:t>
      </w:r>
      <w:r>
        <w:rPr>
          <w:rFonts w:ascii="仿宋_GB2312" w:eastAsia="仿宋_GB2312" w:hAnsi="仿宋_GB2312" w:cs="仿宋_GB2312" w:hint="eastAsia"/>
          <w:sz w:val="32"/>
          <w:szCs w:val="32"/>
          <w:shd w:val="clear" w:color="auto" w:fill="FFFFFF"/>
        </w:rPr>
        <w:t>mAcm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，析</w:t>
      </w:r>
      <w:proofErr w:type="gramStart"/>
      <w:r>
        <w:rPr>
          <w:rFonts w:ascii="仿宋_GB2312" w:eastAsia="仿宋_GB2312" w:hAnsi="仿宋_GB2312" w:cs="仿宋_GB2312" w:hint="eastAsia"/>
          <w:sz w:val="32"/>
          <w:szCs w:val="32"/>
        </w:rPr>
        <w:t>氢</w:t>
      </w:r>
      <w:r>
        <w:rPr>
          <w:rFonts w:ascii="仿宋_GB2312" w:eastAsia="仿宋_GB2312" w:hAnsi="仿宋_GB2312" w:cs="仿宋_GB2312" w:hint="eastAsia"/>
          <w:sz w:val="32"/>
          <w:szCs w:val="32"/>
          <w:shd w:val="clear" w:color="auto" w:fill="FFFFFF"/>
        </w:rPr>
        <w:t>反应</w:t>
      </w:r>
      <w:proofErr w:type="gramEnd"/>
      <w:r>
        <w:rPr>
          <w:rFonts w:ascii="仿宋_GB2312" w:eastAsia="仿宋_GB2312" w:hAnsi="仿宋_GB2312" w:cs="仿宋_GB2312" w:hint="eastAsia"/>
          <w:sz w:val="32"/>
          <w:szCs w:val="32"/>
          <w:shd w:val="clear" w:color="auto" w:fill="FFFFFF"/>
        </w:rPr>
        <w:t>过</w:t>
      </w:r>
      <w:r>
        <w:rPr>
          <w:rFonts w:ascii="仿宋_GB2312" w:eastAsia="仿宋_GB2312" w:hAnsi="仿宋_GB2312" w:cs="仿宋_GB2312" w:hint="eastAsia"/>
          <w:sz w:val="32"/>
          <w:szCs w:val="32"/>
        </w:rPr>
        <w:t>电位≤30mV@10</w:t>
      </w:r>
      <w:r>
        <w:rPr>
          <w:rFonts w:ascii="仿宋_GB2312" w:eastAsia="仿宋_GB2312" w:hAnsi="仿宋_GB2312" w:cs="仿宋_GB2312" w:hint="eastAsia"/>
          <w:sz w:val="32"/>
          <w:szCs w:val="32"/>
          <w:shd w:val="clear" w:color="auto" w:fill="FFFFFF"/>
        </w:rPr>
        <w:t>mAcm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，稳</w:t>
      </w:r>
      <w:r>
        <w:rPr>
          <w:rFonts w:ascii="仿宋_GB2312" w:eastAsia="仿宋_GB2312" w:hAnsi="仿宋_GB2312" w:cs="仿宋_GB2312" w:hint="eastAsia"/>
          <w:sz w:val="32"/>
          <w:szCs w:val="32"/>
        </w:rPr>
        <w:lastRenderedPageBreak/>
        <w:t>定性≥800h@500</w:t>
      </w:r>
      <w:r>
        <w:rPr>
          <w:rFonts w:ascii="仿宋_GB2312" w:eastAsia="仿宋_GB2312" w:hAnsi="仿宋_GB2312" w:cs="仿宋_GB2312" w:hint="eastAsia"/>
          <w:sz w:val="32"/>
          <w:szCs w:val="32"/>
          <w:shd w:val="clear" w:color="auto" w:fill="FFFFFF"/>
        </w:rPr>
        <w:t>mAcm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p>
    <w:p w14:paraId="3B4DF78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3.研发离子溶剂膜及电极组装的电解槽单电池，6MKOH电解液下的电压≤1.8V，电流密度≥4</w:t>
      </w:r>
      <w:r>
        <w:rPr>
          <w:rFonts w:ascii="仿宋_GB2312" w:eastAsia="仿宋_GB2312" w:hAnsi="仿宋_GB2312" w:cs="仿宋_GB2312" w:hint="eastAsia"/>
          <w:sz w:val="32"/>
          <w:szCs w:val="32"/>
          <w:shd w:val="clear" w:color="auto" w:fill="FFFFFF"/>
        </w:rPr>
        <w:t>Acm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；1000小时测试电压平均衰减率≤25μV/h；</w:t>
      </w:r>
    </w:p>
    <w:p w14:paraId="391D255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4.开展离子溶剂膜电解水制氢系统验证，系统功率≥10kW，冷启动时间≤20min，热启动时间≤20s，功率运行范围：10%-120%，动态响应速率≥10kW/s，运行寿命≥5000h，</w:t>
      </w:r>
      <w:proofErr w:type="gramStart"/>
      <w:r>
        <w:rPr>
          <w:rFonts w:ascii="仿宋_GB2312" w:eastAsia="仿宋_GB2312" w:hAnsi="仿宋_GB2312" w:cs="仿宋_GB2312" w:hint="eastAsia"/>
          <w:sz w:val="32"/>
          <w:szCs w:val="32"/>
        </w:rPr>
        <w:t>额定产</w:t>
      </w:r>
      <w:r>
        <w:rPr>
          <w:rFonts w:ascii="仿宋_GB2312" w:eastAsia="仿宋_GB2312" w:hAnsi="仿宋_GB2312" w:cs="仿宋_GB2312" w:hint="eastAsia"/>
          <w:sz w:val="32"/>
          <w:szCs w:val="32"/>
          <w:shd w:val="clear" w:color="auto" w:fill="FFFFFF"/>
        </w:rPr>
        <w:t>氢</w:t>
      </w:r>
      <w:r>
        <w:rPr>
          <w:rFonts w:ascii="仿宋_GB2312" w:eastAsia="仿宋_GB2312" w:hAnsi="仿宋_GB2312" w:cs="仿宋_GB2312" w:hint="eastAsia"/>
          <w:sz w:val="32"/>
          <w:szCs w:val="32"/>
        </w:rPr>
        <w:t>电流密度</w:t>
      </w:r>
      <w:proofErr w:type="gramEnd"/>
      <w:r>
        <w:rPr>
          <w:rFonts w:ascii="仿宋_GB2312" w:eastAsia="仿宋_GB2312" w:hAnsi="仿宋_GB2312" w:cs="仿宋_GB2312" w:hint="eastAsia"/>
          <w:sz w:val="32"/>
          <w:szCs w:val="32"/>
        </w:rPr>
        <w:t>≥20000A/m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，直流能耗≤4.5kWh/</w:t>
      </w:r>
      <w:r>
        <w:rPr>
          <w:rFonts w:ascii="仿宋_GB2312" w:eastAsia="仿宋_GB2312" w:hAnsi="仿宋_GB2312" w:cs="仿宋_GB2312" w:hint="eastAsia"/>
          <w:sz w:val="32"/>
          <w:szCs w:val="32"/>
          <w:shd w:val="clear" w:color="auto" w:fill="FFFFFF"/>
        </w:rPr>
        <w:t>Nm</w:t>
      </w:r>
      <w:r>
        <w:rPr>
          <w:rFonts w:ascii="仿宋_GB2312" w:eastAsia="仿宋_GB2312" w:hAnsi="仿宋_GB2312" w:cs="仿宋_GB2312" w:hint="eastAsia"/>
          <w:sz w:val="32"/>
          <w:szCs w:val="32"/>
          <w:shd w:val="clear" w:color="auto" w:fill="FFFFFF"/>
          <w:vertAlign w:val="superscript"/>
        </w:rPr>
        <w:t>3</w:t>
      </w:r>
      <w:r>
        <w:rPr>
          <w:rFonts w:ascii="仿宋_GB2312" w:eastAsia="仿宋_GB2312" w:hAnsi="仿宋_GB2312" w:cs="仿宋_GB2312" w:hint="eastAsia"/>
          <w:sz w:val="32"/>
          <w:szCs w:val="32"/>
        </w:rPr>
        <w:t>，氢气纯度≥99.999%。</w:t>
      </w:r>
    </w:p>
    <w:p w14:paraId="2E2E891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4A4F302B"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5AF7CD8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w:t>
      </w:r>
      <w:r>
        <w:rPr>
          <w:rFonts w:ascii="Times New Roman" w:eastAsia="黑体" w:hAnsi="Times New Roman" w:hint="eastAsia"/>
          <w:sz w:val="32"/>
          <w:szCs w:val="32"/>
        </w:rPr>
        <w:t>3</w:t>
      </w:r>
      <w:r>
        <w:rPr>
          <w:rFonts w:ascii="Times New Roman" w:eastAsia="黑体" w:hAnsi="Times New Roman"/>
          <w:sz w:val="32"/>
          <w:szCs w:val="32"/>
        </w:rPr>
        <w:t>00</w:t>
      </w:r>
      <w:r>
        <w:rPr>
          <w:rFonts w:ascii="Times New Roman" w:eastAsia="黑体" w:hAnsi="Times New Roman"/>
          <w:sz w:val="32"/>
          <w:szCs w:val="32"/>
        </w:rPr>
        <w:t>万元</w:t>
      </w:r>
    </w:p>
    <w:p w14:paraId="6F94305E"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Times New Roman" w:eastAsia="黑体" w:hAnsi="Times New Roman"/>
          <w:sz w:val="32"/>
          <w:szCs w:val="32"/>
        </w:rPr>
        <w:t>3</w:t>
      </w:r>
      <w:r>
        <w:rPr>
          <w:rFonts w:ascii="Times New Roman" w:eastAsia="黑体" w:hAnsi="Times New Roman"/>
          <w:sz w:val="32"/>
          <w:szCs w:val="32"/>
        </w:rPr>
        <w:t>年</w:t>
      </w:r>
    </w:p>
    <w:p w14:paraId="23108A2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4C9195EC" w14:textId="77777777" w:rsidR="005511EF" w:rsidRDefault="005511EF">
      <w:pPr>
        <w:spacing w:line="560" w:lineRule="exact"/>
        <w:ind w:firstLineChars="200" w:firstLine="640"/>
        <w:outlineLvl w:val="1"/>
        <w:rPr>
          <w:rFonts w:ascii="Times New Roman" w:eastAsia="黑体" w:hAnsi="Times New Roman"/>
          <w:sz w:val="32"/>
          <w:szCs w:val="32"/>
        </w:rPr>
      </w:pPr>
    </w:p>
    <w:p w14:paraId="083153B5"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764F97A"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34" w:name="_Toc23194"/>
      <w:bookmarkStart w:id="735" w:name="_Toc355251975"/>
      <w:bookmarkStart w:id="736" w:name="_Toc621158920"/>
      <w:bookmarkStart w:id="737" w:name="_Toc1673158299"/>
      <w:bookmarkStart w:id="738" w:name="_Toc848151475"/>
      <w:bookmarkStart w:id="739" w:name="_Toc20234"/>
      <w:r>
        <w:rPr>
          <w:rFonts w:ascii="方正小标宋简体" w:eastAsia="方正小标宋简体" w:hAnsi="方正小标宋简体" w:cs="方正小标宋简体" w:hint="eastAsia"/>
          <w:bCs/>
          <w:kern w:val="44"/>
          <w:sz w:val="44"/>
          <w:szCs w:val="28"/>
        </w:rPr>
        <w:lastRenderedPageBreak/>
        <w:t>退役光伏组件高值循环</w:t>
      </w:r>
      <w:proofErr w:type="gramStart"/>
      <w:r>
        <w:rPr>
          <w:rFonts w:ascii="方正小标宋简体" w:eastAsia="方正小标宋简体" w:hAnsi="方正小标宋简体" w:cs="方正小标宋简体" w:hint="eastAsia"/>
          <w:bCs/>
          <w:kern w:val="44"/>
          <w:sz w:val="44"/>
          <w:szCs w:val="28"/>
        </w:rPr>
        <w:t>利用及碳足迹</w:t>
      </w:r>
      <w:proofErr w:type="gramEnd"/>
      <w:r>
        <w:rPr>
          <w:rFonts w:ascii="方正小标宋简体" w:eastAsia="方正小标宋简体" w:hAnsi="方正小标宋简体" w:cs="方正小标宋简体" w:hint="eastAsia"/>
          <w:bCs/>
          <w:kern w:val="44"/>
          <w:sz w:val="44"/>
          <w:szCs w:val="28"/>
        </w:rPr>
        <w:t>智能核算</w:t>
      </w:r>
      <w:r>
        <w:rPr>
          <w:rFonts w:ascii="方正小标宋简体" w:eastAsia="方正小标宋简体" w:hAnsi="方正小标宋简体" w:cs="方正小标宋简体"/>
          <w:bCs/>
          <w:kern w:val="44"/>
          <w:sz w:val="44"/>
          <w:szCs w:val="28"/>
          <w:lang w:val="en"/>
        </w:rPr>
        <w:t>技术研发</w:t>
      </w:r>
      <w:r>
        <w:rPr>
          <w:rFonts w:ascii="方正小标宋简体" w:eastAsia="方正小标宋简体" w:hAnsi="方正小标宋简体" w:cs="方正小标宋简体" w:hint="eastAsia"/>
          <w:bCs/>
          <w:kern w:val="44"/>
          <w:sz w:val="44"/>
          <w:szCs w:val="28"/>
        </w:rPr>
        <w:t>与应用示范</w:t>
      </w:r>
      <w:bookmarkEnd w:id="734"/>
      <w:bookmarkEnd w:id="735"/>
      <w:bookmarkEnd w:id="736"/>
      <w:bookmarkEnd w:id="737"/>
      <w:bookmarkEnd w:id="738"/>
      <w:bookmarkEnd w:id="739"/>
    </w:p>
    <w:p w14:paraId="27C3BC67"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B1F714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04A14BA"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，细分领域：生态环境</w:t>
      </w:r>
      <w:proofErr w:type="gramStart"/>
      <w:r>
        <w:rPr>
          <w:rFonts w:ascii="仿宋_GB2312" w:eastAsia="仿宋_GB2312" w:hAnsi="仿宋_GB2312" w:cs="仿宋_GB2312" w:hint="eastAsia"/>
          <w:sz w:val="32"/>
          <w:szCs w:val="32"/>
        </w:rPr>
        <w:t>和双碳技术</w:t>
      </w:r>
      <w:proofErr w:type="gramEnd"/>
    </w:p>
    <w:p w14:paraId="5509EC2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78B6548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（一）光伏组件退役的判定标准及退役光伏组件分类分选流程研究；</w:t>
      </w:r>
    </w:p>
    <w:p w14:paraId="05D6E67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（二）退役光伏组件层压件中有</w:t>
      </w:r>
      <w:proofErr w:type="gramStart"/>
      <w:r>
        <w:rPr>
          <w:rFonts w:ascii="楷体_GB2312" w:eastAsia="楷体_GB2312" w:hAnsi="Times New Roman" w:hint="eastAsia"/>
          <w:bCs/>
          <w:sz w:val="32"/>
          <w:szCs w:val="28"/>
        </w:rPr>
        <w:t>机组元</w:t>
      </w:r>
      <w:proofErr w:type="gramEnd"/>
      <w:r>
        <w:rPr>
          <w:rFonts w:ascii="楷体_GB2312" w:eastAsia="楷体_GB2312" w:hAnsi="Times New Roman" w:hint="eastAsia"/>
          <w:bCs/>
          <w:sz w:val="32"/>
          <w:szCs w:val="28"/>
        </w:rPr>
        <w:t>的热解机制及热解过程中氟污染物的迁移转化规律研究；</w:t>
      </w:r>
    </w:p>
    <w:p w14:paraId="2054281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（三）退役光伏组件贵金属绿色浸出技术研究；</w:t>
      </w:r>
    </w:p>
    <w:p w14:paraId="5792D16C"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（四）退役组件功能修复与性能优化技术研究；</w:t>
      </w:r>
    </w:p>
    <w:p w14:paraId="3678F89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（五）退役光伏组件循环利用碳足迹核算方法、碳排放模型构建及其减排策略研究。</w:t>
      </w:r>
    </w:p>
    <w:p w14:paraId="59E6C42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500D914"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0C9488D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395373C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518C9B6A"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sz w:val="32"/>
          <w:szCs w:val="32"/>
        </w:rPr>
        <w:t>申请专利≥7件，其中发明专利≥3件。</w:t>
      </w:r>
    </w:p>
    <w:p w14:paraId="1A33055B"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3261315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1.封装介质</w:t>
      </w:r>
      <w:proofErr w:type="gramStart"/>
      <w:r>
        <w:rPr>
          <w:rFonts w:ascii="仿宋_GB2312" w:eastAsia="仿宋_GB2312" w:hAnsi="仿宋_GB2312" w:cs="仿宋_GB2312" w:hint="eastAsia"/>
          <w:sz w:val="32"/>
          <w:szCs w:val="32"/>
        </w:rPr>
        <w:t>脱除率</w:t>
      </w:r>
      <w:proofErr w:type="gramEnd"/>
      <w:r>
        <w:rPr>
          <w:rFonts w:ascii="仿宋_GB2312" w:eastAsia="仿宋_GB2312" w:hAnsi="仿宋_GB2312" w:cs="仿宋_GB2312" w:hint="eastAsia"/>
          <w:sz w:val="32"/>
          <w:szCs w:val="32"/>
        </w:rPr>
        <w:t>≥99%；</w:t>
      </w:r>
    </w:p>
    <w:p w14:paraId="55AF138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2.银浸出率≥95%，</w:t>
      </w:r>
      <w:proofErr w:type="gramStart"/>
      <w:r>
        <w:rPr>
          <w:rFonts w:ascii="仿宋_GB2312" w:eastAsia="仿宋_GB2312" w:hAnsi="仿宋_GB2312" w:cs="仿宋_GB2312" w:hint="eastAsia"/>
          <w:sz w:val="32"/>
          <w:szCs w:val="32"/>
          <w:shd w:val="clear" w:color="auto" w:fill="FFFFFF"/>
        </w:rPr>
        <w:t>银</w:t>
      </w:r>
      <w:r>
        <w:rPr>
          <w:rFonts w:ascii="仿宋_GB2312" w:eastAsia="仿宋_GB2312" w:hAnsi="仿宋_GB2312" w:cs="仿宋_GB2312" w:hint="eastAsia"/>
          <w:sz w:val="32"/>
          <w:szCs w:val="32"/>
        </w:rPr>
        <w:t>综合</w:t>
      </w:r>
      <w:proofErr w:type="gramEnd"/>
      <w:r>
        <w:rPr>
          <w:rFonts w:ascii="仿宋_GB2312" w:eastAsia="仿宋_GB2312" w:hAnsi="仿宋_GB2312" w:cs="仿宋_GB2312" w:hint="eastAsia"/>
          <w:sz w:val="32"/>
          <w:szCs w:val="32"/>
        </w:rPr>
        <w:t>回收率≥92%；</w:t>
      </w:r>
    </w:p>
    <w:p w14:paraId="388BEC1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3.退役光伏组件效能损失小于25%；</w:t>
      </w:r>
    </w:p>
    <w:p w14:paraId="6AEE13D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4.气泡数量≤10个/㎡，气泡直径≤2mm；</w:t>
      </w:r>
    </w:p>
    <w:p w14:paraId="4A7BE9E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5.完成不少于3项退役光伏组件梯次利用及相关应用发电数据采集；</w:t>
      </w:r>
    </w:p>
    <w:p w14:paraId="0EC867B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6.基于大数据和人工智能的光伏退役组件梯次利用的</w:t>
      </w:r>
      <w:proofErr w:type="gramStart"/>
      <w:r>
        <w:rPr>
          <w:rFonts w:ascii="仿宋_GB2312" w:eastAsia="仿宋_GB2312" w:hAnsi="仿宋_GB2312" w:cs="仿宋_GB2312" w:hint="eastAsia"/>
          <w:sz w:val="32"/>
          <w:szCs w:val="32"/>
        </w:rPr>
        <w:t>碳数据</w:t>
      </w:r>
      <w:proofErr w:type="gramEnd"/>
      <w:r>
        <w:rPr>
          <w:rFonts w:ascii="仿宋_GB2312" w:eastAsia="仿宋_GB2312" w:hAnsi="仿宋_GB2312" w:cs="仿宋_GB2312" w:hint="eastAsia"/>
          <w:sz w:val="32"/>
          <w:szCs w:val="32"/>
        </w:rPr>
        <w:t>精准识别算法一套；</w:t>
      </w:r>
    </w:p>
    <w:p w14:paraId="3940489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特别合作区建立应用示范工程1项，建立年产50万平方米光伏梯次利用生产线，并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22E035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A43718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8664B9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w:t>
      </w:r>
      <w:r>
        <w:rPr>
          <w:rFonts w:ascii="黑体" w:eastAsia="黑体" w:hAnsi="黑体" w:cs="黑体"/>
          <w:sz w:val="32"/>
          <w:szCs w:val="32"/>
        </w:rPr>
        <w:t>500</w:t>
      </w:r>
      <w:r>
        <w:rPr>
          <w:rFonts w:ascii="黑体" w:eastAsia="黑体" w:hAnsi="黑体" w:cs="黑体" w:hint="eastAsia"/>
          <w:sz w:val="32"/>
          <w:szCs w:val="32"/>
        </w:rPr>
        <w:t>万元</w:t>
      </w:r>
    </w:p>
    <w:p w14:paraId="476E9EA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79C9020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F5F711B" w14:textId="77777777" w:rsidR="005511EF" w:rsidRDefault="005511EF">
      <w:pPr>
        <w:spacing w:line="560" w:lineRule="exact"/>
        <w:ind w:firstLineChars="200" w:firstLine="640"/>
        <w:outlineLvl w:val="1"/>
        <w:rPr>
          <w:rFonts w:ascii="黑体" w:eastAsia="黑体" w:hAnsi="黑体" w:cs="黑体" w:hint="eastAsia"/>
          <w:sz w:val="32"/>
          <w:szCs w:val="32"/>
        </w:rPr>
      </w:pPr>
    </w:p>
    <w:p w14:paraId="7B82D2E0"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4E0D2CF"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40" w:name="_Toc1206673297"/>
      <w:bookmarkStart w:id="741" w:name="_Toc28899"/>
      <w:bookmarkStart w:id="742" w:name="_Toc94681596"/>
      <w:bookmarkStart w:id="743" w:name="_Toc1658"/>
      <w:bookmarkStart w:id="744" w:name="_Toc516457790"/>
      <w:bookmarkStart w:id="745" w:name="_Toc199338948"/>
      <w:r>
        <w:rPr>
          <w:rFonts w:ascii="方正小标宋简体" w:eastAsia="方正小标宋简体" w:hAnsi="方正小标宋简体" w:cs="方正小标宋简体" w:hint="eastAsia"/>
          <w:kern w:val="44"/>
          <w:sz w:val="44"/>
          <w:szCs w:val="22"/>
        </w:rPr>
        <w:lastRenderedPageBreak/>
        <w:t>多参数北斗反射测量终端系统研发与自然灾害多场景</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740"/>
      <w:bookmarkEnd w:id="741"/>
      <w:bookmarkEnd w:id="742"/>
      <w:bookmarkEnd w:id="743"/>
      <w:bookmarkEnd w:id="744"/>
      <w:bookmarkEnd w:id="745"/>
    </w:p>
    <w:p w14:paraId="20043DB9"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5DC0929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3FC5518C"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，细分领域：安全应急技术</w:t>
      </w:r>
    </w:p>
    <w:p w14:paraId="0FD650C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2BE507B5"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（一）北斗反射测量</w:t>
      </w:r>
      <w:proofErr w:type="gramStart"/>
      <w:r>
        <w:rPr>
          <w:rFonts w:ascii="楷体_GB2312" w:eastAsia="楷体_GB2312" w:hAnsi="Times New Roman" w:hint="eastAsia"/>
          <w:bCs/>
          <w:sz w:val="32"/>
          <w:szCs w:val="28"/>
        </w:rPr>
        <w:t>通</w:t>
      </w:r>
      <w:r>
        <w:rPr>
          <w:rFonts w:ascii="楷体_GB2312" w:eastAsia="楷体_GB2312" w:hAnsi="Times New Roman" w:hint="eastAsia"/>
          <w:bCs/>
          <w:sz w:val="32"/>
          <w:szCs w:val="28"/>
          <w:shd w:val="clear" w:color="auto" w:fill="FFFFFF"/>
        </w:rPr>
        <w:t>导遥</w:t>
      </w:r>
      <w:r>
        <w:rPr>
          <w:rFonts w:ascii="楷体_GB2312" w:eastAsia="楷体_GB2312" w:hAnsi="Times New Roman" w:hint="eastAsia"/>
          <w:bCs/>
          <w:sz w:val="32"/>
          <w:szCs w:val="28"/>
        </w:rPr>
        <w:t>一体化</w:t>
      </w:r>
      <w:proofErr w:type="gramEnd"/>
      <w:r>
        <w:rPr>
          <w:rFonts w:ascii="楷体_GB2312" w:eastAsia="楷体_GB2312" w:hAnsi="Times New Roman" w:hint="eastAsia"/>
          <w:bCs/>
          <w:sz w:val="32"/>
          <w:szCs w:val="28"/>
        </w:rPr>
        <w:t>终端的软硬件协同设计与低功耗高精度制造方法研究；</w:t>
      </w:r>
    </w:p>
    <w:p w14:paraId="0C656D7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（二）多系统多频GNSS-R反射信号的数据融合与点</w:t>
      </w:r>
      <w:r>
        <w:rPr>
          <w:rFonts w:ascii="楷体_GB2312" w:eastAsia="楷体_GB2312" w:hAnsi="Times New Roman" w:hint="eastAsia"/>
          <w:bCs/>
          <w:sz w:val="32"/>
          <w:szCs w:val="28"/>
          <w:shd w:val="clear" w:color="auto" w:fill="FFFFFF"/>
        </w:rPr>
        <w:t>-面</w:t>
      </w:r>
      <w:r>
        <w:rPr>
          <w:rFonts w:ascii="楷体_GB2312" w:eastAsia="楷体_GB2312" w:hAnsi="Times New Roman" w:hint="eastAsia"/>
          <w:bCs/>
          <w:sz w:val="32"/>
          <w:szCs w:val="28"/>
        </w:rPr>
        <w:t>-多参数协同反演算法研究；</w:t>
      </w:r>
    </w:p>
    <w:p w14:paraId="2A2454DB"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（三）北斗反射测量终端在多类自然灾害监测中的性能评估与监测能力量化方法研究；</w:t>
      </w:r>
    </w:p>
    <w:p w14:paraId="4ED81001"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（四）北斗-R测量系统的多场景集成应用与自然灾害监测体系研究。</w:t>
      </w:r>
    </w:p>
    <w:p w14:paraId="51EAC3EA" w14:textId="77777777" w:rsidR="005511EF" w:rsidRDefault="00000000">
      <w:pPr>
        <w:spacing w:line="560" w:lineRule="exact"/>
        <w:ind w:firstLineChars="200" w:firstLine="640"/>
        <w:outlineLvl w:val="1"/>
        <w:rPr>
          <w:rFonts w:ascii="楷体" w:eastAsia="楷体" w:hAnsi="楷体" w:cs="楷体" w:hint="eastAsia"/>
          <w:bCs/>
          <w:sz w:val="32"/>
          <w:szCs w:val="28"/>
        </w:rPr>
      </w:pPr>
      <w:r>
        <w:rPr>
          <w:rFonts w:ascii="黑体" w:eastAsia="黑体" w:hAnsi="黑体" w:cs="黑体" w:hint="eastAsia"/>
          <w:sz w:val="32"/>
          <w:szCs w:val="32"/>
        </w:rPr>
        <w:t>三、考核指标</w:t>
      </w:r>
    </w:p>
    <w:p w14:paraId="366AC1C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389893A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实现销售收入（或实现量产应用）≥1000万元。</w:t>
      </w:r>
    </w:p>
    <w:p w14:paraId="50648B5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3C433CA3"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申请专利≥7件，其中发明专利≥3件。</w:t>
      </w:r>
    </w:p>
    <w:p w14:paraId="7A7A087C"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36A483F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1.自主研制的通</w:t>
      </w:r>
      <w:proofErr w:type="gramStart"/>
      <w:r>
        <w:rPr>
          <w:rFonts w:ascii="仿宋_GB2312" w:eastAsia="仿宋_GB2312" w:hAnsi="仿宋_GB2312" w:cs="仿宋_GB2312" w:hint="eastAsia"/>
          <w:bCs/>
          <w:sz w:val="32"/>
          <w:szCs w:val="32"/>
          <w:shd w:val="clear" w:color="auto" w:fill="FFFFFF"/>
        </w:rPr>
        <w:t>导遥</w:t>
      </w:r>
      <w:r>
        <w:rPr>
          <w:rFonts w:ascii="仿宋_GB2312" w:eastAsia="仿宋_GB2312" w:hAnsi="仿宋_GB2312" w:cs="仿宋_GB2312" w:hint="eastAsia"/>
          <w:bCs/>
          <w:sz w:val="32"/>
          <w:szCs w:val="32"/>
        </w:rPr>
        <w:t>自</w:t>
      </w:r>
      <w:proofErr w:type="gramEnd"/>
      <w:r>
        <w:rPr>
          <w:rFonts w:ascii="仿宋_GB2312" w:eastAsia="仿宋_GB2312" w:hAnsi="仿宋_GB2312" w:cs="仿宋_GB2312" w:hint="eastAsia"/>
          <w:bCs/>
          <w:sz w:val="32"/>
          <w:szCs w:val="32"/>
        </w:rPr>
        <w:t>适应芯片模组功耗≤2W，多参数终端整机功耗≤4.5W，支持北斗、GPS、GLONASS、Galileo等多系统</w:t>
      </w:r>
      <w:r>
        <w:rPr>
          <w:rFonts w:ascii="仿宋_GB2312" w:eastAsia="仿宋_GB2312" w:hAnsi="仿宋_GB2312" w:cs="仿宋_GB2312" w:hint="eastAsia"/>
          <w:bCs/>
          <w:sz w:val="32"/>
          <w:szCs w:val="32"/>
        </w:rPr>
        <w:lastRenderedPageBreak/>
        <w:t>多频接收，提供≥2种不同类型GNSS-R接收机终端。</w:t>
      </w:r>
    </w:p>
    <w:p w14:paraId="6068865B"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2.GNSS-R反演参数≥4种，涵盖表面位移、降雨量、地表含水率、植被含水率等，反演精度达表面位移＜5mm、雨量＜3mm、植被含水率误差＜0.1kg/m³、水面高程/潮位误差≤cm级/&lt;5%。</w:t>
      </w:r>
    </w:p>
    <w:p w14:paraId="24F73E28"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3.完成对洪涝灾害、海洋风暴潮和滑坡等至少3类典型场景的反射测量终端长期性能测试，构建多向/阵列终端监测能力评估体系，典型场景潮波识别成功率≥90%，地表水反演稳定性满足工程应用要求。</w:t>
      </w:r>
    </w:p>
    <w:p w14:paraId="3C1849F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4.在深圳市或深</w:t>
      </w:r>
      <w:proofErr w:type="gramStart"/>
      <w:r>
        <w:rPr>
          <w:rFonts w:ascii="仿宋_GB2312" w:eastAsia="仿宋_GB2312" w:hAnsi="仿宋_GB2312" w:cs="仿宋_GB2312" w:hint="eastAsia"/>
          <w:bCs/>
          <w:sz w:val="32"/>
          <w:szCs w:val="32"/>
        </w:rPr>
        <w:t>汕</w:t>
      </w:r>
      <w:proofErr w:type="gramEnd"/>
      <w:r>
        <w:rPr>
          <w:rFonts w:ascii="仿宋_GB2312" w:eastAsia="仿宋_GB2312" w:hAnsi="仿宋_GB2312" w:cs="仿宋_GB2312" w:hint="eastAsia"/>
          <w:bCs/>
          <w:sz w:val="32"/>
          <w:szCs w:val="32"/>
        </w:rPr>
        <w:t>特别合作区建立应用示范工程1项，建成基于北斗-R技术的多平台多观测值自然灾害监测系统，完成不少于3处典型场景应用，输出覆盖采集、处理、分析、应用全流程的技术体系，并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0ADB575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1BB3463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799144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6ACBEE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3C24006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4C304583" w14:textId="77777777" w:rsidR="005511EF" w:rsidRDefault="005511EF">
      <w:pPr>
        <w:spacing w:line="560" w:lineRule="exact"/>
        <w:ind w:firstLineChars="200" w:firstLine="640"/>
        <w:outlineLvl w:val="1"/>
        <w:rPr>
          <w:rFonts w:ascii="黑体" w:eastAsia="黑体" w:hAnsi="黑体" w:cs="黑体" w:hint="eastAsia"/>
          <w:sz w:val="32"/>
          <w:szCs w:val="32"/>
        </w:rPr>
      </w:pPr>
    </w:p>
    <w:p w14:paraId="72E7811D"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36511D29"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746" w:name="_Toc19610"/>
      <w:bookmarkStart w:id="747" w:name="_Toc1854919922"/>
      <w:bookmarkStart w:id="748" w:name="_Toc32693"/>
      <w:bookmarkStart w:id="749" w:name="_Toc1562136783"/>
      <w:bookmarkStart w:id="750" w:name="_Toc1666904068"/>
      <w:bookmarkStart w:id="751" w:name="_Toc962107434"/>
      <w:r>
        <w:rPr>
          <w:rFonts w:ascii="方正小标宋简体" w:eastAsia="方正小标宋简体" w:hAnsi="方正小标宋简体" w:cs="仿宋_GB2312" w:hint="eastAsia"/>
          <w:kern w:val="44"/>
          <w:sz w:val="44"/>
          <w:szCs w:val="22"/>
        </w:rPr>
        <w:lastRenderedPageBreak/>
        <w:t>全自主鸿蒙智能探地雷达地质建模与隐患</w:t>
      </w:r>
      <w:r>
        <w:rPr>
          <w:rFonts w:ascii="方正小标宋简体" w:eastAsia="方正小标宋简体" w:hAnsi="方正小标宋简体" w:cs="仿宋_GB2312" w:hint="eastAsia"/>
          <w:kern w:val="44"/>
          <w:sz w:val="44"/>
          <w:szCs w:val="22"/>
          <w:shd w:val="clear" w:color="auto" w:fill="FFFFFF"/>
        </w:rPr>
        <w:t>检测</w:t>
      </w:r>
      <w:r>
        <w:rPr>
          <w:rFonts w:ascii="方正小标宋简体" w:eastAsia="方正小标宋简体" w:hAnsi="方正小标宋简体" w:cs="仿宋_GB2312" w:hint="eastAsia"/>
          <w:kern w:val="44"/>
          <w:sz w:val="44"/>
          <w:szCs w:val="22"/>
        </w:rPr>
        <w:t>预警技术</w:t>
      </w:r>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hint="eastAsia"/>
          <w:kern w:val="44"/>
          <w:sz w:val="44"/>
          <w:szCs w:val="22"/>
        </w:rPr>
        <w:t>与应用示范</w:t>
      </w:r>
      <w:bookmarkEnd w:id="746"/>
      <w:bookmarkEnd w:id="747"/>
      <w:bookmarkEnd w:id="748"/>
      <w:bookmarkEnd w:id="749"/>
      <w:bookmarkEnd w:id="750"/>
      <w:bookmarkEnd w:id="751"/>
    </w:p>
    <w:p w14:paraId="60D88FD3"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6F127B0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330597A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7898983E" w14:textId="77777777" w:rsidR="005511EF" w:rsidRDefault="00000000">
      <w:pPr>
        <w:spacing w:line="560" w:lineRule="exact"/>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二、主要研发内容</w:t>
      </w:r>
    </w:p>
    <w:p w14:paraId="11157EE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（一）探地雷达地质建模和数据生成技术研究；</w:t>
      </w:r>
    </w:p>
    <w:p w14:paraId="00B251D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（二）探地雷达图谱隐患智能识别技术研究；</w:t>
      </w:r>
    </w:p>
    <w:p w14:paraId="53FA6A7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（三）嵌入式识别模型构建与轻量化部署方法研究；</w:t>
      </w:r>
    </w:p>
    <w:p w14:paraId="48D41EE5" w14:textId="77777777" w:rsidR="005511EF" w:rsidRDefault="00000000">
      <w:pPr>
        <w:spacing w:line="560" w:lineRule="exact"/>
        <w:ind w:firstLineChars="200" w:firstLine="640"/>
        <w:outlineLvl w:val="2"/>
        <w:rPr>
          <w:rFonts w:ascii="楷体" w:eastAsia="楷体" w:hAnsi="楷体" w:cs="楷体" w:hint="eastAsia"/>
          <w:bCs/>
          <w:sz w:val="32"/>
          <w:szCs w:val="28"/>
        </w:rPr>
      </w:pPr>
      <w:r>
        <w:rPr>
          <w:rFonts w:ascii="楷体_GB2312" w:eastAsia="楷体_GB2312" w:hAnsi="Times New Roman" w:hint="eastAsia"/>
          <w:bCs/>
          <w:sz w:val="32"/>
          <w:szCs w:val="28"/>
        </w:rPr>
        <w:t>（四）</w:t>
      </w:r>
      <w:proofErr w:type="gramStart"/>
      <w:r>
        <w:rPr>
          <w:rFonts w:ascii="楷体_GB2312" w:eastAsia="楷体_GB2312" w:hAnsi="Times New Roman" w:hint="eastAsia"/>
          <w:bCs/>
          <w:sz w:val="32"/>
          <w:szCs w:val="28"/>
        </w:rPr>
        <w:t>基于端</w:t>
      </w:r>
      <w:proofErr w:type="gramEnd"/>
      <w:r>
        <w:rPr>
          <w:rFonts w:ascii="楷体_GB2312" w:eastAsia="楷体_GB2312" w:hAnsi="Times New Roman" w:hint="eastAsia"/>
          <w:bCs/>
          <w:sz w:val="32"/>
          <w:szCs w:val="28"/>
          <w:shd w:val="clear" w:color="auto" w:fill="FFFFFF"/>
        </w:rPr>
        <w:t>-边</w:t>
      </w:r>
      <w:r>
        <w:rPr>
          <w:rFonts w:ascii="楷体_GB2312" w:eastAsia="楷体_GB2312" w:hAnsi="Times New Roman" w:hint="eastAsia"/>
          <w:bCs/>
          <w:sz w:val="32"/>
          <w:szCs w:val="28"/>
        </w:rPr>
        <w:t>-云架构的鸿蒙系统适配技术研究。</w:t>
      </w:r>
    </w:p>
    <w:p w14:paraId="0CB2023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40B0B30"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56B8EDCD"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bCs/>
          <w:sz w:val="32"/>
          <w:szCs w:val="32"/>
        </w:rPr>
        <w:t>实现销售收入（或实现量产应用）≥1000万元。</w:t>
      </w:r>
    </w:p>
    <w:p w14:paraId="0F87C89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6727DB2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申请专利≥7件，其中发明专利≥3件。</w:t>
      </w:r>
    </w:p>
    <w:p w14:paraId="7F0FD9EF"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1E28937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1.探地雷达隐患样本生成的FID≤4.5；</w:t>
      </w:r>
    </w:p>
    <w:p w14:paraId="15AD4C5E"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2.探地雷达图谱隐患识别准确率≥90%；</w:t>
      </w:r>
    </w:p>
    <w:p w14:paraId="34575E5B"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3.构建</w:t>
      </w:r>
      <w:proofErr w:type="gramStart"/>
      <w:r>
        <w:rPr>
          <w:rFonts w:ascii="仿宋_GB2312" w:eastAsia="仿宋_GB2312" w:hAnsi="仿宋_GB2312" w:cs="仿宋_GB2312" w:hint="eastAsia"/>
          <w:bCs/>
          <w:sz w:val="32"/>
          <w:szCs w:val="32"/>
        </w:rPr>
        <w:t>基于端</w:t>
      </w:r>
      <w:proofErr w:type="gramEnd"/>
      <w:r>
        <w:rPr>
          <w:rFonts w:ascii="仿宋_GB2312" w:eastAsia="仿宋_GB2312" w:hAnsi="仿宋_GB2312" w:cs="仿宋_GB2312" w:hint="eastAsia"/>
          <w:bCs/>
          <w:sz w:val="32"/>
          <w:szCs w:val="32"/>
          <w:shd w:val="clear" w:color="auto" w:fill="FFFFFF"/>
        </w:rPr>
        <w:t>-边</w:t>
      </w:r>
      <w:r>
        <w:rPr>
          <w:rFonts w:ascii="仿宋_GB2312" w:eastAsia="仿宋_GB2312" w:hAnsi="仿宋_GB2312" w:cs="仿宋_GB2312" w:hint="eastAsia"/>
          <w:bCs/>
          <w:sz w:val="32"/>
          <w:szCs w:val="32"/>
        </w:rPr>
        <w:t>-云架构的鸿蒙智能探地雷达系统1套，</w:t>
      </w:r>
      <w:proofErr w:type="gramStart"/>
      <w:r>
        <w:rPr>
          <w:rFonts w:ascii="仿宋_GB2312" w:eastAsia="仿宋_GB2312" w:hAnsi="仿宋_GB2312" w:cs="仿宋_GB2312" w:hint="eastAsia"/>
          <w:bCs/>
          <w:sz w:val="32"/>
          <w:szCs w:val="32"/>
        </w:rPr>
        <w:t>端侧操作系统</w:t>
      </w:r>
      <w:proofErr w:type="gramEnd"/>
      <w:r>
        <w:rPr>
          <w:rFonts w:ascii="仿宋_GB2312" w:eastAsia="仿宋_GB2312" w:hAnsi="仿宋_GB2312" w:cs="仿宋_GB2312" w:hint="eastAsia"/>
          <w:bCs/>
          <w:sz w:val="32"/>
          <w:szCs w:val="32"/>
          <w:shd w:val="clear" w:color="auto" w:fill="FFFFFF"/>
        </w:rPr>
        <w:t>需</w:t>
      </w:r>
      <w:r>
        <w:rPr>
          <w:rFonts w:ascii="仿宋_GB2312" w:eastAsia="仿宋_GB2312" w:hAnsi="仿宋_GB2312" w:cs="仿宋_GB2312" w:hint="eastAsia"/>
          <w:bCs/>
          <w:sz w:val="32"/>
          <w:szCs w:val="32"/>
        </w:rPr>
        <w:t>为自主可控鸿蒙系统，地质隐患预警时间≤500ms；</w:t>
      </w:r>
    </w:p>
    <w:p w14:paraId="16CBA958"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4.在深圳市或深</w:t>
      </w:r>
      <w:proofErr w:type="gramStart"/>
      <w:r>
        <w:rPr>
          <w:rFonts w:ascii="仿宋_GB2312" w:eastAsia="仿宋_GB2312" w:hAnsi="仿宋_GB2312" w:cs="仿宋_GB2312" w:hint="eastAsia"/>
          <w:bCs/>
          <w:sz w:val="32"/>
          <w:szCs w:val="32"/>
        </w:rPr>
        <w:t>汕</w:t>
      </w:r>
      <w:proofErr w:type="gramEnd"/>
      <w:r>
        <w:rPr>
          <w:rFonts w:ascii="仿宋_GB2312" w:eastAsia="仿宋_GB2312" w:hAnsi="仿宋_GB2312" w:cs="仿宋_GB2312" w:hint="eastAsia"/>
          <w:bCs/>
          <w:sz w:val="32"/>
          <w:szCs w:val="32"/>
        </w:rPr>
        <w:t>特别合作区建立应用示范工程1项，搭建全自主可控的硬件-软件-算法一体化平台，实现100%国产化硬件兼</w:t>
      </w:r>
      <w:r>
        <w:rPr>
          <w:rFonts w:ascii="仿宋_GB2312" w:eastAsia="仿宋_GB2312" w:hAnsi="仿宋_GB2312" w:cs="仿宋_GB2312" w:hint="eastAsia"/>
          <w:bCs/>
          <w:sz w:val="32"/>
          <w:szCs w:val="32"/>
        </w:rPr>
        <w:lastRenderedPageBreak/>
        <w:t>容，部署轻量化数据增强算法与AI推理系统，支持</w:t>
      </w:r>
      <w:r>
        <w:rPr>
          <w:rFonts w:ascii="仿宋_GB2312" w:eastAsia="仿宋_GB2312" w:hAnsi="仿宋_GB2312" w:cs="仿宋_GB2312" w:hint="eastAsia"/>
          <w:bCs/>
          <w:sz w:val="32"/>
          <w:szCs w:val="32"/>
          <w:shd w:val="clear" w:color="auto" w:fill="FFFFFF"/>
        </w:rPr>
        <w:t>探</w:t>
      </w:r>
      <w:proofErr w:type="gramStart"/>
      <w:r>
        <w:rPr>
          <w:rFonts w:ascii="仿宋_GB2312" w:eastAsia="仿宋_GB2312" w:hAnsi="仿宋_GB2312" w:cs="仿宋_GB2312" w:hint="eastAsia"/>
          <w:bCs/>
          <w:sz w:val="32"/>
          <w:szCs w:val="32"/>
          <w:shd w:val="clear" w:color="auto" w:fill="FFFFFF"/>
        </w:rPr>
        <w:t>地数据</w:t>
      </w:r>
      <w:proofErr w:type="gramEnd"/>
      <w:r>
        <w:rPr>
          <w:rFonts w:ascii="仿宋_GB2312" w:eastAsia="仿宋_GB2312" w:hAnsi="仿宋_GB2312" w:cs="仿宋_GB2312" w:hint="eastAsia"/>
          <w:bCs/>
          <w:sz w:val="32"/>
          <w:szCs w:val="32"/>
        </w:rPr>
        <w:t>实时处理，实现城市道路坍塌、管网渗漏等隐蔽灾害的检测预警，检测准确率提升至90%以上，并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1E2C581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263CD40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6A00B8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4E7303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743125E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1C875DFE" w14:textId="77777777" w:rsidR="005511EF" w:rsidRDefault="005511EF">
      <w:pPr>
        <w:spacing w:line="560" w:lineRule="exact"/>
        <w:ind w:firstLineChars="200" w:firstLine="640"/>
        <w:outlineLvl w:val="1"/>
        <w:rPr>
          <w:rFonts w:ascii="黑体" w:eastAsia="黑体" w:hAnsi="黑体" w:cs="黑体" w:hint="eastAsia"/>
          <w:sz w:val="32"/>
          <w:szCs w:val="32"/>
        </w:rPr>
      </w:pPr>
    </w:p>
    <w:p w14:paraId="102D9BBD"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40BC598F"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752" w:name="_Toc23550"/>
      <w:bookmarkStart w:id="753" w:name="_Toc1748089006"/>
      <w:bookmarkStart w:id="754" w:name="_Toc931322467"/>
      <w:bookmarkStart w:id="755" w:name="_Toc257593419"/>
      <w:bookmarkStart w:id="756" w:name="_Toc16701"/>
      <w:bookmarkStart w:id="757" w:name="_Toc1641104971"/>
      <w:r>
        <w:rPr>
          <w:rFonts w:ascii="方正小标宋简体" w:eastAsia="方正小标宋简体" w:hAnsi="方正小标宋简体" w:cs="方正小标宋简体" w:hint="eastAsia"/>
          <w:sz w:val="44"/>
          <w:szCs w:val="44"/>
        </w:rPr>
        <w:lastRenderedPageBreak/>
        <w:t>面向低空安全的</w:t>
      </w:r>
      <w:r>
        <w:rPr>
          <w:rFonts w:ascii="方正小标宋简体" w:eastAsia="方正小标宋简体" w:hAnsi="方正小标宋简体" w:cs="仿宋_GB2312" w:hint="eastAsia"/>
          <w:kern w:val="44"/>
          <w:sz w:val="44"/>
          <w:szCs w:val="22"/>
        </w:rPr>
        <w:t>复杂强对流天气智能短临预报</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752"/>
      <w:bookmarkEnd w:id="753"/>
      <w:bookmarkEnd w:id="754"/>
      <w:bookmarkEnd w:id="755"/>
      <w:bookmarkEnd w:id="756"/>
      <w:bookmarkEnd w:id="757"/>
    </w:p>
    <w:p w14:paraId="14C489C2"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52E5A3E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4ECDB93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4548880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A97E5E4"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w:t>
      </w:r>
      <w:r>
        <w:rPr>
          <w:rFonts w:ascii="楷体_GB2312" w:eastAsia="楷体_GB2312" w:hAnsi="Times New Roman" w:hint="eastAsia"/>
          <w:bCs/>
          <w:sz w:val="32"/>
          <w:szCs w:val="28"/>
          <w:shd w:val="clear" w:color="auto" w:fill="FFFFFF"/>
        </w:rPr>
        <w:t>多</w:t>
      </w:r>
      <w:r>
        <w:rPr>
          <w:rFonts w:ascii="楷体_GB2312" w:eastAsia="楷体_GB2312" w:hAnsi="Times New Roman" w:hint="eastAsia"/>
          <w:bCs/>
          <w:sz w:val="32"/>
          <w:szCs w:val="28"/>
        </w:rPr>
        <w:t>卫星融合大气</w:t>
      </w:r>
      <w:proofErr w:type="gramStart"/>
      <w:r>
        <w:rPr>
          <w:rFonts w:ascii="楷体_GB2312" w:eastAsia="楷体_GB2312" w:hAnsi="Times New Roman" w:hint="eastAsia"/>
          <w:bCs/>
          <w:sz w:val="32"/>
          <w:szCs w:val="28"/>
        </w:rPr>
        <w:t>背景场</w:t>
      </w:r>
      <w:proofErr w:type="gramEnd"/>
      <w:r>
        <w:rPr>
          <w:rFonts w:ascii="楷体_GB2312" w:eastAsia="楷体_GB2312" w:hAnsi="Times New Roman" w:hint="eastAsia"/>
          <w:bCs/>
          <w:sz w:val="32"/>
          <w:szCs w:val="28"/>
        </w:rPr>
        <w:t>实时同化机理研究；</w:t>
      </w:r>
    </w:p>
    <w:p w14:paraId="005B11C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（二）对流初生智能判识及预报技术研究；</w:t>
      </w:r>
    </w:p>
    <w:p w14:paraId="40C5D0BE"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（三）强对流演变短临预报大模型研究；</w:t>
      </w:r>
    </w:p>
    <w:p w14:paraId="7FE5CD81"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（四）复杂强对流天气智能短临预报数字孪生系统研究。</w:t>
      </w:r>
    </w:p>
    <w:p w14:paraId="2E09DD3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4B77D9CC"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（一）学术指标</w:t>
      </w:r>
      <w:r>
        <w:rPr>
          <w:rFonts w:ascii="楷体_GB2312" w:eastAsia="楷体_GB2312" w:hAnsi="楷体_GB2312" w:cs="楷体_GB2312" w:hint="eastAsia"/>
          <w:bCs/>
          <w:sz w:val="32"/>
          <w:szCs w:val="28"/>
        </w:rPr>
        <w:t>：</w:t>
      </w:r>
    </w:p>
    <w:p w14:paraId="4FEB5301"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申请专利≥7件，其中发明专利≥3件。</w:t>
      </w:r>
    </w:p>
    <w:p w14:paraId="11DC3CC9"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（二）技术指标</w:t>
      </w:r>
      <w:r>
        <w:rPr>
          <w:rFonts w:ascii="楷体_GB2312" w:eastAsia="楷体_GB2312" w:hAnsi="楷体_GB2312" w:cs="楷体_GB2312" w:hint="eastAsia"/>
          <w:bCs/>
          <w:sz w:val="32"/>
          <w:szCs w:val="28"/>
        </w:rPr>
        <w:t>：</w:t>
      </w:r>
    </w:p>
    <w:p w14:paraId="4914A251"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1.建立基于多系列国产气象卫星的大气</w:t>
      </w:r>
      <w:proofErr w:type="gramStart"/>
      <w:r>
        <w:rPr>
          <w:rFonts w:ascii="仿宋_GB2312" w:eastAsia="仿宋_GB2312" w:hAnsi="仿宋_GB2312" w:cs="仿宋_GB2312" w:hint="eastAsia"/>
          <w:bCs/>
          <w:sz w:val="32"/>
          <w:szCs w:val="32"/>
        </w:rPr>
        <w:t>背景场</w:t>
      </w:r>
      <w:proofErr w:type="gramEnd"/>
      <w:r>
        <w:rPr>
          <w:rFonts w:ascii="仿宋_GB2312" w:eastAsia="仿宋_GB2312" w:hAnsi="仿宋_GB2312" w:cs="仿宋_GB2312" w:hint="eastAsia"/>
          <w:bCs/>
          <w:sz w:val="32"/>
          <w:szCs w:val="32"/>
        </w:rPr>
        <w:t>同化方法1套，实现温度</w:t>
      </w:r>
      <w:proofErr w:type="gramStart"/>
      <w:r>
        <w:rPr>
          <w:rFonts w:ascii="仿宋_GB2312" w:eastAsia="仿宋_GB2312" w:hAnsi="仿宋_GB2312" w:cs="仿宋_GB2312" w:hint="eastAsia"/>
          <w:bCs/>
          <w:sz w:val="32"/>
          <w:szCs w:val="32"/>
        </w:rPr>
        <w:t>同化场</w:t>
      </w:r>
      <w:proofErr w:type="gramEnd"/>
      <w:r>
        <w:rPr>
          <w:rFonts w:ascii="仿宋_GB2312" w:eastAsia="仿宋_GB2312" w:hAnsi="仿宋_GB2312" w:cs="仿宋_GB2312" w:hint="eastAsia"/>
          <w:bCs/>
          <w:sz w:val="32"/>
          <w:szCs w:val="32"/>
        </w:rPr>
        <w:t>的误差RMSE≤1.0K,相对湿度</w:t>
      </w:r>
      <w:proofErr w:type="gramStart"/>
      <w:r>
        <w:rPr>
          <w:rFonts w:ascii="仿宋_GB2312" w:eastAsia="仿宋_GB2312" w:hAnsi="仿宋_GB2312" w:cs="仿宋_GB2312" w:hint="eastAsia"/>
          <w:bCs/>
          <w:sz w:val="32"/>
          <w:szCs w:val="32"/>
        </w:rPr>
        <w:t>同化场</w:t>
      </w:r>
      <w:proofErr w:type="gramEnd"/>
      <w:r>
        <w:rPr>
          <w:rFonts w:ascii="仿宋_GB2312" w:eastAsia="仿宋_GB2312" w:hAnsi="仿宋_GB2312" w:cs="仿宋_GB2312" w:hint="eastAsia"/>
          <w:bCs/>
          <w:sz w:val="32"/>
          <w:szCs w:val="32"/>
        </w:rPr>
        <w:t>的误差RMSE≤10%,低空及地面风场</w:t>
      </w:r>
      <w:proofErr w:type="gramStart"/>
      <w:r>
        <w:rPr>
          <w:rFonts w:ascii="仿宋_GB2312" w:eastAsia="仿宋_GB2312" w:hAnsi="仿宋_GB2312" w:cs="仿宋_GB2312" w:hint="eastAsia"/>
          <w:bCs/>
          <w:sz w:val="32"/>
          <w:szCs w:val="32"/>
        </w:rPr>
        <w:t>同化场</w:t>
      </w:r>
      <w:proofErr w:type="gramEnd"/>
      <w:r>
        <w:rPr>
          <w:rFonts w:ascii="仿宋_GB2312" w:eastAsia="仿宋_GB2312" w:hAnsi="仿宋_GB2312" w:cs="仿宋_GB2312" w:hint="eastAsia"/>
          <w:bCs/>
          <w:sz w:val="32"/>
          <w:szCs w:val="32"/>
        </w:rPr>
        <w:t>的误差RMSE≤1.2m/s；</w:t>
      </w:r>
    </w:p>
    <w:p w14:paraId="37A3D93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2.初生对流预报提前量≥30min，平均命中率≥90%，平均</w:t>
      </w:r>
      <w:proofErr w:type="gramStart"/>
      <w:r>
        <w:rPr>
          <w:rFonts w:ascii="仿宋_GB2312" w:eastAsia="仿宋_GB2312" w:hAnsi="仿宋_GB2312" w:cs="仿宋_GB2312" w:hint="eastAsia"/>
          <w:bCs/>
          <w:sz w:val="32"/>
          <w:szCs w:val="32"/>
        </w:rPr>
        <w:t>虚警率</w:t>
      </w:r>
      <w:proofErr w:type="gramEnd"/>
      <w:r>
        <w:rPr>
          <w:rFonts w:ascii="仿宋_GB2312" w:eastAsia="仿宋_GB2312" w:hAnsi="仿宋_GB2312" w:cs="仿宋_GB2312" w:hint="eastAsia"/>
          <w:bCs/>
          <w:sz w:val="32"/>
          <w:szCs w:val="32"/>
        </w:rPr>
        <w:t>≤21%；</w:t>
      </w:r>
    </w:p>
    <w:p w14:paraId="23D0DA04"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3.强对流4小时</w:t>
      </w:r>
      <w:r>
        <w:rPr>
          <w:rFonts w:ascii="仿宋_GB2312" w:eastAsia="仿宋_GB2312" w:hAnsi="仿宋_GB2312" w:cs="仿宋_GB2312" w:hint="eastAsia"/>
          <w:bCs/>
          <w:sz w:val="32"/>
          <w:szCs w:val="32"/>
          <w:shd w:val="clear" w:color="auto" w:fill="FFFFFF"/>
        </w:rPr>
        <w:t>逐</w:t>
      </w:r>
      <w:r>
        <w:rPr>
          <w:rFonts w:ascii="仿宋_GB2312" w:eastAsia="仿宋_GB2312" w:hAnsi="仿宋_GB2312" w:cs="仿宋_GB2312" w:hint="eastAsia"/>
          <w:bCs/>
          <w:sz w:val="32"/>
          <w:szCs w:val="32"/>
        </w:rPr>
        <w:t>10分钟外推预报的平均临界成功指数（CSI）≥0.36，4小时</w:t>
      </w:r>
      <w:r>
        <w:rPr>
          <w:rFonts w:ascii="仿宋_GB2312" w:eastAsia="仿宋_GB2312" w:hAnsi="仿宋_GB2312" w:cs="仿宋_GB2312" w:hint="eastAsia"/>
          <w:bCs/>
          <w:sz w:val="32"/>
          <w:szCs w:val="32"/>
          <w:shd w:val="clear" w:color="auto" w:fill="FFFFFF"/>
        </w:rPr>
        <w:t>逐</w:t>
      </w:r>
      <w:r>
        <w:rPr>
          <w:rFonts w:ascii="仿宋_GB2312" w:eastAsia="仿宋_GB2312" w:hAnsi="仿宋_GB2312" w:cs="仿宋_GB2312" w:hint="eastAsia"/>
          <w:bCs/>
          <w:sz w:val="32"/>
          <w:szCs w:val="32"/>
        </w:rPr>
        <w:t>10分钟低空及地面风场预报的误差RMSE≤1.6m/s，</w:t>
      </w:r>
      <w:r>
        <w:rPr>
          <w:rFonts w:ascii="仿宋_GB2312" w:eastAsia="仿宋_GB2312" w:hAnsi="仿宋_GB2312" w:cs="仿宋_GB2312"/>
          <w:bCs/>
          <w:sz w:val="32"/>
          <w:szCs w:val="32"/>
          <w:lang w:val="en"/>
        </w:rPr>
        <w:t>风向平均误差≤15</w:t>
      </w:r>
      <w:r>
        <w:rPr>
          <w:rFonts w:ascii="仿宋_GB2312" w:eastAsia="仿宋_GB2312" w:hAnsi="仿宋_GB2312" w:cs="仿宋_GB2312" w:hint="eastAsia"/>
          <w:bCs/>
          <w:sz w:val="32"/>
          <w:szCs w:val="32"/>
        </w:rPr>
        <w:t>；</w:t>
      </w:r>
    </w:p>
    <w:p w14:paraId="1E48866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4.在深圳市级气象部门建立应用示范工程1项，构建面向低空安全的复杂强对流智能短临预报预警系统1套，初生对流预报平均准确率F-score≥85%，极端大风预报平均准确率F-score≥85%，并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5F59B53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F8948D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0BAFA8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029D1E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1F6661F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5C9DCEF" w14:textId="77777777" w:rsidR="005511EF" w:rsidRDefault="005511EF">
      <w:pPr>
        <w:spacing w:line="560" w:lineRule="exact"/>
        <w:ind w:firstLineChars="200" w:firstLine="640"/>
        <w:outlineLvl w:val="1"/>
        <w:rPr>
          <w:rFonts w:ascii="黑体" w:eastAsia="黑体" w:hAnsi="黑体" w:cs="黑体" w:hint="eastAsia"/>
          <w:sz w:val="32"/>
          <w:szCs w:val="32"/>
        </w:rPr>
      </w:pPr>
    </w:p>
    <w:p w14:paraId="1C2D953E"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1BC32BE4"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58" w:name="_Toc1716705118"/>
      <w:bookmarkStart w:id="759" w:name="_Toc757987109"/>
      <w:bookmarkStart w:id="760" w:name="_Toc466938489"/>
      <w:bookmarkStart w:id="761" w:name="_Toc24300"/>
      <w:bookmarkStart w:id="762" w:name="_Toc877"/>
      <w:bookmarkStart w:id="763" w:name="_Toc1043383014"/>
      <w:r>
        <w:rPr>
          <w:rFonts w:ascii="方正小标宋简体" w:eastAsia="方正小标宋简体" w:hAnsi="方正小标宋简体" w:cs="方正小标宋简体" w:hint="eastAsia"/>
          <w:bCs/>
          <w:kern w:val="44"/>
          <w:sz w:val="44"/>
          <w:szCs w:val="28"/>
        </w:rPr>
        <w:lastRenderedPageBreak/>
        <w:t>深基坑施工地面坍塌预警及安全操控</w:t>
      </w:r>
      <w:r>
        <w:rPr>
          <w:rFonts w:ascii="方正小标宋简体" w:eastAsia="方正小标宋简体" w:hAnsi="方正小标宋简体" w:cs="方正小标宋简体"/>
          <w:bCs/>
          <w:kern w:val="44"/>
          <w:sz w:val="44"/>
          <w:szCs w:val="28"/>
          <w:lang w:val="en"/>
        </w:rPr>
        <w:t>技术研发</w:t>
      </w:r>
      <w:r>
        <w:rPr>
          <w:rFonts w:ascii="方正小标宋简体" w:eastAsia="方正小标宋简体" w:hAnsi="方正小标宋简体" w:cs="方正小标宋简体" w:hint="eastAsia"/>
          <w:bCs/>
          <w:kern w:val="44"/>
          <w:sz w:val="44"/>
          <w:szCs w:val="28"/>
        </w:rPr>
        <w:t>与应用示范</w:t>
      </w:r>
      <w:bookmarkEnd w:id="758"/>
      <w:bookmarkEnd w:id="759"/>
      <w:bookmarkEnd w:id="760"/>
      <w:bookmarkEnd w:id="761"/>
      <w:bookmarkEnd w:id="762"/>
      <w:bookmarkEnd w:id="763"/>
    </w:p>
    <w:p w14:paraId="29777E6E"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683A091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157AB97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202A512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12789BEA"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（一）基于多模态信息融合的深基坑实时视觉监测技术研究；</w:t>
      </w:r>
    </w:p>
    <w:p w14:paraId="380229D0"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（二）复杂地质条件下深基坑施工稳定性预测技术研究；</w:t>
      </w:r>
    </w:p>
    <w:p w14:paraId="460AE72E"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（三）基于大模型的基坑坍塌预警与应对措施生成技术研究；</w:t>
      </w:r>
    </w:p>
    <w:p w14:paraId="2B53A8A7"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（四）微型盾构式机器人精准操控技术研究；</w:t>
      </w:r>
    </w:p>
    <w:p w14:paraId="4379D972"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（五）超重力环境下的基坑开挖支护不足坍塌规律研究。</w:t>
      </w:r>
    </w:p>
    <w:p w14:paraId="3497CEE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EE8F0EC"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096F5D63"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实现销售收入（或实现量产应用）≥1000万元。</w:t>
      </w:r>
    </w:p>
    <w:p w14:paraId="105E55AA"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0E09252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申请专利≥7件，其中发明专利≥3件。</w:t>
      </w:r>
    </w:p>
    <w:p w14:paraId="0FE37DE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2561988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1.地面位移监测误差≤0.5mm，支护结构变形感知精度≤1mm，地下水位动态监测分辨率≤10mm，数据融合频率≥20Hz，覆盖范围≥1000㎡；</w:t>
      </w:r>
    </w:p>
    <w:p w14:paraId="2C2540D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2.深基坑施工地面坍塌预警平台7×24小时连续运行可靠性≥99.9%，多模态数据流传输延迟≤50ms；</w:t>
      </w:r>
    </w:p>
    <w:p w14:paraId="2C348099"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3.地面坍塌三级预警响应时间≤3s，结合数字孪生的风险仿真推演误差率≤5%，综合误报率≤2%；</w:t>
      </w:r>
    </w:p>
    <w:p w14:paraId="75362BEB"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4.基于大模型自动生成基坑应急调控方案时间≤5min/次，多源数据驱动的坍塌风险预测准确率≥92%，施工参数合</w:t>
      </w:r>
      <w:proofErr w:type="gramStart"/>
      <w:r>
        <w:rPr>
          <w:rFonts w:ascii="仿宋_GB2312" w:eastAsia="仿宋_GB2312" w:hAnsi="仿宋_GB2312" w:cs="仿宋_GB2312" w:hint="eastAsia"/>
          <w:bCs/>
          <w:sz w:val="32"/>
          <w:szCs w:val="32"/>
        </w:rPr>
        <w:t>规</w:t>
      </w:r>
      <w:proofErr w:type="gramEnd"/>
      <w:r>
        <w:rPr>
          <w:rFonts w:ascii="仿宋_GB2312" w:eastAsia="仿宋_GB2312" w:hAnsi="仿宋_GB2312" w:cs="仿宋_GB2312" w:hint="eastAsia"/>
          <w:bCs/>
          <w:sz w:val="32"/>
          <w:szCs w:val="32"/>
        </w:rPr>
        <w:t>性智能校验通过率≥95%；</w:t>
      </w:r>
    </w:p>
    <w:p w14:paraId="3A3FDB5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5.微型施工机器人定位精度≤±2mm，行进姿态偏差角≤0.5°；</w:t>
      </w:r>
    </w:p>
    <w:p w14:paraId="3ECF8ED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6.超重力环境下的基坑开挖模型试验≥5组；</w:t>
      </w:r>
    </w:p>
    <w:p w14:paraId="3BA8E62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7.在深圳市或深</w:t>
      </w:r>
      <w:proofErr w:type="gramStart"/>
      <w:r>
        <w:rPr>
          <w:rFonts w:ascii="仿宋_GB2312" w:eastAsia="仿宋_GB2312" w:hAnsi="仿宋_GB2312" w:cs="仿宋_GB2312" w:hint="eastAsia"/>
          <w:bCs/>
          <w:sz w:val="32"/>
          <w:szCs w:val="32"/>
        </w:rPr>
        <w:t>汕</w:t>
      </w:r>
      <w:proofErr w:type="gramEnd"/>
      <w:r>
        <w:rPr>
          <w:rFonts w:ascii="仿宋_GB2312" w:eastAsia="仿宋_GB2312" w:hAnsi="仿宋_GB2312" w:cs="仿宋_GB2312" w:hint="eastAsia"/>
          <w:bCs/>
          <w:sz w:val="32"/>
          <w:szCs w:val="32"/>
        </w:rPr>
        <w:t>特别合作区应用示范工程1项，构建1套智能预警操控一体化平台，完成≥3类地质条件的应用，并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5992BB5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D29C98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725207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65BB97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7E6FFA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3EA289F" w14:textId="77777777" w:rsidR="005511EF" w:rsidRDefault="005511EF">
      <w:pPr>
        <w:spacing w:line="560" w:lineRule="exact"/>
        <w:ind w:firstLineChars="200" w:firstLine="640"/>
        <w:outlineLvl w:val="1"/>
        <w:rPr>
          <w:rFonts w:ascii="黑体" w:eastAsia="黑体" w:hAnsi="黑体" w:cs="黑体" w:hint="eastAsia"/>
          <w:sz w:val="32"/>
          <w:szCs w:val="32"/>
        </w:rPr>
      </w:pPr>
    </w:p>
    <w:p w14:paraId="692520C5"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50670A92"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bCs/>
          <w:kern w:val="44"/>
          <w:sz w:val="44"/>
          <w:szCs w:val="28"/>
        </w:rPr>
      </w:pPr>
      <w:bookmarkStart w:id="764" w:name="_Toc6727"/>
      <w:bookmarkStart w:id="765" w:name="_Toc23473"/>
      <w:bookmarkStart w:id="766" w:name="_Toc1475866067"/>
      <w:bookmarkStart w:id="767" w:name="_Toc1596399407"/>
      <w:bookmarkStart w:id="768" w:name="_Toc1150096942"/>
      <w:bookmarkStart w:id="769" w:name="_Toc34716523"/>
      <w:r>
        <w:rPr>
          <w:rFonts w:ascii="方正小标宋简体" w:eastAsia="方正小标宋简体" w:hAnsi="方正小标宋简体" w:cs="方正小标宋简体" w:hint="eastAsia"/>
          <w:bCs/>
          <w:kern w:val="44"/>
          <w:sz w:val="44"/>
          <w:szCs w:val="28"/>
        </w:rPr>
        <w:lastRenderedPageBreak/>
        <w:t>城市建筑群规模化智能化安全体检技术</w:t>
      </w:r>
      <w:r>
        <w:rPr>
          <w:rFonts w:ascii="方正小标宋简体" w:eastAsia="方正小标宋简体" w:hAnsi="方正小标宋简体" w:cs="方正小标宋简体"/>
          <w:bCs/>
          <w:kern w:val="44"/>
          <w:sz w:val="44"/>
          <w:szCs w:val="28"/>
          <w:lang w:val="en"/>
        </w:rPr>
        <w:t>研发</w:t>
      </w:r>
      <w:r>
        <w:rPr>
          <w:rFonts w:ascii="方正小标宋简体" w:eastAsia="方正小标宋简体" w:hAnsi="方正小标宋简体" w:cs="方正小标宋简体" w:hint="eastAsia"/>
          <w:bCs/>
          <w:kern w:val="44"/>
          <w:sz w:val="44"/>
          <w:szCs w:val="28"/>
        </w:rPr>
        <w:t>与应用示范</w:t>
      </w:r>
      <w:bookmarkEnd w:id="764"/>
      <w:bookmarkEnd w:id="765"/>
      <w:bookmarkEnd w:id="766"/>
      <w:bookmarkEnd w:id="767"/>
      <w:bookmarkEnd w:id="768"/>
      <w:bookmarkEnd w:id="769"/>
    </w:p>
    <w:p w14:paraId="1C0D5730"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46D67F3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DDC26D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71CB049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147BB959"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（一）高密度自建房安全状况无损智能监测技术研究；</w:t>
      </w:r>
    </w:p>
    <w:p w14:paraId="6982507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（二）特大城市典型建筑安全巡检时域特征提取技术研究；</w:t>
      </w:r>
    </w:p>
    <w:p w14:paraId="4756BE5A"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（三）基于易损性评估机理的城市建筑群安全状况分析评价技术研究；</w:t>
      </w:r>
    </w:p>
    <w:p w14:paraId="65D14E98"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（四）高兼容性城市建筑群安全巡检集成系统研究。</w:t>
      </w:r>
    </w:p>
    <w:p w14:paraId="29C11D7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709569C6"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（一）经济指标</w:t>
      </w:r>
      <w:r>
        <w:rPr>
          <w:rFonts w:ascii="楷体_GB2312" w:eastAsia="楷体_GB2312" w:hAnsi="楷体_GB2312" w:cs="楷体_GB2312" w:hint="eastAsia"/>
          <w:bCs/>
          <w:sz w:val="32"/>
          <w:szCs w:val="28"/>
        </w:rPr>
        <w:t>：</w:t>
      </w:r>
    </w:p>
    <w:p w14:paraId="2F07CC90"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w:t>
      </w:r>
      <w:r>
        <w:rPr>
          <w:rFonts w:ascii="仿宋_GB2312" w:eastAsia="仿宋_GB2312" w:hAnsi="仿宋_GB2312" w:cs="仿宋_GB2312"/>
          <w:bCs/>
          <w:sz w:val="32"/>
          <w:szCs w:val="32"/>
        </w:rPr>
        <w:t>1000</w:t>
      </w:r>
      <w:r>
        <w:rPr>
          <w:rFonts w:ascii="仿宋_GB2312" w:eastAsia="仿宋_GB2312" w:hAnsi="仿宋_GB2312" w:cs="仿宋_GB2312" w:hint="eastAsia"/>
          <w:bCs/>
          <w:sz w:val="32"/>
          <w:szCs w:val="32"/>
        </w:rPr>
        <w:t>万元。</w:t>
      </w:r>
    </w:p>
    <w:p w14:paraId="593F7F10"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（二）学术指标</w:t>
      </w:r>
      <w:r>
        <w:rPr>
          <w:rFonts w:ascii="楷体_GB2312" w:eastAsia="楷体_GB2312" w:hAnsi="楷体_GB2312" w:cs="楷体_GB2312" w:hint="eastAsia"/>
          <w:bCs/>
          <w:sz w:val="32"/>
          <w:szCs w:val="28"/>
        </w:rPr>
        <w:t>：</w:t>
      </w:r>
    </w:p>
    <w:p w14:paraId="73FA5EF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sz w:val="32"/>
          <w:szCs w:val="32"/>
        </w:rPr>
        <w:t>申</w:t>
      </w:r>
      <w:r>
        <w:rPr>
          <w:rFonts w:ascii="仿宋_GB2312" w:eastAsia="仿宋_GB2312" w:hAnsi="仿宋_GB2312" w:cs="仿宋_GB2312" w:hint="eastAsia"/>
          <w:bCs/>
          <w:sz w:val="32"/>
          <w:szCs w:val="32"/>
        </w:rPr>
        <w:t>请专利≥7件，其中发明专利≥3件。</w:t>
      </w:r>
    </w:p>
    <w:p w14:paraId="671A98AD" w14:textId="77777777" w:rsidR="005511EF" w:rsidRDefault="00000000">
      <w:pPr>
        <w:spacing w:line="560" w:lineRule="exact"/>
        <w:ind w:firstLineChars="200" w:firstLine="640"/>
        <w:outlineLvl w:val="2"/>
        <w:rPr>
          <w:rFonts w:ascii="楷体_GB2312" w:eastAsia="楷体_GB2312" w:hAnsi="Times New Roman"/>
          <w:bCs/>
          <w:sz w:val="32"/>
          <w:szCs w:val="28"/>
        </w:rPr>
      </w:pPr>
      <w:r>
        <w:rPr>
          <w:rFonts w:ascii="楷体_GB2312" w:eastAsia="楷体_GB2312" w:hAnsi="Times New Roman" w:hint="eastAsia"/>
          <w:bCs/>
          <w:sz w:val="32"/>
          <w:szCs w:val="28"/>
        </w:rPr>
        <w:t>（三）技术指标</w:t>
      </w:r>
      <w:r>
        <w:rPr>
          <w:rFonts w:ascii="楷体_GB2312" w:eastAsia="楷体_GB2312" w:hAnsi="楷体_GB2312" w:cs="楷体_GB2312" w:hint="eastAsia"/>
          <w:bCs/>
          <w:sz w:val="32"/>
          <w:szCs w:val="28"/>
        </w:rPr>
        <w:t>：</w:t>
      </w:r>
    </w:p>
    <w:p w14:paraId="0260086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1.研发基于卫星</w:t>
      </w:r>
      <w:r>
        <w:rPr>
          <w:rFonts w:ascii="仿宋_GB2312" w:eastAsia="仿宋_GB2312" w:hAnsi="仿宋_GB2312" w:cs="仿宋_GB2312" w:hint="eastAsia"/>
          <w:sz w:val="32"/>
          <w:szCs w:val="32"/>
          <w:shd w:val="clear" w:color="auto" w:fill="FFFFFF"/>
        </w:rPr>
        <w:t>InSAR</w:t>
      </w:r>
      <w:r>
        <w:rPr>
          <w:rFonts w:ascii="仿宋_GB2312" w:eastAsia="仿宋_GB2312" w:hAnsi="仿宋_GB2312" w:cs="仿宋_GB2312" w:hint="eastAsia"/>
          <w:sz w:val="32"/>
          <w:szCs w:val="32"/>
        </w:rPr>
        <w:t>数据的建筑物形变相关特征不少于3类，高分辨率监测下（5米×5米）表征城市长期演变不少于10年，体检速率最快卫星过境不少于1</w:t>
      </w:r>
      <w:r>
        <w:rPr>
          <w:rFonts w:ascii="仿宋_GB2312" w:eastAsia="仿宋_GB2312" w:hAnsi="仿宋_GB2312" w:cs="仿宋_GB2312" w:hint="eastAsia"/>
          <w:sz w:val="32"/>
          <w:szCs w:val="32"/>
          <w:shd w:val="clear" w:color="auto" w:fill="FFFFFF"/>
        </w:rPr>
        <w:t>周1</w:t>
      </w:r>
      <w:r>
        <w:rPr>
          <w:rFonts w:ascii="仿宋_GB2312" w:eastAsia="仿宋_GB2312" w:hAnsi="仿宋_GB2312" w:cs="仿宋_GB2312" w:hint="eastAsia"/>
          <w:sz w:val="32"/>
          <w:szCs w:val="32"/>
        </w:rPr>
        <w:t>次覆盖深圳全域，测量形变精度满足不超过5mm/年；</w:t>
      </w:r>
    </w:p>
    <w:p w14:paraId="393026C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研发新型</w:t>
      </w:r>
      <w:proofErr w:type="gramEnd"/>
      <w:r>
        <w:rPr>
          <w:rFonts w:ascii="仿宋_GB2312" w:eastAsia="仿宋_GB2312" w:hAnsi="仿宋_GB2312" w:cs="仿宋_GB2312" w:hint="eastAsia"/>
          <w:sz w:val="32"/>
          <w:szCs w:val="32"/>
        </w:rPr>
        <w:t>人工雷达角反射器及北斗终端集成的星地形变监</w:t>
      </w:r>
      <w:r>
        <w:rPr>
          <w:rFonts w:ascii="仿宋_GB2312" w:eastAsia="仿宋_GB2312" w:hAnsi="仿宋_GB2312" w:cs="仿宋_GB2312" w:hint="eastAsia"/>
          <w:sz w:val="32"/>
          <w:szCs w:val="32"/>
        </w:rPr>
        <w:lastRenderedPageBreak/>
        <w:t>测装备，实现远程无线自动定量调节，调节方向不少于3个，位移调节精度达毫米级；</w:t>
      </w:r>
    </w:p>
    <w:p w14:paraId="074D3AD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研发</w:t>
      </w:r>
      <w:r>
        <w:rPr>
          <w:rFonts w:ascii="仿宋_GB2312" w:eastAsia="仿宋_GB2312" w:hAnsi="仿宋_GB2312" w:cs="仿宋_GB2312" w:hint="eastAsia"/>
          <w:sz w:val="32"/>
          <w:szCs w:val="32"/>
          <w:shd w:val="clear" w:color="auto" w:fill="FFFFFF"/>
        </w:rPr>
        <w:t>非</w:t>
      </w:r>
      <w:proofErr w:type="gramEnd"/>
      <w:r>
        <w:rPr>
          <w:rFonts w:ascii="仿宋_GB2312" w:eastAsia="仿宋_GB2312" w:hAnsi="仿宋_GB2312" w:cs="仿宋_GB2312" w:hint="eastAsia"/>
          <w:sz w:val="32"/>
          <w:szCs w:val="32"/>
        </w:rPr>
        <w:t>GNSS环境有限空间智能巡检无人机装备，实现无GNSS或</w:t>
      </w:r>
      <w:r>
        <w:rPr>
          <w:rFonts w:ascii="仿宋_GB2312" w:eastAsia="仿宋_GB2312" w:hAnsi="仿宋_GB2312" w:cs="仿宋_GB2312" w:hint="eastAsia"/>
          <w:sz w:val="32"/>
          <w:szCs w:val="32"/>
          <w:shd w:val="clear" w:color="auto" w:fill="FFFFFF"/>
        </w:rPr>
        <w:t>弱</w:t>
      </w:r>
      <w:r>
        <w:rPr>
          <w:rFonts w:ascii="仿宋_GB2312" w:eastAsia="仿宋_GB2312" w:hAnsi="仿宋_GB2312" w:cs="仿宋_GB2312" w:hint="eastAsia"/>
          <w:sz w:val="32"/>
          <w:szCs w:val="32"/>
        </w:rPr>
        <w:t>GNSS信号下的自主导航与巡检，最小抵近建筑物距离可达1m，研发多模态融合技术识别建筑物理外形轮廓精度达到0.1m，识别建筑定位准确度达到96%及以上；</w:t>
      </w:r>
    </w:p>
    <w:p w14:paraId="38D7866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4.研发基于计算机视觉的建筑物多物理量监测人工智能算法，识别裂缝宽度及长度精度达到0.1mm，识别倾斜与下</w:t>
      </w:r>
      <w:r>
        <w:rPr>
          <w:rFonts w:ascii="仿宋_GB2312" w:eastAsia="仿宋_GB2312" w:hAnsi="仿宋_GB2312" w:cs="仿宋_GB2312" w:hint="eastAsia"/>
          <w:sz w:val="32"/>
          <w:szCs w:val="32"/>
          <w:shd w:val="clear" w:color="auto" w:fill="FFFFFF"/>
        </w:rPr>
        <w:t>挠</w:t>
      </w:r>
      <w:r>
        <w:rPr>
          <w:rFonts w:ascii="仿宋_GB2312" w:eastAsia="仿宋_GB2312" w:hAnsi="仿宋_GB2312" w:cs="仿宋_GB2312" w:hint="eastAsia"/>
          <w:sz w:val="32"/>
          <w:szCs w:val="32"/>
        </w:rPr>
        <w:t>精度达到0.1mm；</w:t>
      </w:r>
    </w:p>
    <w:p w14:paraId="3F4BE2A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5.研发电磁波雷达设备1套，重量不超过0.5kg，识别建筑低阶振动模态不少于3阶，且至少包含第一阶模态；</w:t>
      </w:r>
    </w:p>
    <w:p w14:paraId="5D42F43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6.构建基于易损性评价机理的城市建筑安全体检评估体系1套，并据此构建城市尺度的建筑物安全风险分布地图，考虑风险因子不少于7个，风险等级不少于3级；</w:t>
      </w:r>
    </w:p>
    <w:p w14:paraId="6C9FA9C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28"/>
        </w:rPr>
      </w:pPr>
      <w:r>
        <w:rPr>
          <w:rFonts w:ascii="仿宋_GB2312" w:eastAsia="仿宋_GB2312" w:hAnsi="仿宋_GB2312" w:cs="仿宋_GB2312" w:hint="eastAsia"/>
          <w:bCs/>
          <w:sz w:val="32"/>
          <w:szCs w:val="28"/>
        </w:rPr>
        <w:t>7.</w:t>
      </w:r>
      <w:r>
        <w:rPr>
          <w:rFonts w:ascii="仿宋_GB2312" w:eastAsia="仿宋_GB2312" w:hAnsi="仿宋_GB2312" w:cs="仿宋_GB2312" w:hint="eastAsia"/>
          <w:bCs/>
          <w:sz w:val="32"/>
          <w:szCs w:val="32"/>
        </w:rPr>
        <w:t>在深圳市或深</w:t>
      </w:r>
      <w:proofErr w:type="gramStart"/>
      <w:r>
        <w:rPr>
          <w:rFonts w:ascii="仿宋_GB2312" w:eastAsia="仿宋_GB2312" w:hAnsi="仿宋_GB2312" w:cs="仿宋_GB2312" w:hint="eastAsia"/>
          <w:bCs/>
          <w:sz w:val="32"/>
          <w:szCs w:val="32"/>
        </w:rPr>
        <w:t>汕</w:t>
      </w:r>
      <w:proofErr w:type="gramEnd"/>
      <w:r>
        <w:rPr>
          <w:rFonts w:ascii="仿宋_GB2312" w:eastAsia="仿宋_GB2312" w:hAnsi="仿宋_GB2312" w:cs="仿宋_GB2312" w:hint="eastAsia"/>
          <w:bCs/>
          <w:sz w:val="32"/>
          <w:szCs w:val="32"/>
        </w:rPr>
        <w:t>特别合作区建立应用示范工程1项，</w:t>
      </w:r>
      <w:r>
        <w:rPr>
          <w:rFonts w:ascii="仿宋_GB2312" w:eastAsia="仿宋_GB2312" w:hAnsi="仿宋_GB2312" w:cs="仿宋_GB2312" w:hint="eastAsia"/>
          <w:bCs/>
          <w:sz w:val="32"/>
          <w:szCs w:val="28"/>
        </w:rPr>
        <w:t>选择不少于3个区域不少于10000栋建筑开展建筑安全体检技术应用，包括填海区、岩溶区、地下工程邻近区域等典型区域，</w:t>
      </w:r>
      <w:r>
        <w:rPr>
          <w:rFonts w:ascii="仿宋_GB2312" w:eastAsia="仿宋_GB2312" w:hAnsi="仿宋_GB2312" w:cs="仿宋_GB2312" w:hint="eastAsia"/>
          <w:bCs/>
          <w:sz w:val="32"/>
          <w:szCs w:val="32"/>
        </w:rPr>
        <w:t>并</w:t>
      </w:r>
      <w:proofErr w:type="gramStart"/>
      <w:r>
        <w:rPr>
          <w:rFonts w:ascii="仿宋_GB2312" w:eastAsia="仿宋_GB2312" w:hAnsi="仿宋_GB2312" w:cs="仿宋_GB2312" w:hint="eastAsia"/>
          <w:bCs/>
          <w:sz w:val="32"/>
          <w:szCs w:val="32"/>
        </w:rPr>
        <w:t>由应用</w:t>
      </w:r>
      <w:proofErr w:type="gramEnd"/>
      <w:r>
        <w:rPr>
          <w:rFonts w:ascii="仿宋_GB2312" w:eastAsia="仿宋_GB2312" w:hAnsi="仿宋_GB2312" w:cs="仿宋_GB2312" w:hint="eastAsia"/>
          <w:bCs/>
          <w:sz w:val="32"/>
          <w:szCs w:val="32"/>
        </w:rPr>
        <w:t>单位出具验证报告1份以上。</w:t>
      </w:r>
    </w:p>
    <w:p w14:paraId="4440782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84D5F2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B4955B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769CD1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10EE622C" w14:textId="77777777" w:rsidR="005511EF" w:rsidRDefault="00000000">
      <w:pPr>
        <w:spacing w:line="560" w:lineRule="exact"/>
        <w:ind w:firstLineChars="200" w:firstLine="640"/>
        <w:outlineLvl w:val="2"/>
        <w:rPr>
          <w:rFonts w:ascii="方正小标宋简体" w:eastAsia="方正小标宋简体" w:hAnsi="方正小标宋简体" w:cs="方正小标宋简体" w:hint="eastAsia"/>
          <w:kern w:val="44"/>
          <w:sz w:val="44"/>
          <w:szCs w:val="28"/>
        </w:rPr>
      </w:pPr>
      <w:r>
        <w:rPr>
          <w:rFonts w:ascii="黑体" w:eastAsia="黑体" w:hAnsi="黑体" w:cs="黑体" w:hint="eastAsia"/>
          <w:sz w:val="32"/>
          <w:szCs w:val="32"/>
        </w:rPr>
        <w:lastRenderedPageBreak/>
        <w:t>八、有关情况说明：</w:t>
      </w:r>
      <w:r>
        <w:rPr>
          <w:rFonts w:ascii="仿宋_GB2312" w:eastAsia="仿宋_GB2312" w:hAnsi="仿宋_GB2312" w:cs="仿宋_GB2312" w:hint="eastAsia"/>
          <w:sz w:val="32"/>
          <w:szCs w:val="32"/>
        </w:rPr>
        <w:t>在该领域具有优势的高校科研院所或企业牵头，采用“产学研用”联合申报。</w:t>
      </w:r>
      <w:r>
        <w:rPr>
          <w:rFonts w:ascii="方正小标宋简体" w:eastAsia="方正小标宋简体" w:hAnsi="方正小标宋简体" w:cs="方正小标宋简体" w:hint="eastAsia"/>
          <w:kern w:val="44"/>
          <w:sz w:val="44"/>
          <w:szCs w:val="28"/>
        </w:rPr>
        <w:br w:type="page"/>
      </w:r>
    </w:p>
    <w:p w14:paraId="2438F1E6"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70" w:name="_Toc1167670324"/>
      <w:bookmarkStart w:id="771" w:name="_Toc21870"/>
      <w:bookmarkStart w:id="772" w:name="_Toc480020167"/>
      <w:bookmarkStart w:id="773" w:name="_Toc1088996667"/>
      <w:bookmarkStart w:id="774" w:name="_Toc1592206077"/>
      <w:bookmarkStart w:id="775" w:name="_Toc7392"/>
      <w:r>
        <w:rPr>
          <w:rFonts w:ascii="方正小标宋简体" w:eastAsia="方正小标宋简体" w:hAnsi="方正小标宋简体" w:cs="方正小标宋简体" w:hint="eastAsia"/>
          <w:kern w:val="44"/>
          <w:sz w:val="44"/>
          <w:szCs w:val="22"/>
        </w:rPr>
        <w:lastRenderedPageBreak/>
        <w:t>特种设备安全自动智能化相控阵超声无损检测</w:t>
      </w:r>
      <w:bookmarkEnd w:id="770"/>
      <w:bookmarkEnd w:id="771"/>
      <w:r>
        <w:rPr>
          <w:rFonts w:ascii="方正小标宋简体" w:eastAsia="方正小标宋简体" w:hAnsi="方正小标宋简体" w:cs="方正小标宋简体" w:hint="eastAsia"/>
          <w:kern w:val="44"/>
          <w:sz w:val="44"/>
          <w:szCs w:val="22"/>
        </w:rPr>
        <w:t>关键技术攻关</w:t>
      </w:r>
      <w:bookmarkEnd w:id="772"/>
      <w:bookmarkEnd w:id="773"/>
      <w:bookmarkEnd w:id="774"/>
      <w:bookmarkEnd w:id="775"/>
    </w:p>
    <w:p w14:paraId="37A4DC12"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4A9B7E5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4A4BE890"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，细分领域：安全应急技术</w:t>
      </w:r>
    </w:p>
    <w:p w14:paraId="5D25C54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D0E6DB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（一）面向管道及球罐缺陷检测的全向移动磁吸附爬壁机器人系统设计与关键性能优化研究；</w:t>
      </w:r>
    </w:p>
    <w:p w14:paraId="7D93EA6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（二）面向管道及球罐检测的相控阵超声检测系统研究；</w:t>
      </w:r>
    </w:p>
    <w:p w14:paraId="2E948B5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（三）适用于爬壁机器人的焊缝自动跟踪纠偏系统研究；</w:t>
      </w:r>
    </w:p>
    <w:p w14:paraId="13B1A63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（四）基于相控阵分层扫描的管道AUT自动超声检测系统研究；</w:t>
      </w:r>
    </w:p>
    <w:p w14:paraId="2142C5F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（五）边缘-云协同多模态超声检测大数据平台研究。</w:t>
      </w:r>
    </w:p>
    <w:p w14:paraId="19B0F50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4B53A7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27913CD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实现销售收入（或实现量产应用）≥6</w:t>
      </w:r>
      <w:r>
        <w:rPr>
          <w:rFonts w:ascii="仿宋_GB2312" w:eastAsia="仿宋_GB2312" w:hAnsi="仿宋_GB2312" w:cs="仿宋_GB2312"/>
          <w:bCs/>
          <w:sz w:val="32"/>
          <w:szCs w:val="32"/>
        </w:rPr>
        <w:t>00</w:t>
      </w:r>
      <w:r>
        <w:rPr>
          <w:rFonts w:ascii="仿宋_GB2312" w:eastAsia="仿宋_GB2312" w:hAnsi="仿宋_GB2312" w:cs="仿宋_GB2312" w:hint="eastAsia"/>
          <w:bCs/>
          <w:sz w:val="32"/>
          <w:szCs w:val="32"/>
        </w:rPr>
        <w:t>万元。</w:t>
      </w:r>
    </w:p>
    <w:p w14:paraId="09D84B9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9D7C162"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sz w:val="32"/>
          <w:szCs w:val="32"/>
        </w:rPr>
        <w:t>申请专利≥3件，其中发明专利≥1件。</w:t>
      </w:r>
    </w:p>
    <w:p w14:paraId="75229FE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4C5DF9F9"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1.研发1套管道AUT自动超声检测系统，可对直径Ф323mm-Ф1420mm、壁厚6mm以上的管道实施自动超声检测，最大检测速度≥45mm/s，有效载荷≥45</w:t>
      </w:r>
      <w:r>
        <w:rPr>
          <w:rFonts w:ascii="仿宋_GB2312" w:eastAsia="仿宋_GB2312" w:hAnsi="仿宋_GB2312" w:cs="仿宋_GB2312" w:hint="eastAsia"/>
          <w:bCs/>
          <w:sz w:val="32"/>
          <w:szCs w:val="32"/>
          <w:shd w:val="clear" w:color="auto" w:fill="FFFFFF"/>
        </w:rPr>
        <w:t>Kg</w:t>
      </w:r>
      <w:r>
        <w:rPr>
          <w:rFonts w:ascii="仿宋_GB2312" w:eastAsia="仿宋_GB2312" w:hAnsi="仿宋_GB2312" w:cs="仿宋_GB2312" w:hint="eastAsia"/>
          <w:bCs/>
          <w:sz w:val="32"/>
          <w:szCs w:val="32"/>
        </w:rPr>
        <w:t>；</w:t>
      </w:r>
    </w:p>
    <w:p w14:paraId="4C4BAC2F"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2.研发1套球罐爬壁机器人检测平台，通过搭载相控阵探头，实现A/B/C/L/S等多能一体的检测数据成像形式，对焊缝进行全面非平行、平行扫查，可检出裂纹、未熔合、未</w:t>
      </w:r>
      <w:proofErr w:type="gramStart"/>
      <w:r>
        <w:rPr>
          <w:rFonts w:ascii="仿宋_GB2312" w:eastAsia="仿宋_GB2312" w:hAnsi="仿宋_GB2312" w:cs="仿宋_GB2312" w:hint="eastAsia"/>
          <w:bCs/>
          <w:sz w:val="32"/>
          <w:szCs w:val="32"/>
        </w:rPr>
        <w:t>焊透等缺陷</w:t>
      </w:r>
      <w:proofErr w:type="gramEnd"/>
      <w:r>
        <w:rPr>
          <w:rFonts w:ascii="仿宋_GB2312" w:eastAsia="仿宋_GB2312" w:hAnsi="仿宋_GB2312" w:cs="仿宋_GB2312" w:hint="eastAsia"/>
          <w:bCs/>
          <w:sz w:val="32"/>
          <w:szCs w:val="32"/>
        </w:rPr>
        <w:t>；</w:t>
      </w:r>
    </w:p>
    <w:p w14:paraId="0E19620A"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3.研制1套头部佩戴式摄像设备与超声检测仪联动系统，具备同时动态记录视频与超声检测信号的能力；</w:t>
      </w:r>
    </w:p>
    <w:p w14:paraId="7ED2E0BC"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4.研发1套多模态超声检测大数据平台，支持不少于99位用户同时访问，支持每位用户不少于1000个文件的上传能力，实现检测视频与超声波形的同步回放与联动分析。</w:t>
      </w:r>
    </w:p>
    <w:p w14:paraId="7B049AF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AB9A33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EB7325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513512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11E2B2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1D6B328B" w14:textId="77777777" w:rsidR="005511EF" w:rsidRDefault="005511EF">
      <w:pPr>
        <w:spacing w:line="560" w:lineRule="exact"/>
        <w:ind w:firstLineChars="200" w:firstLine="640"/>
        <w:outlineLvl w:val="2"/>
        <w:rPr>
          <w:rFonts w:ascii="仿宋_GB2312" w:eastAsia="仿宋_GB2312" w:hAnsi="仿宋_GB2312" w:cs="仿宋_GB2312" w:hint="eastAsia"/>
          <w:sz w:val="32"/>
          <w:szCs w:val="32"/>
        </w:rPr>
      </w:pPr>
    </w:p>
    <w:p w14:paraId="347EC621" w14:textId="77777777" w:rsidR="005511EF" w:rsidRDefault="005511EF">
      <w:pPr>
        <w:spacing w:line="560" w:lineRule="exact"/>
        <w:ind w:firstLineChars="200" w:firstLine="640"/>
        <w:outlineLvl w:val="1"/>
        <w:rPr>
          <w:rFonts w:ascii="黑体" w:eastAsia="黑体" w:hAnsi="黑体" w:cs="黑体" w:hint="eastAsia"/>
          <w:sz w:val="32"/>
          <w:szCs w:val="32"/>
        </w:rPr>
      </w:pPr>
    </w:p>
    <w:p w14:paraId="7E83AC56"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1C7762F8"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76" w:name="_Toc2146311289"/>
      <w:bookmarkStart w:id="777" w:name="_Toc507239489"/>
      <w:bookmarkStart w:id="778" w:name="_Toc7425"/>
      <w:bookmarkStart w:id="779" w:name="_Toc6737"/>
      <w:bookmarkStart w:id="780" w:name="_Toc1199190011"/>
      <w:bookmarkStart w:id="781" w:name="_Toc1019679951"/>
      <w:r>
        <w:rPr>
          <w:rFonts w:ascii="方正小标宋简体" w:eastAsia="方正小标宋简体" w:hAnsi="方正小标宋简体" w:cs="方正小标宋简体" w:hint="eastAsia"/>
          <w:kern w:val="44"/>
          <w:sz w:val="44"/>
          <w:szCs w:val="22"/>
        </w:rPr>
        <w:lastRenderedPageBreak/>
        <w:t>机场跑道外来</w:t>
      </w:r>
      <w:proofErr w:type="gramStart"/>
      <w:r>
        <w:rPr>
          <w:rFonts w:ascii="方正小标宋简体" w:eastAsia="方正小标宋简体" w:hAnsi="方正小标宋简体" w:cs="方正小标宋简体" w:hint="eastAsia"/>
          <w:kern w:val="44"/>
          <w:sz w:val="44"/>
          <w:szCs w:val="22"/>
        </w:rPr>
        <w:t>物快速</w:t>
      </w:r>
      <w:proofErr w:type="gramEnd"/>
      <w:r>
        <w:rPr>
          <w:rFonts w:ascii="方正小标宋简体" w:eastAsia="方正小标宋简体" w:hAnsi="方正小标宋简体" w:cs="方正小标宋简体" w:hint="eastAsia"/>
          <w:kern w:val="44"/>
          <w:sz w:val="44"/>
          <w:szCs w:val="22"/>
        </w:rPr>
        <w:t>检测预警与道面病害检测系统</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776"/>
      <w:bookmarkEnd w:id="777"/>
      <w:bookmarkEnd w:id="778"/>
      <w:bookmarkEnd w:id="779"/>
      <w:bookmarkEnd w:id="780"/>
      <w:bookmarkEnd w:id="781"/>
    </w:p>
    <w:p w14:paraId="2B1C8429" w14:textId="77777777" w:rsidR="005511EF" w:rsidRDefault="005511EF">
      <w:pPr>
        <w:spacing w:line="560" w:lineRule="exact"/>
        <w:ind w:firstLineChars="200" w:firstLine="640"/>
        <w:outlineLvl w:val="1"/>
        <w:rPr>
          <w:rFonts w:ascii="黑体" w:eastAsia="黑体" w:hAnsi="黑体" w:cs="黑体" w:hint="eastAsia"/>
          <w:sz w:val="32"/>
          <w:szCs w:val="32"/>
        </w:rPr>
      </w:pPr>
    </w:p>
    <w:p w14:paraId="0006D7F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198B624"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，细分领域：安全应急技术</w:t>
      </w:r>
    </w:p>
    <w:p w14:paraId="7A90438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B7B0E8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（一）移动场景下多源异构传感器动态时空同步技术研究；</w:t>
      </w:r>
    </w:p>
    <w:p w14:paraId="0AE8EFF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（二）复杂环境下雷达-视觉多模态数据融合与鲁棒检测算法研究；</w:t>
      </w:r>
    </w:p>
    <w:p w14:paraId="254B976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（三）适应车载设备的轻量化边缘计算模型与实时处理技术研究；</w:t>
      </w:r>
    </w:p>
    <w:p w14:paraId="5FFCF44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w:t>
      </w:r>
      <w:r>
        <w:rPr>
          <w:rFonts w:ascii="楷体_GB2312" w:eastAsia="楷体_GB2312" w:hAnsi="楷体_GB2312" w:cs="楷体_GB2312" w:hint="eastAsia"/>
          <w:bCs/>
          <w:sz w:val="32"/>
          <w:szCs w:val="28"/>
          <w:shd w:val="clear" w:color="auto" w:fill="FFFFFF"/>
        </w:rPr>
        <w:t>道</w:t>
      </w:r>
      <w:r>
        <w:rPr>
          <w:rFonts w:ascii="楷体_GB2312" w:eastAsia="楷体_GB2312" w:hAnsi="楷体_GB2312" w:cs="楷体_GB2312" w:hint="eastAsia"/>
          <w:bCs/>
          <w:sz w:val="32"/>
          <w:szCs w:val="28"/>
        </w:rPr>
        <w:t>面健康状态预测与智能维护决策系统研究。</w:t>
      </w:r>
    </w:p>
    <w:p w14:paraId="063362A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7C5BFF2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705933C4"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实现销售收入（或实现量产应用）≥</w:t>
      </w:r>
      <w:r>
        <w:rPr>
          <w:rFonts w:ascii="仿宋_GB2312" w:eastAsia="仿宋_GB2312" w:hAnsi="仿宋_GB2312" w:cs="仿宋_GB2312"/>
          <w:bCs/>
          <w:sz w:val="32"/>
          <w:szCs w:val="32"/>
        </w:rPr>
        <w:t>1000</w:t>
      </w:r>
      <w:r>
        <w:rPr>
          <w:rFonts w:ascii="仿宋_GB2312" w:eastAsia="仿宋_GB2312" w:hAnsi="仿宋_GB2312" w:cs="仿宋_GB2312" w:hint="eastAsia"/>
          <w:bCs/>
          <w:sz w:val="32"/>
          <w:szCs w:val="32"/>
        </w:rPr>
        <w:t>万元。</w:t>
      </w:r>
    </w:p>
    <w:p w14:paraId="2923DEE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602B8275"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sz w:val="32"/>
          <w:szCs w:val="32"/>
        </w:rPr>
        <w:t>申请专利≥7件，其中发明专利≥3件。</w:t>
      </w:r>
    </w:p>
    <w:p w14:paraId="0038BF5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1C11113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研发1套基于车载多源融合的机场跑道外来</w:t>
      </w:r>
      <w:proofErr w:type="gramStart"/>
      <w:r>
        <w:rPr>
          <w:rFonts w:ascii="仿宋_GB2312" w:eastAsia="仿宋_GB2312" w:hAnsi="仿宋_GB2312" w:cs="仿宋_GB2312" w:hint="eastAsia"/>
          <w:sz w:val="32"/>
          <w:szCs w:val="32"/>
        </w:rPr>
        <w:t>物快速</w:t>
      </w:r>
      <w:proofErr w:type="gramEnd"/>
      <w:r>
        <w:rPr>
          <w:rFonts w:ascii="仿宋_GB2312" w:eastAsia="仿宋_GB2312" w:hAnsi="仿宋_GB2312" w:cs="仿宋_GB2312" w:hint="eastAsia"/>
          <w:sz w:val="32"/>
          <w:szCs w:val="32"/>
        </w:rPr>
        <w:t>检测预警与道面病害检测系统，达到：</w:t>
      </w:r>
    </w:p>
    <w:p w14:paraId="55CF70E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1.机场跑道外来物检测精度，定位误差≤±2cm，漏检率&lt;0.5%；</w:t>
      </w:r>
    </w:p>
    <w:p w14:paraId="122B666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2.道面裂缝识别精度≤0.1mm，分类准确率≥98%；</w:t>
      </w:r>
    </w:p>
    <w:p w14:paraId="2604230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3.系统响应时间，从检测到预警≤1秒；</w:t>
      </w:r>
    </w:p>
    <w:p w14:paraId="07C0CAC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4.国产化率≥90%（传感器、芯片、算法）；</w:t>
      </w:r>
    </w:p>
    <w:p w14:paraId="0A307BE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5.环境适应性，支持-20℃～60℃</w:t>
      </w:r>
      <w:proofErr w:type="gramStart"/>
      <w:r>
        <w:rPr>
          <w:rFonts w:ascii="仿宋_GB2312" w:eastAsia="仿宋_GB2312" w:hAnsi="仿宋_GB2312" w:cs="仿宋_GB2312" w:hint="eastAsia"/>
          <w:sz w:val="32"/>
          <w:szCs w:val="32"/>
          <w:shd w:val="clear" w:color="auto" w:fill="FFFFFF"/>
        </w:rPr>
        <w:t>宽</w:t>
      </w:r>
      <w:r>
        <w:rPr>
          <w:rFonts w:ascii="仿宋_GB2312" w:eastAsia="仿宋_GB2312" w:hAnsi="仿宋_GB2312" w:cs="仿宋_GB2312" w:hint="eastAsia"/>
          <w:sz w:val="32"/>
          <w:szCs w:val="32"/>
        </w:rPr>
        <w:t>温运行</w:t>
      </w:r>
      <w:proofErr w:type="gramEnd"/>
      <w:r>
        <w:rPr>
          <w:rFonts w:ascii="仿宋_GB2312" w:eastAsia="仿宋_GB2312" w:hAnsi="仿宋_GB2312" w:cs="仿宋_GB2312" w:hint="eastAsia"/>
          <w:sz w:val="32"/>
          <w:szCs w:val="32"/>
        </w:rPr>
        <w:t>，振动适应性≥5G；</w:t>
      </w:r>
    </w:p>
    <w:p w14:paraId="010E229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6.边缘计算性能，8K图像处理速度&lt;50ms/帧，功耗≤10W。</w:t>
      </w:r>
    </w:p>
    <w:p w14:paraId="1650B96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highlight w:val="yellow"/>
        </w:rPr>
      </w:pPr>
      <w:r>
        <w:rPr>
          <w:rFonts w:ascii="仿宋_GB2312" w:eastAsia="仿宋_GB2312" w:hAnsi="仿宋_GB2312" w:cs="仿宋_GB2312" w:hint="eastAsia"/>
          <w:sz w:val="32"/>
          <w:szCs w:val="32"/>
        </w:rPr>
        <w:t>7.在深圳市或深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特别合作区建立应用示范工程1项，建成“车载多源融合检测系统”，并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1E50B5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AF00D8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644209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EA22A1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4E35EF9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0635BDB7" w14:textId="77777777" w:rsidR="005511EF" w:rsidRDefault="005511EF">
      <w:pPr>
        <w:spacing w:line="560" w:lineRule="exact"/>
        <w:ind w:firstLineChars="200" w:firstLine="640"/>
        <w:outlineLvl w:val="1"/>
        <w:rPr>
          <w:rFonts w:ascii="黑体" w:eastAsia="黑体" w:hAnsi="黑体" w:cs="黑体" w:hint="eastAsia"/>
          <w:sz w:val="32"/>
          <w:szCs w:val="32"/>
        </w:rPr>
      </w:pPr>
    </w:p>
    <w:p w14:paraId="56BBD5FE"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7F0D5A2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82" w:name="_Toc1399190216"/>
      <w:bookmarkStart w:id="783" w:name="_Toc1201091108"/>
      <w:bookmarkStart w:id="784" w:name="_Toc16944"/>
      <w:bookmarkStart w:id="785" w:name="_Toc22821"/>
      <w:bookmarkStart w:id="786" w:name="_Toc449401953"/>
      <w:bookmarkStart w:id="787" w:name="_Toc1941698732"/>
      <w:r>
        <w:rPr>
          <w:rFonts w:ascii="方正小标宋简体" w:eastAsia="方正小标宋简体" w:hAnsi="方正小标宋简体" w:cs="方正小标宋简体" w:hint="eastAsia"/>
          <w:kern w:val="44"/>
          <w:sz w:val="44"/>
          <w:szCs w:val="22"/>
        </w:rPr>
        <w:lastRenderedPageBreak/>
        <w:t>轨道交通隧道建设运</w:t>
      </w:r>
      <w:proofErr w:type="gramStart"/>
      <w:r>
        <w:rPr>
          <w:rFonts w:ascii="方正小标宋简体" w:eastAsia="方正小标宋简体" w:hAnsi="方正小标宋简体" w:cs="方正小标宋简体" w:hint="eastAsia"/>
          <w:kern w:val="44"/>
          <w:sz w:val="44"/>
          <w:szCs w:val="22"/>
        </w:rPr>
        <w:t>维风险</w:t>
      </w:r>
      <w:proofErr w:type="gramEnd"/>
      <w:r>
        <w:rPr>
          <w:rFonts w:ascii="方正小标宋简体" w:eastAsia="方正小标宋简体" w:hAnsi="方正小标宋简体" w:cs="方正小标宋简体" w:hint="eastAsia"/>
          <w:kern w:val="44"/>
          <w:sz w:val="44"/>
          <w:szCs w:val="22"/>
        </w:rPr>
        <w:t>智能感知与安全防控技术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782"/>
      <w:bookmarkEnd w:id="783"/>
      <w:bookmarkEnd w:id="784"/>
      <w:bookmarkEnd w:id="785"/>
      <w:bookmarkEnd w:id="786"/>
      <w:bookmarkEnd w:id="787"/>
    </w:p>
    <w:p w14:paraId="3E492F37"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8A513B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0FF333CC"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，细分领域：安全应急技术</w:t>
      </w:r>
    </w:p>
    <w:p w14:paraId="0016CF7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620A34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（一）轨道交通隧道建造及运营全过程重大风险源辨识与致</w:t>
      </w:r>
      <w:r>
        <w:rPr>
          <w:rFonts w:ascii="楷体_GB2312" w:eastAsia="楷体_GB2312" w:hAnsi="楷体_GB2312" w:cs="楷体_GB2312" w:hint="eastAsia"/>
          <w:bCs/>
          <w:sz w:val="32"/>
          <w:szCs w:val="28"/>
          <w:shd w:val="clear" w:color="auto" w:fill="FFFFFF"/>
        </w:rPr>
        <w:t>灾</w:t>
      </w:r>
      <w:r>
        <w:rPr>
          <w:rFonts w:ascii="楷体_GB2312" w:eastAsia="楷体_GB2312" w:hAnsi="楷体_GB2312" w:cs="楷体_GB2312" w:hint="eastAsia"/>
          <w:bCs/>
          <w:sz w:val="32"/>
          <w:szCs w:val="28"/>
        </w:rPr>
        <w:t>演化机理研究；</w:t>
      </w:r>
    </w:p>
    <w:p w14:paraId="2D23A47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（二）轨道交通隧道及沿线建构筑物群广域多模态监测与安全预警技术研究；</w:t>
      </w:r>
    </w:p>
    <w:p w14:paraId="4B6A5FE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（三）轨道交通隧道病害多维精准检测与智能诊断技术及装备研究；</w:t>
      </w:r>
    </w:p>
    <w:p w14:paraId="4AED879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（四）基于AI大模型的轨道交通隧道全生命周期风险防控平台研究。</w:t>
      </w:r>
    </w:p>
    <w:p w14:paraId="15779CE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8CBE73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317329B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2A1506F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03B7DF6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1.研发隧道出渣状态多模态融合智能判别原理样机1套：渣土量测量误差≤10%，含水率判别误差≤10%；</w:t>
      </w:r>
    </w:p>
    <w:p w14:paraId="400277C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2.研发基于分布式光纤微</w:t>
      </w:r>
      <w:r>
        <w:rPr>
          <w:rFonts w:ascii="仿宋_GB2312" w:eastAsia="仿宋_GB2312" w:hAnsi="仿宋_GB2312" w:cs="仿宋_GB2312" w:hint="eastAsia"/>
          <w:sz w:val="32"/>
          <w:szCs w:val="32"/>
          <w:shd w:val="clear" w:color="auto" w:fill="FFFFFF"/>
        </w:rPr>
        <w:t>振</w:t>
      </w:r>
      <w:r>
        <w:rPr>
          <w:rFonts w:ascii="仿宋_GB2312" w:eastAsia="仿宋_GB2312" w:hAnsi="仿宋_GB2312" w:cs="仿宋_GB2312" w:hint="eastAsia"/>
          <w:sz w:val="32"/>
          <w:szCs w:val="32"/>
        </w:rPr>
        <w:t>传感的隧道</w:t>
      </w:r>
      <w:proofErr w:type="gramStart"/>
      <w:r>
        <w:rPr>
          <w:rFonts w:ascii="仿宋_GB2312" w:eastAsia="仿宋_GB2312" w:hAnsi="仿宋_GB2312" w:cs="仿宋_GB2312" w:hint="eastAsia"/>
          <w:sz w:val="32"/>
          <w:szCs w:val="32"/>
        </w:rPr>
        <w:t>侵限风险</w:t>
      </w:r>
      <w:proofErr w:type="gramEnd"/>
      <w:r>
        <w:rPr>
          <w:rFonts w:ascii="仿宋_GB2312" w:eastAsia="仿宋_GB2312" w:hAnsi="仿宋_GB2312" w:cs="仿宋_GB2312" w:hint="eastAsia"/>
          <w:sz w:val="32"/>
          <w:szCs w:val="32"/>
        </w:rPr>
        <w:t>监测系统1套，噪声在10</w:t>
      </w:r>
      <w:r>
        <w:rPr>
          <w:rFonts w:ascii="仿宋_GB2312" w:eastAsia="仿宋_GB2312" w:hAnsi="仿宋_GB2312" w:cs="仿宋_GB2312" w:hint="eastAsia"/>
          <w:sz w:val="32"/>
          <w:szCs w:val="32"/>
          <w:shd w:val="clear" w:color="auto" w:fill="FFFFFF"/>
        </w:rPr>
        <w:t>HZ</w:t>
      </w:r>
      <w:r>
        <w:rPr>
          <w:rFonts w:ascii="仿宋_GB2312" w:eastAsia="仿宋_GB2312" w:hAnsi="仿宋_GB2312" w:cs="仿宋_GB2312" w:hint="eastAsia"/>
          <w:sz w:val="32"/>
          <w:szCs w:val="32"/>
        </w:rPr>
        <w:t>处的量测水平优于10个</w:t>
      </w:r>
      <w:r>
        <w:rPr>
          <w:rFonts w:ascii="仿宋_GB2312" w:eastAsia="仿宋_GB2312" w:hAnsi="仿宋_GB2312" w:cs="仿宋_GB2312" w:hint="eastAsia"/>
          <w:sz w:val="32"/>
          <w:szCs w:val="32"/>
          <w:shd w:val="clear" w:color="auto" w:fill="FFFFFF"/>
        </w:rPr>
        <w:t>皮</w:t>
      </w:r>
      <w:r>
        <w:rPr>
          <w:rFonts w:ascii="仿宋_GB2312" w:eastAsia="仿宋_GB2312" w:hAnsi="仿宋_GB2312" w:cs="仿宋_GB2312" w:hint="eastAsia"/>
          <w:sz w:val="32"/>
          <w:szCs w:val="32"/>
        </w:rPr>
        <w:t>应变</w:t>
      </w:r>
      <w:r>
        <w:rPr>
          <w:rFonts w:ascii="仿宋_GB2312" w:eastAsia="仿宋_GB2312" w:hAnsi="仿宋_GB2312" w:cs="仿宋_GB2312" w:hint="eastAsia"/>
          <w:sz w:val="32"/>
          <w:szCs w:val="32"/>
          <w:shd w:val="clear" w:color="auto" w:fill="FFFFFF"/>
        </w:rPr>
        <w:t>每</w:t>
      </w:r>
      <w:r>
        <w:rPr>
          <w:rFonts w:ascii="仿宋_GB2312" w:eastAsia="仿宋_GB2312" w:hAnsi="仿宋_GB2312" w:cs="仿宋_GB2312" w:hint="eastAsia"/>
          <w:sz w:val="32"/>
          <w:szCs w:val="32"/>
        </w:rPr>
        <w:t>开平方频率，风险</w:t>
      </w:r>
      <w:r>
        <w:rPr>
          <w:rFonts w:ascii="仿宋_GB2312" w:eastAsia="仿宋_GB2312" w:hAnsi="仿宋_GB2312" w:cs="仿宋_GB2312" w:hint="eastAsia"/>
          <w:sz w:val="32"/>
          <w:szCs w:val="32"/>
        </w:rPr>
        <w:lastRenderedPageBreak/>
        <w:t>识别准确率不低于90%；研发基于视觉、激光测量的隧道及沿线建构筑物变形、沉降监测预警系统1套，测量精度优于1mm，局部相对变形分辨率优于0.1mm；</w:t>
      </w:r>
    </w:p>
    <w:p w14:paraId="39BA668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多任务搭载式隧道巡检机器人装备1套，可实现隧道前方掌子面变形、超挖、坍塌失稳等不少于3类风险的有效识别，识别准确率不低于90%；运营期隧道衬砌脱空、掉块、渗水、裂缝、钢筋锈蚀等不少于5类病害的检测识别，识别准确率不低于90%；</w:t>
      </w:r>
    </w:p>
    <w:p w14:paraId="3EFB792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4.研发隧道高风险区段长时序监测微波雷达原理样机，变形识别精度≥1.0mm；</w:t>
      </w:r>
    </w:p>
    <w:p w14:paraId="50644EB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5.研发基于AI大模型的轨道交通隧道建设-运营全生命周期评估预警与风险防控平台1套；</w:t>
      </w:r>
    </w:p>
    <w:p w14:paraId="332BE7F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特别合作区建立应用示范工程1项，轨道交通线路完成不少于100公里的应用，并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66EDEC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664346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5D3C412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6B9BF27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8B1D11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8B0388D"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5B764C18"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88" w:name="_Toc1137122712"/>
      <w:bookmarkStart w:id="789" w:name="_Toc1552818187"/>
      <w:bookmarkStart w:id="790" w:name="_Toc107"/>
      <w:bookmarkStart w:id="791" w:name="_Toc924793304"/>
      <w:bookmarkStart w:id="792" w:name="_Toc12885"/>
      <w:bookmarkStart w:id="793" w:name="_Toc541146498"/>
      <w:r>
        <w:rPr>
          <w:rFonts w:ascii="方正小标宋简体" w:eastAsia="方正小标宋简体" w:hAnsi="方正小标宋简体" w:cs="方正小标宋简体" w:hint="eastAsia"/>
          <w:kern w:val="44"/>
          <w:sz w:val="44"/>
          <w:szCs w:val="22"/>
        </w:rPr>
        <w:lastRenderedPageBreak/>
        <w:t>可燃气体泄漏燃爆风险监测预警与应急防控系统关键技术攻关</w:t>
      </w:r>
      <w:bookmarkEnd w:id="788"/>
      <w:bookmarkEnd w:id="789"/>
      <w:bookmarkEnd w:id="790"/>
      <w:bookmarkEnd w:id="791"/>
      <w:bookmarkEnd w:id="792"/>
      <w:bookmarkEnd w:id="793"/>
    </w:p>
    <w:p w14:paraId="64520A82"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3A6A1C9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13D8380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方正仿宋_GB2312" w:eastAsia="仿宋_GB2312" w:hAnsi="方正仿宋_GB2312" w:cs="Calibri" w:hint="eastAsia"/>
          <w:sz w:val="32"/>
          <w:szCs w:val="32"/>
        </w:rPr>
        <w:t>安全应急技术</w:t>
      </w:r>
    </w:p>
    <w:p w14:paraId="68EB5171"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t>二、主要研发内容</w:t>
      </w:r>
    </w:p>
    <w:p w14:paraId="26A04C8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（一）氢气泄漏多源MEMS异构传感阵列信息的融合感知、三维浓度动态建模与</w:t>
      </w:r>
      <w:proofErr w:type="gramStart"/>
      <w:r>
        <w:rPr>
          <w:rFonts w:ascii="楷体_GB2312" w:eastAsia="楷体_GB2312" w:hAnsi="楷体_GB2312" w:cs="楷体_GB2312" w:hint="eastAsia"/>
          <w:bCs/>
          <w:sz w:val="32"/>
          <w:szCs w:val="28"/>
        </w:rPr>
        <w:t>厘米级</w:t>
      </w:r>
      <w:proofErr w:type="gramEnd"/>
      <w:r>
        <w:rPr>
          <w:rFonts w:ascii="楷体_GB2312" w:eastAsia="楷体_GB2312" w:hAnsi="楷体_GB2312" w:cs="楷体_GB2312" w:hint="eastAsia"/>
          <w:bCs/>
          <w:sz w:val="32"/>
          <w:szCs w:val="28"/>
        </w:rPr>
        <w:t>精准定位方法的研究；</w:t>
      </w:r>
    </w:p>
    <w:p w14:paraId="6EA4567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（二）氢气泄漏气体流场、温度场、声场等多物理场耦合感知预警模型的构建，氢气储运用典型场景的多源MEMS异构互补传感阵列响应特性分析；</w:t>
      </w:r>
    </w:p>
    <w:p w14:paraId="31951BD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（三）氢气泄漏事件中基于“气体+声音+温度”多模态传感大数据动态聚合与大模型智能体的数据驱动风险识别、极早期预警与动态浓度重构方法研究；</w:t>
      </w:r>
    </w:p>
    <w:p w14:paraId="405B065D" w14:textId="77777777" w:rsidR="005511EF" w:rsidRDefault="00000000">
      <w:pPr>
        <w:spacing w:line="560" w:lineRule="exact"/>
        <w:ind w:firstLineChars="200" w:firstLine="640"/>
        <w:outlineLvl w:val="2"/>
        <w:rPr>
          <w:rFonts w:ascii="楷体_GB2312" w:eastAsia="楷体_GB2312" w:hAnsi="楷体_GB2312" w:cs="楷体_GB2312" w:hint="eastAsia"/>
          <w:bCs/>
          <w:color w:val="000000"/>
          <w:sz w:val="32"/>
          <w:szCs w:val="28"/>
        </w:rPr>
      </w:pPr>
      <w:r>
        <w:rPr>
          <w:rFonts w:ascii="楷体_GB2312" w:eastAsia="楷体_GB2312" w:hAnsi="楷体_GB2312" w:cs="楷体_GB2312" w:hint="eastAsia"/>
          <w:bCs/>
          <w:sz w:val="32"/>
          <w:szCs w:val="28"/>
        </w:rPr>
        <w:t>（四）氢气体泄漏</w:t>
      </w:r>
      <w:proofErr w:type="gramStart"/>
      <w:r>
        <w:rPr>
          <w:rFonts w:ascii="楷体_GB2312" w:eastAsia="楷体_GB2312" w:hAnsi="楷体_GB2312" w:cs="楷体_GB2312" w:hint="eastAsia"/>
          <w:bCs/>
          <w:sz w:val="32"/>
          <w:szCs w:val="28"/>
        </w:rPr>
        <w:t>储运全</w:t>
      </w:r>
      <w:proofErr w:type="gramEnd"/>
      <w:r>
        <w:rPr>
          <w:rFonts w:ascii="楷体_GB2312" w:eastAsia="楷体_GB2312" w:hAnsi="楷体_GB2312" w:cs="楷体_GB2312" w:hint="eastAsia"/>
          <w:bCs/>
          <w:color w:val="000000"/>
          <w:sz w:val="32"/>
          <w:szCs w:val="28"/>
        </w:rPr>
        <w:t>过程态势感知、极早期预警与应急响应的智慧决策平台、抑爆防护装备与快速联动控制系统的集成研究。</w:t>
      </w:r>
    </w:p>
    <w:p w14:paraId="7F0FFB2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322A0B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027C8A7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7ED7AB1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32CCCC8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75D063E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5696CDC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1.多源MEMS互补传感阵列终端实现泄漏浓度检测限&lt;2ppm、浓度检测误差10%、响应时间≤0.1s，适应湿度</w:t>
      </w:r>
      <w:r>
        <w:rPr>
          <w:rFonts w:ascii="仿宋_GB2312" w:eastAsia="仿宋_GB2312" w:hAnsi="仿宋_GB2312" w:cs="仿宋_GB2312" w:hint="eastAsia"/>
          <w:sz w:val="32"/>
          <w:szCs w:val="32"/>
          <w:shd w:val="clear" w:color="auto" w:fill="FFFFFF"/>
        </w:rPr>
        <w:t>0-100%</w:t>
      </w:r>
      <w:r>
        <w:rPr>
          <w:rFonts w:ascii="仿宋_GB2312" w:eastAsia="仿宋_GB2312" w:hAnsi="仿宋_GB2312" w:cs="仿宋_GB2312" w:hint="eastAsia"/>
          <w:sz w:val="32"/>
          <w:szCs w:val="32"/>
        </w:rPr>
        <w:t>RH与温度-20至65℃环境，氢气传感芯片功耗&lt;15mW、尺寸&lt;2mmx2mm，防爆级别I级，防护等级IP68；</w:t>
      </w:r>
    </w:p>
    <w:p w14:paraId="7261DC4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2.构建氢气泄漏流场、声场传播与温度场模型误差的多物理耦合仿真态势感知和灾害预警模型，预测结果相对误差在5%以内，针对复杂通风情况，模型预测精度高于95%；</w:t>
      </w:r>
    </w:p>
    <w:p w14:paraId="2F4B9EF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3.开发“气体+声音+温度”多模态氢气泄漏识别系统，氢气泄漏检测限优于5ppm、噪声源定位阈值不高于55dB、温度探测在-55至100℃温度范围</w:t>
      </w:r>
      <w:proofErr w:type="gramStart"/>
      <w:r>
        <w:rPr>
          <w:rFonts w:ascii="仿宋_GB2312" w:eastAsia="仿宋_GB2312" w:hAnsi="仿宋_GB2312" w:cs="仿宋_GB2312" w:hint="eastAsia"/>
          <w:sz w:val="32"/>
          <w:szCs w:val="32"/>
        </w:rPr>
        <w:t>内距离</w:t>
      </w:r>
      <w:proofErr w:type="gramEnd"/>
      <w:r>
        <w:rPr>
          <w:rFonts w:ascii="仿宋_GB2312" w:eastAsia="仿宋_GB2312" w:hAnsi="仿宋_GB2312" w:cs="仿宋_GB2312" w:hint="eastAsia"/>
          <w:sz w:val="32"/>
          <w:szCs w:val="32"/>
        </w:rPr>
        <w:t>系数不低于100：1，泄漏源定位精度≤3cm，系统预警通信距离&gt;3km；搭建全景灾害态势感知交互平台数据更新延迟≤10ms、预测时间≤10分钟；</w:t>
      </w:r>
    </w:p>
    <w:p w14:paraId="031DBB81"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4.构建人工智能与数字</w:t>
      </w:r>
      <w:proofErr w:type="gramStart"/>
      <w:r>
        <w:rPr>
          <w:rFonts w:ascii="仿宋_GB2312" w:eastAsia="仿宋_GB2312" w:hAnsi="仿宋_GB2312" w:cs="仿宋_GB2312" w:hint="eastAsia"/>
          <w:sz w:val="32"/>
          <w:szCs w:val="32"/>
        </w:rPr>
        <w:t>孪生支持</w:t>
      </w:r>
      <w:proofErr w:type="gramEnd"/>
      <w:r>
        <w:rPr>
          <w:rFonts w:ascii="仿宋_GB2312" w:eastAsia="仿宋_GB2312" w:hAnsi="仿宋_GB2312" w:cs="仿宋_GB2312" w:hint="eastAsia"/>
          <w:sz w:val="32"/>
          <w:szCs w:val="32"/>
        </w:rPr>
        <w:t>的智慧应急系统，集成氢气泄漏监测预警、负压联动、策略推荐与装备调度功能, 原型机不少于2套。</w:t>
      </w:r>
    </w:p>
    <w:p w14:paraId="26AEF49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20E93B1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E8BC43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42F3E91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242198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5CD95742"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18F56050"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94" w:name="_Toc973775070"/>
      <w:bookmarkStart w:id="795" w:name="_Toc668856229"/>
      <w:bookmarkStart w:id="796" w:name="_Toc8420"/>
      <w:bookmarkStart w:id="797" w:name="_Toc956603789"/>
      <w:bookmarkStart w:id="798" w:name="_Toc208462283"/>
      <w:r>
        <w:rPr>
          <w:rFonts w:ascii="方正小标宋简体" w:eastAsia="方正小标宋简体" w:hAnsi="方正小标宋简体" w:cs="方正小标宋简体" w:hint="eastAsia"/>
          <w:kern w:val="44"/>
          <w:sz w:val="44"/>
          <w:szCs w:val="22"/>
        </w:rPr>
        <w:lastRenderedPageBreak/>
        <w:t>推力受限下的应急机器人连续稳定作业控制</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794"/>
      <w:bookmarkEnd w:id="795"/>
      <w:bookmarkEnd w:id="796"/>
      <w:bookmarkEnd w:id="797"/>
      <w:bookmarkEnd w:id="798"/>
    </w:p>
    <w:p w14:paraId="187C8EAB"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7D79F30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4A6D93F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68D2093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5CB8CD2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（一）广域复杂环境连续</w:t>
      </w:r>
      <w:proofErr w:type="gramStart"/>
      <w:r>
        <w:rPr>
          <w:rFonts w:ascii="楷体_GB2312" w:eastAsia="楷体_GB2312" w:hAnsi="楷体_GB2312" w:cs="楷体_GB2312" w:hint="eastAsia"/>
          <w:bCs/>
          <w:sz w:val="32"/>
          <w:szCs w:val="28"/>
        </w:rPr>
        <w:t>作业</w:t>
      </w:r>
      <w:r>
        <w:rPr>
          <w:rFonts w:ascii="楷体_GB2312" w:eastAsia="楷体_GB2312" w:hAnsi="楷体_GB2312" w:cs="楷体_GB2312" w:hint="eastAsia"/>
          <w:bCs/>
          <w:sz w:val="32"/>
          <w:szCs w:val="28"/>
          <w:shd w:val="clear" w:color="auto" w:fill="FFFFFF"/>
        </w:rPr>
        <w:t>补</w:t>
      </w:r>
      <w:r>
        <w:rPr>
          <w:rFonts w:ascii="楷体_GB2312" w:eastAsia="楷体_GB2312" w:hAnsi="楷体_GB2312" w:cs="楷体_GB2312" w:hint="eastAsia"/>
          <w:bCs/>
          <w:sz w:val="32"/>
          <w:szCs w:val="28"/>
        </w:rPr>
        <w:t>能技术</w:t>
      </w:r>
      <w:proofErr w:type="gramEnd"/>
      <w:r>
        <w:rPr>
          <w:rFonts w:ascii="楷体_GB2312" w:eastAsia="楷体_GB2312" w:hAnsi="楷体_GB2312" w:cs="楷体_GB2312" w:hint="eastAsia"/>
          <w:bCs/>
          <w:sz w:val="32"/>
          <w:szCs w:val="28"/>
        </w:rPr>
        <w:t>研究；</w:t>
      </w:r>
    </w:p>
    <w:p w14:paraId="38A2941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（二）推力约束受限下的速度与姿态骤变抑制研究；</w:t>
      </w:r>
    </w:p>
    <w:p w14:paraId="501881D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（三）复杂环境下图像稳定追踪与增强技术研究；</w:t>
      </w:r>
    </w:p>
    <w:p w14:paraId="573ABBA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（四）多模态信息融合层次化巡检轨迹优化技术研究；</w:t>
      </w:r>
    </w:p>
    <w:p w14:paraId="033DAA4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（五）典型水域的勘察与应急研究。</w:t>
      </w:r>
    </w:p>
    <w:p w14:paraId="6FB9E02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48D9E04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697E3B7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2ABB3F9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6C840A2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0875DA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041FB7F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1.100m巡航高度下，可发现水面漂浮物的尺寸≤10cm×10cm；</w:t>
      </w:r>
    </w:p>
    <w:p w14:paraId="4FE052D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2.室外环境风速20m/s下，吊舱云台姿态波动≤0.01°；</w:t>
      </w:r>
    </w:p>
    <w:p w14:paraId="6BD70E7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3.稳态下，图像</w:t>
      </w:r>
      <w:r>
        <w:rPr>
          <w:rFonts w:ascii="仿宋_GB2312" w:eastAsia="仿宋_GB2312" w:hAnsi="仿宋_GB2312" w:cs="仿宋_GB2312" w:hint="eastAsia"/>
          <w:sz w:val="32"/>
          <w:szCs w:val="32"/>
          <w:shd w:val="clear" w:color="auto" w:fill="FFFFFF"/>
        </w:rPr>
        <w:t>角</w:t>
      </w:r>
      <w:r>
        <w:rPr>
          <w:rFonts w:ascii="仿宋_GB2312" w:eastAsia="仿宋_GB2312" w:hAnsi="仿宋_GB2312" w:cs="仿宋_GB2312" w:hint="eastAsia"/>
          <w:sz w:val="32"/>
          <w:szCs w:val="32"/>
        </w:rPr>
        <w:t>抖动偏移角度≤0.005°；</w:t>
      </w:r>
    </w:p>
    <w:p w14:paraId="34520D6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4.室外环境风速20m/s或雨量100mm/h下，机器人能正常</w:t>
      </w:r>
      <w:r>
        <w:rPr>
          <w:rFonts w:ascii="仿宋_GB2312" w:eastAsia="仿宋_GB2312" w:hAnsi="仿宋_GB2312" w:cs="仿宋_GB2312" w:hint="eastAsia"/>
          <w:sz w:val="32"/>
          <w:szCs w:val="32"/>
        </w:rPr>
        <w:lastRenderedPageBreak/>
        <w:t>巡查；位置振荡幅度≤1m，姿态角度≤30°；</w:t>
      </w:r>
    </w:p>
    <w:p w14:paraId="4AD9B23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特别合作区建立应用示范工程1项，巡查水域面积≥150km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，机场数量≥5台，项目执行期内巡查总时间不低于10000小时，并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1C95BFF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7F343F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A8372F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w:t>
      </w:r>
      <w:r>
        <w:rPr>
          <w:rFonts w:ascii="黑体" w:eastAsia="黑体" w:hAnsi="黑体" w:cs="黑体"/>
          <w:sz w:val="32"/>
          <w:szCs w:val="32"/>
        </w:rPr>
        <w:t>00</w:t>
      </w:r>
      <w:r>
        <w:rPr>
          <w:rFonts w:ascii="黑体" w:eastAsia="黑体" w:hAnsi="黑体" w:cs="黑体" w:hint="eastAsia"/>
          <w:sz w:val="32"/>
          <w:szCs w:val="32"/>
        </w:rPr>
        <w:t>万元</w:t>
      </w:r>
    </w:p>
    <w:p w14:paraId="6FDF0AF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AB52C6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3764B81" w14:textId="77777777" w:rsidR="005511EF" w:rsidRDefault="005511EF">
      <w:pPr>
        <w:spacing w:line="560" w:lineRule="exact"/>
        <w:ind w:firstLineChars="200" w:firstLine="640"/>
        <w:outlineLvl w:val="1"/>
        <w:rPr>
          <w:rFonts w:ascii="黑体" w:eastAsia="黑体" w:hAnsi="黑体" w:cs="黑体" w:hint="eastAsia"/>
          <w:sz w:val="32"/>
          <w:szCs w:val="32"/>
        </w:rPr>
      </w:pPr>
    </w:p>
    <w:p w14:paraId="1C3B8203"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31F7612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799" w:name="_Toc1943715823"/>
      <w:bookmarkStart w:id="800" w:name="_Toc27171"/>
      <w:bookmarkStart w:id="801" w:name="_Toc552658758"/>
      <w:bookmarkStart w:id="802" w:name="_Toc1335175232"/>
      <w:bookmarkStart w:id="803" w:name="_Toc474273884"/>
      <w:bookmarkStart w:id="804" w:name="_Toc30700"/>
      <w:r>
        <w:rPr>
          <w:rFonts w:ascii="方正小标宋简体" w:eastAsia="方正小标宋简体" w:hAnsi="方正小标宋简体" w:cs="方正小标宋简体" w:hint="eastAsia"/>
          <w:kern w:val="44"/>
          <w:sz w:val="44"/>
          <w:szCs w:val="22"/>
        </w:rPr>
        <w:lastRenderedPageBreak/>
        <w:t>隧道空间智能检测应急机器人关键技术攻关</w:t>
      </w:r>
      <w:bookmarkEnd w:id="799"/>
      <w:bookmarkEnd w:id="800"/>
      <w:bookmarkEnd w:id="801"/>
      <w:bookmarkEnd w:id="802"/>
      <w:bookmarkEnd w:id="803"/>
      <w:bookmarkEnd w:id="804"/>
    </w:p>
    <w:p w14:paraId="7A576B4F"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06BCBAD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1158E82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1ACE16E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6F51586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（一）智能检测应急机器人动力系统研究；</w:t>
      </w:r>
    </w:p>
    <w:p w14:paraId="1EB897D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（二）智能检测应急机器人图像检测系统研究；</w:t>
      </w:r>
    </w:p>
    <w:p w14:paraId="2AA6173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（三）智能检测应急机器人灭火系统研究；</w:t>
      </w:r>
    </w:p>
    <w:p w14:paraId="40D508A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（四）半封闭隧道空间火灾综合防控系统研究。</w:t>
      </w:r>
    </w:p>
    <w:p w14:paraId="47B98B3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341E9EB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15BA9A6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32C1704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1FD22F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73443E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1B1D3E99" w14:textId="77777777" w:rsidR="005511EF" w:rsidRDefault="00000000">
      <w:pPr>
        <w:widowControl/>
        <w:spacing w:line="56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1.防爆等级，气体防爆</w:t>
      </w:r>
      <w:r>
        <w:rPr>
          <w:rFonts w:ascii="仿宋_GB2312" w:eastAsia="仿宋_GB2312" w:hAnsi="仿宋_GB2312" w:cs="仿宋_GB2312" w:hint="eastAsia"/>
          <w:sz w:val="32"/>
          <w:szCs w:val="32"/>
          <w:shd w:val="clear" w:color="auto" w:fill="FFFFFF"/>
        </w:rPr>
        <w:t>ExdbIICT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shd w:val="clear" w:color="auto" w:fill="FFFFFF"/>
        </w:rPr>
        <w:t>Gb</w:t>
      </w:r>
      <w:r>
        <w:rPr>
          <w:rFonts w:ascii="仿宋_GB2312" w:eastAsia="仿宋_GB2312" w:hAnsi="仿宋_GB2312" w:cs="仿宋_GB2312" w:hint="eastAsia"/>
          <w:sz w:val="32"/>
          <w:szCs w:val="32"/>
        </w:rPr>
        <w:t>，粉尘防爆</w:t>
      </w:r>
      <w:r>
        <w:rPr>
          <w:rFonts w:ascii="仿宋_GB2312" w:eastAsia="仿宋_GB2312" w:hAnsi="仿宋_GB2312" w:cs="仿宋_GB2312" w:hint="eastAsia"/>
          <w:sz w:val="32"/>
          <w:szCs w:val="32"/>
          <w:shd w:val="clear" w:color="auto" w:fill="FFFFFF"/>
        </w:rPr>
        <w:t>ExtbIIICT</w:t>
      </w:r>
      <w:r>
        <w:rPr>
          <w:rFonts w:ascii="仿宋_GB2312" w:eastAsia="仿宋_GB2312" w:hAnsi="仿宋_GB2312" w:cs="仿宋_GB2312" w:hint="eastAsia"/>
          <w:sz w:val="32"/>
          <w:szCs w:val="32"/>
        </w:rPr>
        <w:t>80℃Db；</w:t>
      </w:r>
    </w:p>
    <w:p w14:paraId="4BF732F9"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2.机器人运动速度0-18km/h，双向连续可调，最小转弯半径500mm，并具备弯道自动减速通过功能，水平定位精度优于±10mm，具备双向雷达</w:t>
      </w:r>
      <w:r>
        <w:rPr>
          <w:rFonts w:ascii="仿宋_GB2312" w:eastAsia="仿宋_GB2312" w:hAnsi="仿宋_GB2312" w:cs="仿宋_GB2312" w:hint="eastAsia"/>
          <w:sz w:val="32"/>
          <w:szCs w:val="32"/>
          <w:shd w:val="clear" w:color="auto" w:fill="FFFFFF"/>
        </w:rPr>
        <w:t>避</w:t>
      </w:r>
      <w:r>
        <w:rPr>
          <w:rFonts w:ascii="仿宋_GB2312" w:eastAsia="仿宋_GB2312" w:hAnsi="仿宋_GB2312" w:cs="仿宋_GB2312" w:hint="eastAsia"/>
          <w:sz w:val="32"/>
          <w:szCs w:val="32"/>
        </w:rPr>
        <w:t>障，探测距离0.3-2m；</w:t>
      </w:r>
    </w:p>
    <w:p w14:paraId="656B478E"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3.高清摄像，30倍光学变焦，4K分辨率，红外热像探测距离2000m，识别距离400m，辨认距离200m（人体1.8×0.5m，车</w:t>
      </w:r>
      <w:r>
        <w:rPr>
          <w:rFonts w:ascii="仿宋_GB2312" w:eastAsia="仿宋_GB2312" w:hAnsi="仿宋_GB2312" w:cs="仿宋_GB2312" w:hint="eastAsia"/>
          <w:sz w:val="32"/>
          <w:szCs w:val="32"/>
        </w:rPr>
        <w:lastRenderedPageBreak/>
        <w:t>辆4.0×1.4m）；分辨率640×512，测温范围-20℃至+550℃，可识别火灾类型≥5类（固体、液体、气体、电气、金属火灾），火情识别准确率≥95%；</w:t>
      </w:r>
    </w:p>
    <w:p w14:paraId="5FA50F44"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4.环境温度检测-40℃至80℃，环境气体检测氧气含量量程0-25%VOL，精度≤±3%FS（25℃），响应时间&lt;15s；</w:t>
      </w:r>
    </w:p>
    <w:p w14:paraId="5A478722"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5.具备声光报警，可向控制平台上发报警信号，扬声广播具备高分贝声光语音系统，扬声器功率100W，智能音频识别率＞96%；</w:t>
      </w:r>
    </w:p>
    <w:p w14:paraId="0517FE9E"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6.可携带两种灭火弹进行投掷灭火，采用超细干粉灭火材料，灭火体积的半径不低于2.3m；</w:t>
      </w:r>
    </w:p>
    <w:p w14:paraId="048FB00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7.机器人系统具备三维实景地图功能，机器人状态及巡检数据可在地图中实时显示；</w:t>
      </w:r>
    </w:p>
    <w:p w14:paraId="17606146" w14:textId="77777777" w:rsidR="005511EF" w:rsidRDefault="00000000">
      <w:pPr>
        <w:widowControl/>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8.续航能力，</w:t>
      </w:r>
      <w:proofErr w:type="gramStart"/>
      <w:r>
        <w:rPr>
          <w:rFonts w:ascii="仿宋_GB2312" w:eastAsia="仿宋_GB2312" w:hAnsi="仿宋_GB2312" w:cs="仿宋_GB2312" w:hint="eastAsia"/>
          <w:sz w:val="32"/>
          <w:szCs w:val="32"/>
        </w:rPr>
        <w:t>满电情况</w:t>
      </w:r>
      <w:proofErr w:type="gramEnd"/>
      <w:r>
        <w:rPr>
          <w:rFonts w:ascii="仿宋_GB2312" w:eastAsia="仿宋_GB2312" w:hAnsi="仿宋_GB2312" w:cs="仿宋_GB2312" w:hint="eastAsia"/>
          <w:sz w:val="32"/>
          <w:szCs w:val="32"/>
        </w:rPr>
        <w:t>下水平巷道连续运行≥10km。</w:t>
      </w:r>
    </w:p>
    <w:p w14:paraId="6780696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4458B6B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A664E9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1E1D4F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FB3E6F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23B06667" w14:textId="77777777" w:rsidR="005511EF" w:rsidRDefault="005511EF">
      <w:pPr>
        <w:spacing w:line="560" w:lineRule="exact"/>
        <w:ind w:firstLineChars="200" w:firstLine="640"/>
        <w:outlineLvl w:val="1"/>
        <w:rPr>
          <w:rFonts w:ascii="黑体" w:eastAsia="黑体" w:hAnsi="黑体" w:cs="黑体" w:hint="eastAsia"/>
          <w:sz w:val="32"/>
          <w:szCs w:val="32"/>
        </w:rPr>
      </w:pPr>
    </w:p>
    <w:p w14:paraId="41553AA2"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7DB7420C"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05" w:name="_Toc1112379940"/>
      <w:bookmarkStart w:id="806" w:name="_Toc18721"/>
      <w:bookmarkStart w:id="807" w:name="_Toc11180"/>
      <w:bookmarkStart w:id="808" w:name="_Toc1922661140"/>
      <w:bookmarkStart w:id="809" w:name="_Toc1969112507"/>
      <w:bookmarkStart w:id="810" w:name="_Toc901811014"/>
      <w:r>
        <w:rPr>
          <w:rFonts w:ascii="方正小标宋简体" w:eastAsia="方正小标宋简体" w:hAnsi="方正小标宋简体" w:cs="方正小标宋简体" w:hint="eastAsia"/>
          <w:kern w:val="44"/>
          <w:sz w:val="44"/>
          <w:szCs w:val="22"/>
        </w:rPr>
        <w:lastRenderedPageBreak/>
        <w:t>低空风险防控技术与跨介质应急救援无人装备</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05"/>
      <w:bookmarkEnd w:id="806"/>
      <w:bookmarkEnd w:id="807"/>
      <w:bookmarkEnd w:id="808"/>
      <w:bookmarkEnd w:id="809"/>
      <w:bookmarkEnd w:id="810"/>
    </w:p>
    <w:p w14:paraId="7A6DC775"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6089D28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25D9A9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7BFFA89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19F42CC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（一）低空目标可靠探测与特征识别技术研究；</w:t>
      </w:r>
    </w:p>
    <w:p w14:paraId="4766D2D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（二）低空广域目标组网监测与</w:t>
      </w:r>
      <w:r>
        <w:rPr>
          <w:rFonts w:ascii="楷体_GB2312" w:eastAsia="楷体_GB2312" w:hAnsi="楷体_GB2312" w:cs="楷体_GB2312" w:hint="eastAsia"/>
          <w:bCs/>
          <w:sz w:val="32"/>
          <w:szCs w:val="28"/>
          <w:shd w:val="clear" w:color="auto" w:fill="FFFFFF"/>
        </w:rPr>
        <w:t>跨</w:t>
      </w:r>
      <w:r>
        <w:rPr>
          <w:rFonts w:ascii="楷体_GB2312" w:eastAsia="楷体_GB2312" w:hAnsi="楷体_GB2312" w:cs="楷体_GB2312" w:hint="eastAsia"/>
          <w:bCs/>
          <w:sz w:val="32"/>
          <w:szCs w:val="28"/>
        </w:rPr>
        <w:t>视域追踪技术研究；</w:t>
      </w:r>
    </w:p>
    <w:p w14:paraId="4EB3684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w:t>
      </w:r>
      <w:r>
        <w:rPr>
          <w:rFonts w:ascii="楷体_GB2312" w:eastAsia="楷体_GB2312" w:hAnsi="楷体_GB2312" w:cs="楷体_GB2312" w:hint="eastAsia"/>
          <w:bCs/>
          <w:sz w:val="32"/>
          <w:szCs w:val="28"/>
          <w:shd w:val="clear" w:color="auto" w:fill="FFFFFF"/>
        </w:rPr>
        <w:t>水空</w:t>
      </w:r>
      <w:r>
        <w:rPr>
          <w:rFonts w:ascii="楷体_GB2312" w:eastAsia="楷体_GB2312" w:hAnsi="楷体_GB2312" w:cs="楷体_GB2312" w:hint="eastAsia"/>
          <w:bCs/>
          <w:sz w:val="32"/>
          <w:szCs w:val="28"/>
        </w:rPr>
        <w:t>共用动力系统小型跨介质飞行器研究；</w:t>
      </w:r>
    </w:p>
    <w:p w14:paraId="53B56F3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（四）跨介质飞行器</w:t>
      </w:r>
      <w:r>
        <w:rPr>
          <w:rFonts w:ascii="楷体_GB2312" w:eastAsia="楷体_GB2312" w:hAnsi="楷体_GB2312" w:cs="楷体_GB2312" w:hint="eastAsia"/>
          <w:bCs/>
          <w:sz w:val="32"/>
          <w:szCs w:val="28"/>
          <w:shd w:val="clear" w:color="auto" w:fill="FFFFFF"/>
        </w:rPr>
        <w:t>水</w:t>
      </w:r>
      <w:proofErr w:type="gramStart"/>
      <w:r>
        <w:rPr>
          <w:rFonts w:ascii="楷体_GB2312" w:eastAsia="楷体_GB2312" w:hAnsi="楷体_GB2312" w:cs="楷体_GB2312" w:hint="eastAsia"/>
          <w:bCs/>
          <w:sz w:val="32"/>
          <w:szCs w:val="28"/>
        </w:rPr>
        <w:t>空目标</w:t>
      </w:r>
      <w:proofErr w:type="gramEnd"/>
      <w:r>
        <w:rPr>
          <w:rFonts w:ascii="楷体_GB2312" w:eastAsia="楷体_GB2312" w:hAnsi="楷体_GB2312" w:cs="楷体_GB2312" w:hint="eastAsia"/>
          <w:bCs/>
          <w:sz w:val="32"/>
          <w:szCs w:val="28"/>
        </w:rPr>
        <w:t>探测与追踪技术研究。</w:t>
      </w:r>
    </w:p>
    <w:p w14:paraId="7279A7D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4028C8C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77AB8D3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0B55CB7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756BE64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476D2AC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420EBBC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1.研制轻量化、可移动部署的多模态感知终端模组，集成4种以上传感模态，实现探测距离≥5km（RCS=0.05m²），探测高度≥600m，探测精度达到</w:t>
      </w:r>
      <w:proofErr w:type="gramStart"/>
      <w:r>
        <w:rPr>
          <w:rFonts w:ascii="仿宋_GB2312" w:eastAsia="仿宋_GB2312" w:hAnsi="仿宋_GB2312" w:cs="仿宋_GB2312" w:hint="eastAsia"/>
          <w:sz w:val="32"/>
          <w:szCs w:val="32"/>
        </w:rPr>
        <w:t>米级定位</w:t>
      </w:r>
      <w:proofErr w:type="gramEnd"/>
      <w:r>
        <w:rPr>
          <w:rFonts w:ascii="仿宋_GB2312" w:eastAsia="仿宋_GB2312" w:hAnsi="仿宋_GB2312" w:cs="仿宋_GB2312" w:hint="eastAsia"/>
          <w:sz w:val="32"/>
          <w:szCs w:val="32"/>
        </w:rPr>
        <w:t>精度</w:t>
      </w:r>
      <w:proofErr w:type="gramStart"/>
      <w:r>
        <w:rPr>
          <w:rFonts w:ascii="仿宋_GB2312" w:eastAsia="仿宋_GB2312" w:hAnsi="仿宋_GB2312" w:cs="仿宋_GB2312" w:hint="eastAsia"/>
          <w:sz w:val="32"/>
          <w:szCs w:val="32"/>
        </w:rPr>
        <w:t>和度级的</w:t>
      </w:r>
      <w:proofErr w:type="gramEnd"/>
      <w:r>
        <w:rPr>
          <w:rFonts w:ascii="仿宋_GB2312" w:eastAsia="仿宋_GB2312" w:hAnsi="仿宋_GB2312" w:cs="仿宋_GB2312" w:hint="eastAsia"/>
          <w:sz w:val="32"/>
          <w:szCs w:val="32"/>
        </w:rPr>
        <w:t>三维空间角分辨率，俯仰视场角≥50°，不同环境条件下目标识别准确率≥95%，</w:t>
      </w:r>
      <w:proofErr w:type="gramStart"/>
      <w:r>
        <w:rPr>
          <w:rFonts w:ascii="仿宋_GB2312" w:eastAsia="仿宋_GB2312" w:hAnsi="仿宋_GB2312" w:cs="仿宋_GB2312" w:hint="eastAsia"/>
          <w:sz w:val="32"/>
          <w:szCs w:val="32"/>
        </w:rPr>
        <w:t>虚警率</w:t>
      </w:r>
      <w:proofErr w:type="gramEnd"/>
      <w:r>
        <w:rPr>
          <w:rFonts w:ascii="仿宋_GB2312" w:eastAsia="仿宋_GB2312" w:hAnsi="仿宋_GB2312" w:cs="仿宋_GB2312" w:hint="eastAsia"/>
          <w:sz w:val="32"/>
          <w:szCs w:val="32"/>
        </w:rPr>
        <w:t>≤5%；</w:t>
      </w:r>
    </w:p>
    <w:p w14:paraId="4A46B6E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w:t>
      </w:r>
      <w:proofErr w:type="gramStart"/>
      <w:r>
        <w:rPr>
          <w:rFonts w:ascii="仿宋_GB2312" w:eastAsia="仿宋_GB2312" w:hAnsi="仿宋_GB2312" w:cs="仿宋_GB2312" w:hint="eastAsia"/>
          <w:sz w:val="32"/>
          <w:szCs w:val="32"/>
        </w:rPr>
        <w:t>基于</w:t>
      </w:r>
      <w:r>
        <w:rPr>
          <w:rFonts w:ascii="仿宋_GB2312" w:eastAsia="仿宋_GB2312" w:hAnsi="仿宋_GB2312" w:cs="仿宋_GB2312" w:hint="eastAsia"/>
          <w:sz w:val="32"/>
          <w:szCs w:val="32"/>
          <w:shd w:val="clear" w:color="auto" w:fill="FFFFFF"/>
        </w:rPr>
        <w:t>众源</w:t>
      </w:r>
      <w:r>
        <w:rPr>
          <w:rFonts w:ascii="仿宋_GB2312" w:eastAsia="仿宋_GB2312" w:hAnsi="仿宋_GB2312" w:cs="仿宋_GB2312" w:hint="eastAsia"/>
          <w:sz w:val="32"/>
          <w:szCs w:val="32"/>
        </w:rPr>
        <w:t>移动</w:t>
      </w:r>
      <w:proofErr w:type="gramEnd"/>
      <w:r>
        <w:rPr>
          <w:rFonts w:ascii="仿宋_GB2312" w:eastAsia="仿宋_GB2312" w:hAnsi="仿宋_GB2312" w:cs="仿宋_GB2312" w:hint="eastAsia"/>
          <w:sz w:val="32"/>
          <w:szCs w:val="32"/>
        </w:rPr>
        <w:t>终端与既有城市感知基点复</w:t>
      </w:r>
      <w:r>
        <w:rPr>
          <w:rFonts w:ascii="仿宋_GB2312" w:eastAsia="仿宋_GB2312" w:hAnsi="仿宋_GB2312" w:cs="仿宋_GB2312" w:hint="eastAsia"/>
          <w:sz w:val="32"/>
          <w:szCs w:val="32"/>
          <w:shd w:val="clear" w:color="auto" w:fill="FFFFFF"/>
        </w:rPr>
        <w:t>用的多</w:t>
      </w:r>
      <w:r>
        <w:rPr>
          <w:rFonts w:ascii="仿宋_GB2312" w:eastAsia="仿宋_GB2312" w:hAnsi="仿宋_GB2312" w:cs="仿宋_GB2312" w:hint="eastAsia"/>
          <w:sz w:val="32"/>
          <w:szCs w:val="32"/>
        </w:rPr>
        <w:t>基点</w:t>
      </w:r>
      <w:r>
        <w:rPr>
          <w:rFonts w:ascii="仿宋_GB2312" w:eastAsia="仿宋_GB2312" w:hAnsi="仿宋_GB2312" w:cs="仿宋_GB2312" w:hint="eastAsia"/>
          <w:sz w:val="32"/>
          <w:szCs w:val="32"/>
        </w:rPr>
        <w:lastRenderedPageBreak/>
        <w:t>协同监测网络，支持同时跟踪目标数≥100批，跨域目标关联成功率≥95%，监测覆盖率≥90%，在任意基点失效情况下，系统整体监测能力降低不超过10%；</w:t>
      </w:r>
    </w:p>
    <w:p w14:paraId="15E4A90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研制水</w:t>
      </w:r>
      <w:proofErr w:type="gramEnd"/>
      <w:r>
        <w:rPr>
          <w:rFonts w:ascii="仿宋_GB2312" w:eastAsia="仿宋_GB2312" w:hAnsi="仿宋_GB2312" w:cs="仿宋_GB2312" w:hint="eastAsia"/>
          <w:sz w:val="32"/>
          <w:szCs w:val="32"/>
          <w:shd w:val="clear" w:color="auto" w:fill="FFFFFF"/>
        </w:rPr>
        <w:t>空</w:t>
      </w:r>
      <w:r>
        <w:rPr>
          <w:rFonts w:ascii="仿宋_GB2312" w:eastAsia="仿宋_GB2312" w:hAnsi="仿宋_GB2312" w:cs="仿宋_GB2312" w:hint="eastAsia"/>
          <w:sz w:val="32"/>
          <w:szCs w:val="32"/>
        </w:rPr>
        <w:t>共用动力系统小型跨介质无人航行器，重量不大于2.5kg，具备垂直起降悬停，空中飞行(15m/s)，反复出入水，水中航行(2m/s)能力，综合续航25min，下潜深度小于2m，水下感知距离大于5m，空中大于70m，典型目标识别mAP@0.5≥80%，抗风等级&gt;4级、海况等级&gt;3级；</w:t>
      </w:r>
    </w:p>
    <w:p w14:paraId="0035EA0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shd w:val="clear" w:color="auto" w:fill="FFFFFF"/>
        </w:rPr>
        <w:t>在深圳市</w:t>
      </w:r>
      <w:r>
        <w:rPr>
          <w:rFonts w:ascii="仿宋_GB2312" w:eastAsia="仿宋_GB2312" w:hAnsi="仿宋_GB2312" w:cs="仿宋_GB2312" w:hint="eastAsia"/>
          <w:sz w:val="32"/>
          <w:szCs w:val="32"/>
        </w:rPr>
        <w:t>消防、应急救援或交通部门建立应用示范工程1项，完成3个以上典型场景的应用，并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2F5F0E7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CBBC15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9F5902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5CA82F1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3B244A9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A4F7C7E" w14:textId="77777777" w:rsidR="005511EF" w:rsidRDefault="005511EF">
      <w:pPr>
        <w:spacing w:line="560" w:lineRule="exact"/>
        <w:ind w:firstLineChars="200" w:firstLine="640"/>
        <w:outlineLvl w:val="1"/>
        <w:rPr>
          <w:rFonts w:ascii="黑体" w:eastAsia="黑体" w:hAnsi="黑体" w:cs="黑体" w:hint="eastAsia"/>
          <w:sz w:val="32"/>
          <w:szCs w:val="32"/>
        </w:rPr>
      </w:pPr>
    </w:p>
    <w:p w14:paraId="5667D998"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91384BE"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11" w:name="_Toc32596"/>
      <w:bookmarkStart w:id="812" w:name="_Toc913847799"/>
      <w:bookmarkStart w:id="813" w:name="_Toc20340"/>
      <w:bookmarkStart w:id="814" w:name="_Toc1252177018"/>
      <w:bookmarkStart w:id="815" w:name="_Toc1126071776"/>
      <w:bookmarkStart w:id="816" w:name="_Toc1747660679"/>
      <w:r>
        <w:rPr>
          <w:rFonts w:ascii="方正小标宋简体" w:eastAsia="方正小标宋简体" w:hAnsi="方正小标宋简体" w:cs="方正小标宋简体" w:hint="eastAsia"/>
          <w:kern w:val="44"/>
          <w:sz w:val="44"/>
          <w:szCs w:val="22"/>
        </w:rPr>
        <w:lastRenderedPageBreak/>
        <w:t>复杂火灾场景下灭火救援机器人技术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811"/>
      <w:bookmarkEnd w:id="812"/>
      <w:bookmarkEnd w:id="813"/>
      <w:bookmarkEnd w:id="814"/>
      <w:bookmarkEnd w:id="815"/>
      <w:bookmarkEnd w:id="816"/>
    </w:p>
    <w:p w14:paraId="2CD855C6"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025F643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094A9A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023C9E4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6A90958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（一）高层建筑灭火救援机器人平台系统研究；</w:t>
      </w:r>
    </w:p>
    <w:p w14:paraId="47C6564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（二）复杂火灾场景下高层建筑救援机器人自主导航与环境感知技术研究；</w:t>
      </w:r>
    </w:p>
    <w:p w14:paraId="1EE8F60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（三）复杂救援机器人集群自主控制与协同作业技战术研究；</w:t>
      </w:r>
    </w:p>
    <w:p w14:paraId="6A3242C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（四）灭火救援机器人多任务协同性能验证策略研究。</w:t>
      </w:r>
    </w:p>
    <w:p w14:paraId="2538B1E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B0D83B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2083086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5DE63A1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644FB36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60A1C2C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38BAB9D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高层建筑火灾通用灭火救援机器人平台，重量≤150kg，爬楼速度≥30级台阶/分钟，爬坡角度≥40°，爬楼角≥35°，垂直越障高度≥0.3m，满足楼梯攀爬与消防电梯通行及承载力要求，连续作业时间≥2h，适用能见度≤2m的火场作业，自定位精度优于10cm，传输与遥控距离≥600m</w:t>
      </w:r>
      <w:r>
        <w:rPr>
          <w:rFonts w:ascii="仿宋_GB2312" w:eastAsia="仿宋_GB2312" w:hAnsi="仿宋_GB2312" w:cs="仿宋_GB2312"/>
          <w:sz w:val="32"/>
          <w:szCs w:val="32"/>
        </w:rPr>
        <w:t>;</w:t>
      </w:r>
    </w:p>
    <w:p w14:paraId="6E77591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2.研制侦察</w:t>
      </w:r>
      <w:proofErr w:type="gramStart"/>
      <w:r>
        <w:rPr>
          <w:rFonts w:ascii="仿宋_GB2312" w:eastAsia="仿宋_GB2312" w:hAnsi="仿宋_GB2312" w:cs="仿宋_GB2312" w:hint="eastAsia"/>
          <w:sz w:val="32"/>
          <w:szCs w:val="32"/>
        </w:rPr>
        <w:t>侦</w:t>
      </w:r>
      <w:proofErr w:type="gramEnd"/>
      <w:r>
        <w:rPr>
          <w:rFonts w:ascii="仿宋_GB2312" w:eastAsia="仿宋_GB2312" w:hAnsi="仿宋_GB2312" w:cs="仿宋_GB2312" w:hint="eastAsia"/>
          <w:sz w:val="32"/>
          <w:szCs w:val="32"/>
        </w:rPr>
        <w:t>检机器人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具备建筑室内三维建模功能，测距精度≤2cm，水平角分辨率为0.4°，</w:t>
      </w:r>
      <w:proofErr w:type="gramStart"/>
      <w:r>
        <w:rPr>
          <w:rFonts w:ascii="仿宋_GB2312" w:eastAsia="仿宋_GB2312" w:hAnsi="仿宋_GB2312" w:cs="仿宋_GB2312" w:hint="eastAsia"/>
          <w:sz w:val="32"/>
          <w:szCs w:val="32"/>
        </w:rPr>
        <w:t>时</w:t>
      </w:r>
      <w:r>
        <w:rPr>
          <w:rFonts w:ascii="仿宋_GB2312" w:eastAsia="仿宋_GB2312" w:hAnsi="仿宋_GB2312" w:cs="仿宋_GB2312" w:hint="eastAsia"/>
          <w:sz w:val="32"/>
          <w:szCs w:val="32"/>
          <w:shd w:val="clear" w:color="auto" w:fill="FFFFFF"/>
        </w:rPr>
        <w:t>帧</w:t>
      </w:r>
      <w:r>
        <w:rPr>
          <w:rFonts w:ascii="仿宋_GB2312" w:eastAsia="仿宋_GB2312" w:hAnsi="仿宋_GB2312" w:cs="仿宋_GB2312" w:hint="eastAsia"/>
          <w:sz w:val="32"/>
          <w:szCs w:val="32"/>
        </w:rPr>
        <w:t>率</w:t>
      </w:r>
      <w:proofErr w:type="gramEnd"/>
      <w:r>
        <w:rPr>
          <w:rFonts w:ascii="仿宋_GB2312" w:eastAsia="仿宋_GB2312" w:hAnsi="仿宋_GB2312" w:cs="仿宋_GB2312" w:hint="eastAsia"/>
          <w:sz w:val="32"/>
          <w:szCs w:val="32"/>
        </w:rPr>
        <w:t>≥20Hz，带有数据转发中继，中继带宽≥10Mbps，中继数据转发延迟≤10ms，无遮挡生命体征探测距离≥10m，易燃易爆气体探测种类≥6种，探测半径≥100m</w:t>
      </w:r>
      <w:r>
        <w:rPr>
          <w:rFonts w:ascii="仿宋_GB2312" w:eastAsia="仿宋_GB2312" w:hAnsi="仿宋_GB2312" w:cs="仿宋_GB2312"/>
          <w:sz w:val="32"/>
          <w:szCs w:val="32"/>
        </w:rPr>
        <w:t>;</w:t>
      </w:r>
    </w:p>
    <w:p w14:paraId="73A2DE1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研制察打一体</w:t>
      </w:r>
      <w:proofErr w:type="gramEnd"/>
      <w:r>
        <w:rPr>
          <w:rFonts w:ascii="仿宋_GB2312" w:eastAsia="仿宋_GB2312" w:hAnsi="仿宋_GB2312" w:cs="仿宋_GB2312" w:hint="eastAsia"/>
          <w:sz w:val="32"/>
          <w:szCs w:val="32"/>
        </w:rPr>
        <w:t>灭火机器人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5米距离火点识别大小≤10cm，火点识别精度≥85%，火点打击精度≤0.5m，灭火响应时间(从火点识别到开始喷射)≤3秒，标准2A木垛灭火时间≤60s</w:t>
      </w:r>
      <w:r>
        <w:rPr>
          <w:rFonts w:ascii="仿宋_GB2312" w:eastAsia="仿宋_GB2312" w:hAnsi="仿宋_GB2312" w:cs="仿宋_GB2312"/>
          <w:sz w:val="32"/>
          <w:szCs w:val="32"/>
        </w:rPr>
        <w:t>;</w:t>
      </w:r>
    </w:p>
    <w:p w14:paraId="4A2E09E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4.研制自主/半自主随动的多楼层物料运输机器人。有效载荷≥100kg；最大跟随距离≥10米，角度误差≤5°，距离误差≤20cm</w:t>
      </w:r>
      <w:r>
        <w:rPr>
          <w:rFonts w:ascii="仿宋_GB2312" w:eastAsia="仿宋_GB2312" w:hAnsi="仿宋_GB2312" w:cs="仿宋_GB2312"/>
          <w:sz w:val="32"/>
          <w:szCs w:val="32"/>
        </w:rPr>
        <w:t>;</w:t>
      </w:r>
    </w:p>
    <w:p w14:paraId="633F4AD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5.研制灭火机器人和救援机器人集群编组与实时作业调度指挥系统，任务指令重分配响应时间≤1s，机器人间相对定位误差≤20cm，在能见度≤2m的环境中维持80%通信成功率</w:t>
      </w:r>
      <w:r>
        <w:rPr>
          <w:rFonts w:ascii="仿宋_GB2312" w:eastAsia="仿宋_GB2312" w:hAnsi="仿宋_GB2312" w:cs="仿宋_GB2312"/>
          <w:sz w:val="32"/>
          <w:szCs w:val="32"/>
        </w:rPr>
        <w:t>;</w:t>
      </w:r>
    </w:p>
    <w:p w14:paraId="0E263AF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特别合作区建立应用示范工程1项，由消防或应急救援单位出具验证报告1份以上。</w:t>
      </w:r>
    </w:p>
    <w:p w14:paraId="6BB03BE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2F67BD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24F98AB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44AB33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10CA3C0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96E3D86"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553B1B1D"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17" w:name="_Toc29445"/>
      <w:bookmarkStart w:id="818" w:name="_Toc715170703"/>
      <w:bookmarkStart w:id="819" w:name="_Toc1060460730"/>
      <w:bookmarkStart w:id="820" w:name="_Toc11089"/>
      <w:bookmarkStart w:id="821" w:name="_Toc298707338"/>
      <w:bookmarkStart w:id="822" w:name="_Toc1382207565"/>
      <w:r>
        <w:rPr>
          <w:rFonts w:ascii="方正小标宋简体" w:eastAsia="方正小标宋简体" w:hAnsi="方正小标宋简体" w:cs="方正小标宋简体" w:hint="eastAsia"/>
          <w:kern w:val="44"/>
          <w:sz w:val="44"/>
          <w:szCs w:val="22"/>
        </w:rPr>
        <w:lastRenderedPageBreak/>
        <w:t>海空一体的异构无人系统自主协同救援技术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817"/>
      <w:bookmarkEnd w:id="818"/>
      <w:bookmarkEnd w:id="819"/>
      <w:bookmarkEnd w:id="820"/>
      <w:bookmarkEnd w:id="821"/>
      <w:bookmarkEnd w:id="822"/>
    </w:p>
    <w:p w14:paraId="578C14C8" w14:textId="77777777" w:rsidR="005511EF" w:rsidRDefault="005511EF">
      <w:pPr>
        <w:spacing w:line="560" w:lineRule="exact"/>
      </w:pPr>
    </w:p>
    <w:p w14:paraId="3406100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67A2A2E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655166F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7EE8F2A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（一）时空异构多模态数据融合的水面/水下目标精准智能感知技术研究；</w:t>
      </w:r>
    </w:p>
    <w:p w14:paraId="49B16BA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（二）复杂</w:t>
      </w:r>
      <w:proofErr w:type="gramStart"/>
      <w:r>
        <w:rPr>
          <w:rFonts w:ascii="楷体_GB2312" w:eastAsia="楷体_GB2312" w:hAnsi="楷体_GB2312" w:cs="楷体_GB2312" w:hint="eastAsia"/>
          <w:bCs/>
          <w:sz w:val="32"/>
          <w:szCs w:val="28"/>
        </w:rPr>
        <w:t>沿海环境</w:t>
      </w:r>
      <w:proofErr w:type="gramEnd"/>
      <w:r>
        <w:rPr>
          <w:rFonts w:ascii="楷体_GB2312" w:eastAsia="楷体_GB2312" w:hAnsi="楷体_GB2312" w:cs="楷体_GB2312" w:hint="eastAsia"/>
          <w:bCs/>
          <w:sz w:val="32"/>
          <w:szCs w:val="28"/>
        </w:rPr>
        <w:t>水面/水下目标高置信度漂移轨迹预测研究；</w:t>
      </w:r>
    </w:p>
    <w:p w14:paraId="367B92B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（三）空-海-</w:t>
      </w:r>
      <w:proofErr w:type="gramStart"/>
      <w:r>
        <w:rPr>
          <w:rFonts w:ascii="楷体_GB2312" w:eastAsia="楷体_GB2312" w:hAnsi="楷体_GB2312" w:cs="楷体_GB2312" w:hint="eastAsia"/>
          <w:bCs/>
          <w:sz w:val="32"/>
          <w:szCs w:val="28"/>
          <w:shd w:val="clear" w:color="auto" w:fill="FFFFFF"/>
        </w:rPr>
        <w:t>潜</w:t>
      </w:r>
      <w:r>
        <w:rPr>
          <w:rFonts w:ascii="楷体_GB2312" w:eastAsia="楷体_GB2312" w:hAnsi="楷体_GB2312" w:cs="楷体_GB2312" w:hint="eastAsia"/>
          <w:bCs/>
          <w:sz w:val="32"/>
          <w:szCs w:val="28"/>
        </w:rPr>
        <w:t>多智能</w:t>
      </w:r>
      <w:proofErr w:type="gramEnd"/>
      <w:r>
        <w:rPr>
          <w:rFonts w:ascii="楷体_GB2312" w:eastAsia="楷体_GB2312" w:hAnsi="楷体_GB2312" w:cs="楷体_GB2312" w:hint="eastAsia"/>
          <w:bCs/>
          <w:sz w:val="32"/>
          <w:szCs w:val="28"/>
        </w:rPr>
        <w:t>体协同救援决策优化与精准控制技术研究；</w:t>
      </w:r>
    </w:p>
    <w:p w14:paraId="3DB7BD3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（四）空-海-</w:t>
      </w:r>
      <w:r>
        <w:rPr>
          <w:rFonts w:ascii="楷体_GB2312" w:eastAsia="楷体_GB2312" w:hAnsi="楷体_GB2312" w:cs="楷体_GB2312" w:hint="eastAsia"/>
          <w:bCs/>
          <w:sz w:val="32"/>
          <w:szCs w:val="28"/>
          <w:shd w:val="clear" w:color="auto" w:fill="FFFFFF"/>
        </w:rPr>
        <w:t>潜</w:t>
      </w:r>
      <w:r>
        <w:rPr>
          <w:rFonts w:ascii="楷体_GB2312" w:eastAsia="楷体_GB2312" w:hAnsi="楷体_GB2312" w:cs="楷体_GB2312" w:hint="eastAsia"/>
          <w:bCs/>
          <w:sz w:val="32"/>
          <w:szCs w:val="28"/>
        </w:rPr>
        <w:t>全域全流程救援指挥数字孪生平台构建研究。</w:t>
      </w:r>
    </w:p>
    <w:p w14:paraId="4CE3895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50182FE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4AF1DF2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3C0B6E4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1D937F94"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3E92110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04A51A1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1.构建海域目标立体协同感知装备体系，实现落水人员、遇险船只等5种以上水面/水下目标的精准辨识，目标探测覆盖水面10km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及水下10m深，多模态融合漏检率≤8%，识别准确率水面</w:t>
      </w:r>
      <w:r>
        <w:rPr>
          <w:rFonts w:ascii="仿宋_GB2312" w:eastAsia="仿宋_GB2312" w:hAnsi="仿宋_GB2312" w:cs="仿宋_GB2312" w:hint="eastAsia"/>
          <w:sz w:val="32"/>
          <w:szCs w:val="32"/>
        </w:rPr>
        <w:lastRenderedPageBreak/>
        <w:t>≥95%、水下≥85%，误报率≤8%，全流程响应延时≤5min；</w:t>
      </w:r>
    </w:p>
    <w:p w14:paraId="4CE662DB"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2.研发城市复杂</w:t>
      </w:r>
      <w:proofErr w:type="gramStart"/>
      <w:r>
        <w:rPr>
          <w:rFonts w:ascii="仿宋_GB2312" w:eastAsia="仿宋_GB2312" w:hAnsi="仿宋_GB2312" w:cs="仿宋_GB2312" w:hint="eastAsia"/>
          <w:sz w:val="32"/>
          <w:szCs w:val="32"/>
        </w:rPr>
        <w:t>沿海环境多维度多</w:t>
      </w:r>
      <w:proofErr w:type="gramEnd"/>
      <w:r>
        <w:rPr>
          <w:rFonts w:ascii="仿宋_GB2312" w:eastAsia="仿宋_GB2312" w:hAnsi="仿宋_GB2312" w:cs="仿宋_GB2312" w:hint="eastAsia"/>
          <w:sz w:val="32"/>
          <w:szCs w:val="32"/>
        </w:rPr>
        <w:t>场景目标漂移轨迹及位置预测方法，应急响应时间范围内特殊水域水面/水下目标预测位置精度≥80%，概率漂移范围置信度≥85%；</w:t>
      </w:r>
    </w:p>
    <w:p w14:paraId="3D6B537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3.研制</w:t>
      </w:r>
      <w:r>
        <w:rPr>
          <w:rFonts w:ascii="仿宋_GB2312" w:eastAsia="仿宋_GB2312" w:hAnsi="仿宋_GB2312" w:cs="仿宋_GB2312" w:hint="eastAsia"/>
          <w:sz w:val="32"/>
          <w:szCs w:val="32"/>
          <w:shd w:val="clear" w:color="auto" w:fill="FFFFFF"/>
        </w:rPr>
        <w:t>空</w:t>
      </w:r>
      <w:r>
        <w:rPr>
          <w:rFonts w:ascii="仿宋_GB2312" w:eastAsia="仿宋_GB2312" w:hAnsi="仿宋_GB2312" w:cs="仿宋_GB2312" w:hint="eastAsia"/>
          <w:sz w:val="32"/>
          <w:szCs w:val="32"/>
        </w:rPr>
        <w:t>-海-</w:t>
      </w:r>
      <w:r>
        <w:rPr>
          <w:rFonts w:ascii="仿宋_GB2312" w:eastAsia="仿宋_GB2312" w:hAnsi="仿宋_GB2312" w:cs="仿宋_GB2312" w:hint="eastAsia"/>
          <w:sz w:val="32"/>
          <w:szCs w:val="32"/>
          <w:shd w:val="clear" w:color="auto" w:fill="FFFFFF"/>
        </w:rPr>
        <w:t>潜</w:t>
      </w:r>
      <w:r>
        <w:rPr>
          <w:rFonts w:ascii="仿宋_GB2312" w:eastAsia="仿宋_GB2312" w:hAnsi="仿宋_GB2312" w:cs="仿宋_GB2312" w:hint="eastAsia"/>
          <w:sz w:val="32"/>
          <w:szCs w:val="32"/>
        </w:rPr>
        <w:t>无人系统协同救援装备，支持海上救生设备的精准投放与牵引控制。无人机牵引拉力≥200kg，有效牵引距离不少于2km，水下航行</w:t>
      </w:r>
      <w:proofErr w:type="gramStart"/>
      <w:r>
        <w:rPr>
          <w:rFonts w:ascii="仿宋_GB2312" w:eastAsia="仿宋_GB2312" w:hAnsi="仿宋_GB2312" w:cs="仿宋_GB2312" w:hint="eastAsia"/>
          <w:sz w:val="32"/>
          <w:szCs w:val="32"/>
        </w:rPr>
        <w:t>器最高</w:t>
      </w:r>
      <w:proofErr w:type="gramEnd"/>
      <w:r>
        <w:rPr>
          <w:rFonts w:ascii="仿宋_GB2312" w:eastAsia="仿宋_GB2312" w:hAnsi="仿宋_GB2312" w:cs="仿宋_GB2312" w:hint="eastAsia"/>
          <w:sz w:val="32"/>
          <w:szCs w:val="32"/>
        </w:rPr>
        <w:t>航速3节，适应0-1.5m/s流速环境，救生设备投放精度&lt;3m；</w:t>
      </w:r>
    </w:p>
    <w:p w14:paraId="596E936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4.研发空-海-潜一体化救援指挥数字孪生平台，具备水面/水下目标立体协同感知、漂移轨迹预测和应急救援指挥调度功能，技术就绪度≥7级；</w:t>
      </w:r>
    </w:p>
    <w:p w14:paraId="021A1B69"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特别合作区建立应用示范工程1项，开展不少于3个海上作业场景的应用示范，并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E9A2CB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BB22A5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3D0F55D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105D448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51B52C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644269D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br w:type="page"/>
      </w:r>
    </w:p>
    <w:p w14:paraId="62E23723"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23" w:name="_Toc540195146"/>
      <w:bookmarkStart w:id="824" w:name="_Toc133558038"/>
      <w:bookmarkStart w:id="825" w:name="_Toc1239574595"/>
      <w:bookmarkStart w:id="826" w:name="_Toc5997"/>
      <w:bookmarkStart w:id="827" w:name="_Toc17258"/>
      <w:bookmarkStart w:id="828" w:name="_Toc1667603601"/>
      <w:r>
        <w:rPr>
          <w:rFonts w:ascii="方正小标宋简体" w:eastAsia="方正小标宋简体" w:hAnsi="方正小标宋简体" w:cs="方正小标宋简体" w:hint="eastAsia"/>
          <w:kern w:val="44"/>
          <w:sz w:val="44"/>
          <w:szCs w:val="22"/>
        </w:rPr>
        <w:lastRenderedPageBreak/>
        <w:t>智能风险感知与多模态决策技术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823"/>
      <w:bookmarkEnd w:id="824"/>
      <w:bookmarkEnd w:id="825"/>
      <w:bookmarkEnd w:id="826"/>
      <w:bookmarkEnd w:id="827"/>
      <w:bookmarkEnd w:id="828"/>
    </w:p>
    <w:p w14:paraId="1B6A2D1B" w14:textId="77777777" w:rsidR="005511EF" w:rsidRDefault="005511EF">
      <w:pPr>
        <w:spacing w:line="560" w:lineRule="exact"/>
        <w:ind w:firstLineChars="200" w:firstLine="640"/>
        <w:outlineLvl w:val="2"/>
        <w:rPr>
          <w:rFonts w:ascii="方正仿宋_GB2312" w:eastAsia="方正仿宋_GB2312" w:hAnsi="方正仿宋_GB2312" w:cs="方正小标宋简体" w:hint="eastAsia"/>
          <w:sz w:val="32"/>
          <w:szCs w:val="32"/>
        </w:rPr>
      </w:pPr>
    </w:p>
    <w:p w14:paraId="5351342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6D4ACA1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，细分领域：安全应急技术</w:t>
      </w:r>
    </w:p>
    <w:p w14:paraId="6937628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0CCB488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（一）复杂场景多源异构信息智能感知技术研究；</w:t>
      </w:r>
    </w:p>
    <w:p w14:paraId="6DAA566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（二）基于多</w:t>
      </w:r>
      <w:proofErr w:type="gramStart"/>
      <w:r>
        <w:rPr>
          <w:rFonts w:ascii="楷体_GB2312" w:eastAsia="楷体_GB2312" w:hAnsi="楷体_GB2312" w:cs="楷体_GB2312" w:hint="eastAsia"/>
          <w:bCs/>
          <w:sz w:val="32"/>
          <w:szCs w:val="28"/>
        </w:rPr>
        <w:t>源数据</w:t>
      </w:r>
      <w:proofErr w:type="gramEnd"/>
      <w:r>
        <w:rPr>
          <w:rFonts w:ascii="楷体_GB2312" w:eastAsia="楷体_GB2312" w:hAnsi="楷体_GB2312" w:cs="楷体_GB2312" w:hint="eastAsia"/>
          <w:bCs/>
          <w:sz w:val="32"/>
          <w:szCs w:val="28"/>
        </w:rPr>
        <w:t>的动态知识图谱和智能分析方法研究；</w:t>
      </w:r>
    </w:p>
    <w:p w14:paraId="3AC2AFA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28"/>
        </w:rPr>
        <w:t>（三）事件因果的动态推演、预警、决策技术研究；</w:t>
      </w:r>
    </w:p>
    <w:p w14:paraId="59DA411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（四）跨模态感知、理解、推理和决策基础模型构建和智能感知预警一体化系统研究。</w:t>
      </w:r>
    </w:p>
    <w:p w14:paraId="2500B10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6943BE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1FCBB98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6599665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8F883A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00DE97C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76714A1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1.构建风险谱系1套，风险要素≥200种，实现风险谱系与智能感知系统联动，高危区域监测频率提升至每分钟1次，资源利用率提升30%；</w:t>
      </w:r>
    </w:p>
    <w:p w14:paraId="73333E6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2.开发智能协同的决策系统1套，自动生成的风险决策建议。生成速度≤10s/条，数据处理延迟≤100ms，针对10TB级多模态</w:t>
      </w:r>
      <w:r>
        <w:rPr>
          <w:rFonts w:ascii="仿宋_GB2312" w:eastAsia="仿宋_GB2312" w:hAnsi="仿宋_GB2312" w:cs="仿宋_GB2312" w:hint="eastAsia"/>
          <w:sz w:val="32"/>
          <w:szCs w:val="32"/>
        </w:rPr>
        <w:lastRenderedPageBreak/>
        <w:t>数据，具备≥10GB/h的处理能力，推动综合效率提升50%以上；</w:t>
      </w:r>
    </w:p>
    <w:p w14:paraId="0FEEAF4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构建安全风险智能感知和预警一体化系统1套，支持10万路设备并发接入，数据处理延迟≤100ms，风险预警准确率≥90%，构建知识图谱实体类型≥10类、关系类型≥15种、更新延迟≤1h的动态演化，推理准确率≥85%，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52C7A60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039A6A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EBB000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76FDD31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29796B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0C7E7681" w14:textId="77777777" w:rsidR="005511EF" w:rsidRDefault="005511EF">
      <w:pPr>
        <w:spacing w:line="560" w:lineRule="exact"/>
        <w:ind w:firstLineChars="200" w:firstLine="640"/>
        <w:outlineLvl w:val="1"/>
        <w:rPr>
          <w:rFonts w:ascii="黑体" w:eastAsia="黑体" w:hAnsi="黑体" w:cs="黑体" w:hint="eastAsia"/>
          <w:sz w:val="32"/>
          <w:szCs w:val="32"/>
        </w:rPr>
      </w:pPr>
    </w:p>
    <w:p w14:paraId="6A94DBED"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BC5F23F"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29" w:name="_Toc1613725076"/>
      <w:bookmarkStart w:id="830" w:name="_Toc846836944"/>
      <w:bookmarkStart w:id="831" w:name="_Toc5138"/>
      <w:bookmarkStart w:id="832" w:name="_Toc17634"/>
      <w:bookmarkStart w:id="833" w:name="_Toc354757950"/>
      <w:bookmarkStart w:id="834" w:name="_Toc527400661"/>
      <w:r>
        <w:rPr>
          <w:rFonts w:ascii="方正小标宋简体" w:eastAsia="方正小标宋简体" w:hAnsi="方正小标宋简体" w:cs="方正小标宋简体" w:hint="eastAsia"/>
          <w:kern w:val="44"/>
          <w:sz w:val="44"/>
          <w:szCs w:val="22"/>
        </w:rPr>
        <w:lastRenderedPageBreak/>
        <w:t>警用犬性能定向培育</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29"/>
      <w:bookmarkEnd w:id="830"/>
      <w:bookmarkEnd w:id="831"/>
      <w:bookmarkEnd w:id="832"/>
      <w:bookmarkEnd w:id="833"/>
      <w:bookmarkEnd w:id="834"/>
    </w:p>
    <w:p w14:paraId="23EB3FAB"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2F6427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0C5F88D3"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，细分领域：安全应急技术</w:t>
      </w:r>
    </w:p>
    <w:p w14:paraId="4810BAB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44D854A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w:t>
      </w:r>
      <w:proofErr w:type="gramStart"/>
      <w:r>
        <w:rPr>
          <w:rFonts w:ascii="楷体_GB2312" w:eastAsia="楷体_GB2312" w:hAnsi="楷体_GB2312" w:cs="楷体_GB2312" w:hint="eastAsia"/>
          <w:bCs/>
          <w:sz w:val="32"/>
          <w:szCs w:val="28"/>
        </w:rPr>
        <w:t>豺狼犬全基因组</w:t>
      </w:r>
      <w:proofErr w:type="gramEnd"/>
      <w:r>
        <w:rPr>
          <w:rFonts w:ascii="楷体_GB2312" w:eastAsia="楷体_GB2312" w:hAnsi="楷体_GB2312" w:cs="楷体_GB2312" w:hint="eastAsia"/>
          <w:bCs/>
          <w:sz w:val="32"/>
          <w:szCs w:val="28"/>
        </w:rPr>
        <w:t>重测序与表型定性和定量研究；</w:t>
      </w:r>
    </w:p>
    <w:p w14:paraId="3A335CE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（二）全基因组关联分析与关键基因挖掘研究；</w:t>
      </w:r>
    </w:p>
    <w:p w14:paraId="5F8027D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（三）体细胞核移植技术和基因编辑技术验证研究；</w:t>
      </w:r>
    </w:p>
    <w:p w14:paraId="5286459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（四）基因选育模型建立与定向培育研究。</w:t>
      </w:r>
    </w:p>
    <w:p w14:paraId="042898D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247B06B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1EBD088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4FBD98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5CD6329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1.培育广东豺狼犬优化品种1个，基础群数量≥60头，核心群体≥30头，受孕率≥80%，幼犬存活率≥95%，在</w:t>
      </w:r>
      <w:r>
        <w:rPr>
          <w:rFonts w:ascii="仿宋_GB2312" w:eastAsia="仿宋_GB2312" w:hAnsi="仿宋_GB2312" w:cs="仿宋_GB2312" w:hint="eastAsia"/>
          <w:bCs/>
          <w:sz w:val="32"/>
          <w:szCs w:val="32"/>
          <w:shd w:val="clear" w:color="auto" w:fill="FFFFFF"/>
        </w:rPr>
        <w:t>35～42℃</w:t>
      </w:r>
      <w:r>
        <w:rPr>
          <w:rFonts w:ascii="仿宋_GB2312" w:eastAsia="仿宋_GB2312" w:hAnsi="仿宋_GB2312" w:cs="仿宋_GB2312" w:hint="eastAsia"/>
          <w:bCs/>
          <w:sz w:val="32"/>
          <w:szCs w:val="32"/>
        </w:rPr>
        <w:t>的环境下工作时间≥20min，连续运动时间≥5小时；</w:t>
      </w:r>
    </w:p>
    <w:p w14:paraId="205FBD6C"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2.建立犬环境适应性评估标准1部，设计标准化的警用犬性能测试方法1套；</w:t>
      </w:r>
    </w:p>
    <w:p w14:paraId="13F2A7A9"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3.挖掘调控本土犬种优势性状的关键基因≥3个，开发实用性分子标记≥4个，用于早期选育；</w:t>
      </w:r>
    </w:p>
    <w:p w14:paraId="5F16C68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hint="eastAsia"/>
          <w:sz w:val="32"/>
          <w:szCs w:val="32"/>
        </w:rPr>
        <w:t>在深圳市警犬基地建立应用示范工程1项，</w:t>
      </w:r>
      <w:r>
        <w:rPr>
          <w:rFonts w:ascii="仿宋_GB2312" w:eastAsia="仿宋_GB2312" w:hAnsi="仿宋_GB2312" w:cs="仿宋_GB2312" w:hint="eastAsia"/>
          <w:bCs/>
          <w:sz w:val="32"/>
          <w:szCs w:val="32"/>
        </w:rPr>
        <w:t>完成≥2类警用场景，≥200小时实战数据采集，任务成功率≥95%</w:t>
      </w:r>
      <w:r>
        <w:rPr>
          <w:rFonts w:ascii="仿宋_GB2312" w:eastAsia="仿宋_GB2312" w:hAnsi="仿宋_GB2312" w:cs="仿宋_GB2312" w:hint="eastAsia"/>
          <w:sz w:val="32"/>
          <w:szCs w:val="32"/>
        </w:rPr>
        <w:t>，并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w:t>
      </w:r>
      <w:r>
        <w:rPr>
          <w:rFonts w:ascii="仿宋_GB2312" w:eastAsia="仿宋_GB2312" w:hAnsi="仿宋_GB2312" w:cs="仿宋_GB2312" w:hint="eastAsia"/>
          <w:sz w:val="32"/>
          <w:szCs w:val="32"/>
        </w:rPr>
        <w:lastRenderedPageBreak/>
        <w:t>位出具验证报告1份以上</w:t>
      </w:r>
      <w:r>
        <w:rPr>
          <w:rFonts w:ascii="仿宋_GB2312" w:eastAsia="仿宋_GB2312" w:hAnsi="仿宋_GB2312" w:cs="仿宋_GB2312" w:hint="eastAsia"/>
          <w:bCs/>
          <w:sz w:val="32"/>
          <w:szCs w:val="32"/>
        </w:rPr>
        <w:t>。</w:t>
      </w:r>
    </w:p>
    <w:p w14:paraId="07CBE5F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344301C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9A864E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1C34709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2D086A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4C9C1A7" w14:textId="77777777" w:rsidR="005511EF" w:rsidRDefault="005511EF">
      <w:pPr>
        <w:spacing w:line="560" w:lineRule="exact"/>
        <w:ind w:firstLineChars="200" w:firstLine="640"/>
        <w:outlineLvl w:val="1"/>
        <w:rPr>
          <w:rFonts w:ascii="黑体" w:eastAsia="黑体" w:hAnsi="黑体" w:cs="黑体" w:hint="eastAsia"/>
          <w:sz w:val="32"/>
          <w:szCs w:val="32"/>
        </w:rPr>
      </w:pPr>
    </w:p>
    <w:p w14:paraId="3B17047A"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7D1389DE"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35" w:name="_Toc1191951397"/>
      <w:bookmarkStart w:id="836" w:name="_Toc377363161"/>
      <w:bookmarkStart w:id="837" w:name="_Toc15540"/>
      <w:bookmarkStart w:id="838" w:name="_Toc507165896"/>
      <w:bookmarkStart w:id="839" w:name="_Toc26538"/>
      <w:bookmarkStart w:id="840" w:name="_Toc518806521"/>
      <w:r>
        <w:rPr>
          <w:rFonts w:ascii="方正小标宋简体" w:eastAsia="方正小标宋简体" w:hAnsi="方正小标宋简体" w:cs="方正小标宋简体" w:hint="eastAsia"/>
          <w:kern w:val="44"/>
          <w:sz w:val="44"/>
          <w:szCs w:val="22"/>
        </w:rPr>
        <w:lastRenderedPageBreak/>
        <w:t>外来入侵及生物源性新发病原监测和传播防控</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35"/>
      <w:bookmarkEnd w:id="836"/>
      <w:bookmarkEnd w:id="837"/>
      <w:bookmarkEnd w:id="838"/>
      <w:bookmarkEnd w:id="839"/>
      <w:bookmarkEnd w:id="840"/>
    </w:p>
    <w:p w14:paraId="719D09C6"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308CE22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7CC90F7"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仿宋_GB2312" w:eastAsia="仿宋_GB2312" w:hAnsi="仿宋_GB2312" w:cs="仿宋_GB2312" w:hint="eastAsia"/>
          <w:bCs/>
          <w:sz w:val="32"/>
          <w:szCs w:val="32"/>
        </w:rPr>
        <w:t>安全应急技术</w:t>
      </w:r>
    </w:p>
    <w:p w14:paraId="6DE2204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16FE429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（一）新发病原的监测与发现方法研究；</w:t>
      </w:r>
    </w:p>
    <w:p w14:paraId="334DE7E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（二）结构导向的抗体工程化</w:t>
      </w:r>
      <w:proofErr w:type="gramStart"/>
      <w:r>
        <w:rPr>
          <w:rFonts w:ascii="楷体_GB2312" w:eastAsia="楷体_GB2312" w:hAnsi="楷体_GB2312" w:cs="楷体_GB2312" w:hint="eastAsia"/>
          <w:bCs/>
          <w:sz w:val="32"/>
          <w:szCs w:val="28"/>
        </w:rPr>
        <w:t>介导新</w:t>
      </w:r>
      <w:proofErr w:type="gramEnd"/>
      <w:r>
        <w:rPr>
          <w:rFonts w:ascii="楷体_GB2312" w:eastAsia="楷体_GB2312" w:hAnsi="楷体_GB2312" w:cs="楷体_GB2312" w:hint="eastAsia"/>
          <w:bCs/>
          <w:sz w:val="32"/>
          <w:szCs w:val="28"/>
        </w:rPr>
        <w:t>发病原的精准快速检测技术研究；</w:t>
      </w:r>
    </w:p>
    <w:p w14:paraId="4EC79B6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28"/>
        </w:rPr>
        <w:t>（三）宿主智能鉴定与携带病原体知识库构建；</w:t>
      </w:r>
    </w:p>
    <w:p w14:paraId="5AA2C27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（四）AI驱动的新发病原监测和触点防控预警系统研究。</w:t>
      </w:r>
    </w:p>
    <w:p w14:paraId="310B6AE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1E12178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371DABE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r>
        <w:rPr>
          <w:rFonts w:ascii="仿宋_GB2312" w:eastAsia="仿宋_GB2312" w:hAnsi="仿宋_GB2312" w:cs="仿宋_GB2312" w:hint="eastAsia"/>
          <w:sz w:val="32"/>
          <w:szCs w:val="32"/>
        </w:rPr>
        <w:tab/>
      </w:r>
    </w:p>
    <w:p w14:paraId="08587B3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457A91BE" w14:textId="77777777" w:rsidR="005511EF" w:rsidRDefault="00000000">
      <w:pPr>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1.采用结构导向抗体工程技术建立5套以上外来入侵及生物源性病原体的一体化检测方法，实现多场景精准快速检测；</w:t>
      </w:r>
    </w:p>
    <w:p w14:paraId="0A35ED6F" w14:textId="77777777" w:rsidR="005511EF" w:rsidRDefault="00000000">
      <w:pPr>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2.构建1套境外输入生物源性病原体谱系数据库，需覆盖已知及潜在新发病原体、宿主物种、地理分布、传播链等数据，数据库样本数≥1000条；并建立对应宿主携带病原体知识库1套；</w:t>
      </w:r>
    </w:p>
    <w:p w14:paraId="51E272C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3.深圳市海关进出境口岸等建立应用示范工程1项，构建基于AI驱动表位筛查的新发病原监测和触点防控预警</w:t>
      </w:r>
      <w:r>
        <w:rPr>
          <w:rFonts w:ascii="仿宋_GB2312" w:eastAsia="仿宋_GB2312" w:hAnsi="仿宋_GB2312" w:cs="仿宋_GB2312"/>
          <w:sz w:val="32"/>
          <w:szCs w:val="32"/>
        </w:rPr>
        <w:t>系统</w:t>
      </w:r>
      <w:r>
        <w:rPr>
          <w:rFonts w:ascii="仿宋_GB2312" w:eastAsia="仿宋_GB2312" w:hAnsi="仿宋_GB2312" w:cs="仿宋_GB2312" w:hint="eastAsia"/>
          <w:sz w:val="32"/>
          <w:szCs w:val="32"/>
        </w:rPr>
        <w:t>1套，实现</w:t>
      </w:r>
      <w:r>
        <w:rPr>
          <w:rFonts w:ascii="仿宋_GB2312" w:eastAsia="仿宋_GB2312" w:hAnsi="仿宋_GB2312" w:cs="仿宋_GB2312" w:hint="eastAsia"/>
          <w:sz w:val="32"/>
          <w:szCs w:val="32"/>
        </w:rPr>
        <w:lastRenderedPageBreak/>
        <w:t>检测样本数量≥2000份，其中人</w:t>
      </w:r>
      <w:r>
        <w:rPr>
          <w:rFonts w:ascii="仿宋_GB2312" w:eastAsia="仿宋_GB2312" w:hAnsi="仿宋_GB2312" w:cs="仿宋_GB2312" w:hint="eastAsia"/>
          <w:sz w:val="32"/>
          <w:szCs w:val="32"/>
          <w:shd w:val="clear" w:color="auto" w:fill="FFFFFF"/>
        </w:rPr>
        <w:t>源</w:t>
      </w:r>
      <w:r>
        <w:rPr>
          <w:rFonts w:ascii="仿宋_GB2312" w:eastAsia="仿宋_GB2312" w:hAnsi="仿宋_GB2312" w:cs="仿宋_GB2312" w:hint="eastAsia"/>
          <w:sz w:val="32"/>
          <w:szCs w:val="32"/>
        </w:rPr>
        <w:t>样本≥1500份，航空</w:t>
      </w:r>
      <w:r>
        <w:rPr>
          <w:rFonts w:ascii="仿宋_GB2312" w:eastAsia="仿宋_GB2312" w:hAnsi="仿宋_GB2312" w:cs="仿宋_GB2312"/>
          <w:sz w:val="32"/>
          <w:szCs w:val="32"/>
        </w:rPr>
        <w:t>环境样本</w:t>
      </w:r>
      <w:r>
        <w:rPr>
          <w:rFonts w:ascii="仿宋_GB2312" w:eastAsia="仿宋_GB2312" w:hAnsi="仿宋_GB2312" w:cs="仿宋_GB2312" w:hint="eastAsia"/>
          <w:sz w:val="32"/>
          <w:szCs w:val="32"/>
        </w:rPr>
        <w:t>≥200份，外来入侵生物样本≥200份，并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759D94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4CF1D10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3ED287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C37955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B69C2C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在该领域具有优势的高校科研院所、医疗卫生机构或企业牵头，采用“产学研用”联合申报。</w:t>
      </w:r>
    </w:p>
    <w:p w14:paraId="136192AD" w14:textId="77777777" w:rsidR="005511EF" w:rsidRDefault="005511EF">
      <w:pPr>
        <w:spacing w:line="560" w:lineRule="exact"/>
        <w:ind w:firstLineChars="200" w:firstLine="640"/>
        <w:outlineLvl w:val="1"/>
        <w:rPr>
          <w:rFonts w:ascii="黑体" w:eastAsia="黑体" w:hAnsi="黑体" w:cs="黑体" w:hint="eastAsia"/>
          <w:sz w:val="32"/>
          <w:szCs w:val="32"/>
        </w:rPr>
      </w:pPr>
    </w:p>
    <w:p w14:paraId="2144B68A"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641B8EBE"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41" w:name="_Toc11005"/>
      <w:bookmarkStart w:id="842" w:name="_Toc500431425"/>
      <w:bookmarkStart w:id="843" w:name="_Toc9217"/>
      <w:bookmarkStart w:id="844" w:name="_Toc313417406"/>
      <w:bookmarkStart w:id="845" w:name="_Toc402050107"/>
      <w:bookmarkStart w:id="846" w:name="_Toc2040903279"/>
      <w:r>
        <w:rPr>
          <w:rFonts w:ascii="方正小标宋简体" w:eastAsia="方正小标宋简体" w:hAnsi="方正小标宋简体" w:cs="方正小标宋简体" w:hint="eastAsia"/>
          <w:kern w:val="44"/>
          <w:sz w:val="44"/>
          <w:szCs w:val="22"/>
        </w:rPr>
        <w:lastRenderedPageBreak/>
        <w:t>新型高效微生物降解酶的创制及在分子抗病育种中的应用关键技术攻关</w:t>
      </w:r>
      <w:bookmarkEnd w:id="841"/>
      <w:bookmarkEnd w:id="842"/>
      <w:bookmarkEnd w:id="843"/>
      <w:bookmarkEnd w:id="844"/>
      <w:bookmarkEnd w:id="845"/>
      <w:bookmarkEnd w:id="846"/>
    </w:p>
    <w:p w14:paraId="103FFB39" w14:textId="77777777" w:rsidR="005511EF" w:rsidRDefault="005511EF">
      <w:pPr>
        <w:spacing w:line="560" w:lineRule="exact"/>
        <w:ind w:firstLineChars="200" w:firstLine="880"/>
        <w:jc w:val="center"/>
        <w:outlineLvl w:val="0"/>
        <w:rPr>
          <w:rFonts w:ascii="方正小标宋简体" w:eastAsia="方正小标宋简体" w:hAnsi="方正小标宋简体" w:cs="方正小标宋简体" w:hint="eastAsia"/>
          <w:sz w:val="44"/>
          <w:szCs w:val="44"/>
        </w:rPr>
      </w:pPr>
    </w:p>
    <w:p w14:paraId="01957847"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5E33E29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w:t>
      </w:r>
      <w:r>
        <w:rPr>
          <w:rFonts w:ascii="仿宋_GB2312" w:eastAsia="仿宋_GB2312" w:hAnsi="仿宋_GB2312" w:cs="仿宋_GB2312" w:hint="eastAsia"/>
          <w:sz w:val="32"/>
          <w:szCs w:val="32"/>
        </w:rPr>
        <w:t>农业海洋食品技术</w:t>
      </w:r>
    </w:p>
    <w:p w14:paraId="0789319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35407EF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（一）新型高效镰刀菌毒素降解酶的创制研究；</w:t>
      </w:r>
    </w:p>
    <w:p w14:paraId="0654A9E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（二）新型降解</w:t>
      </w:r>
      <w:proofErr w:type="gramStart"/>
      <w:r>
        <w:rPr>
          <w:rFonts w:ascii="楷体_GB2312" w:eastAsia="楷体_GB2312" w:hAnsi="楷体_GB2312" w:cs="楷体_GB2312" w:hint="eastAsia"/>
          <w:bCs/>
          <w:sz w:val="32"/>
          <w:szCs w:val="28"/>
        </w:rPr>
        <w:t>酶材料互</w:t>
      </w:r>
      <w:proofErr w:type="gramEnd"/>
      <w:r>
        <w:rPr>
          <w:rFonts w:ascii="楷体_GB2312" w:eastAsia="楷体_GB2312" w:hAnsi="楷体_GB2312" w:cs="楷体_GB2312" w:hint="eastAsia"/>
          <w:bCs/>
          <w:sz w:val="32"/>
          <w:szCs w:val="28"/>
        </w:rPr>
        <w:t>作机制及活性评估研究；</w:t>
      </w:r>
    </w:p>
    <w:p w14:paraId="790684F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（三）过表达转基因品种构建研究；</w:t>
      </w:r>
    </w:p>
    <w:p w14:paraId="0A26E7B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（四）过表达转基因品种的质量评估研究。</w:t>
      </w:r>
    </w:p>
    <w:p w14:paraId="1194537D"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253AD7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（一）学术指标</w:t>
      </w:r>
      <w:r>
        <w:rPr>
          <w:rFonts w:ascii="楷体_GB2312" w:eastAsia="楷体_GB2312" w:hAnsi="楷体_GB2312" w:cs="楷体_GB2312" w:hint="eastAsia"/>
          <w:bCs/>
          <w:sz w:val="32"/>
          <w:szCs w:val="28"/>
        </w:rPr>
        <w:t>：</w:t>
      </w:r>
    </w:p>
    <w:p w14:paraId="5F336E66"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申请专利≥3件，其中发明专利≥1件。</w:t>
      </w:r>
    </w:p>
    <w:p w14:paraId="531F1EA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（二）技术指标</w:t>
      </w:r>
      <w:r>
        <w:rPr>
          <w:rFonts w:ascii="楷体_GB2312" w:eastAsia="楷体_GB2312" w:hAnsi="楷体_GB2312" w:cs="楷体_GB2312" w:hint="eastAsia"/>
          <w:bCs/>
          <w:sz w:val="32"/>
          <w:szCs w:val="28"/>
        </w:rPr>
        <w:t>：</w:t>
      </w:r>
    </w:p>
    <w:p w14:paraId="6BE847E8"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.创制新型高效且对镰刀菌毒素有广谱代谢活性的镰刀菌毒素降解酶；</w:t>
      </w:r>
    </w:p>
    <w:p w14:paraId="491B7B8D"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2</w:t>
      </w:r>
      <w:r>
        <w:rPr>
          <w:rFonts w:ascii="仿宋_GB2312" w:eastAsia="仿宋_GB2312" w:hAnsi="仿宋_GB2312" w:cs="仿宋_GB2312" w:hint="eastAsia"/>
          <w:bCs/>
          <w:sz w:val="32"/>
          <w:szCs w:val="32"/>
        </w:rPr>
        <w:t>.获得对赤霉病有稳定高水平抗性且农艺性状优良的小麦新种质≥2</w:t>
      </w:r>
      <w:r>
        <w:rPr>
          <w:rFonts w:ascii="仿宋_GB2312" w:eastAsia="仿宋_GB2312" w:hAnsi="仿宋_GB2312" w:cs="仿宋_GB2312"/>
          <w:bCs/>
          <w:sz w:val="32"/>
          <w:szCs w:val="32"/>
        </w:rPr>
        <w:t>个</w:t>
      </w:r>
      <w:r>
        <w:rPr>
          <w:rFonts w:ascii="仿宋_GB2312" w:eastAsia="仿宋_GB2312" w:hAnsi="仿宋_GB2312" w:cs="仿宋_GB2312" w:hint="eastAsia"/>
          <w:bCs/>
          <w:sz w:val="32"/>
          <w:szCs w:val="32"/>
        </w:rPr>
        <w:t>；</w:t>
      </w:r>
    </w:p>
    <w:p w14:paraId="3E5FBC32" w14:textId="77777777" w:rsidR="005511EF" w:rsidRDefault="00000000">
      <w:pPr>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bCs/>
          <w:sz w:val="32"/>
          <w:szCs w:val="32"/>
        </w:rPr>
        <w:t>3</w:t>
      </w:r>
      <w:r>
        <w:rPr>
          <w:rFonts w:ascii="仿宋_GB2312" w:eastAsia="仿宋_GB2312" w:hAnsi="仿宋_GB2312" w:cs="仿宋_GB2312" w:hint="eastAsia"/>
          <w:bCs/>
          <w:sz w:val="32"/>
          <w:szCs w:val="32"/>
        </w:rPr>
        <w:t>.小麦籽粒中呕吐毒素含量降低幅度≥50%。</w:t>
      </w:r>
    </w:p>
    <w:p w14:paraId="79C39A2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5FFEFCF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543BDF0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17E90CE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lastRenderedPageBreak/>
        <w:t>七、项目实施期限：3年</w:t>
      </w:r>
    </w:p>
    <w:p w14:paraId="62A1CF1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74919963" w14:textId="77777777" w:rsidR="005511EF" w:rsidRDefault="005511EF">
      <w:pPr>
        <w:spacing w:line="560" w:lineRule="exact"/>
        <w:ind w:firstLineChars="200" w:firstLine="640"/>
        <w:outlineLvl w:val="1"/>
        <w:rPr>
          <w:rFonts w:ascii="黑体" w:eastAsia="黑体" w:hAnsi="黑体" w:cs="黑体" w:hint="eastAsia"/>
          <w:sz w:val="32"/>
          <w:szCs w:val="32"/>
        </w:rPr>
      </w:pPr>
    </w:p>
    <w:p w14:paraId="10B65F7B"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3F79B68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47" w:name="_Toc2136169768"/>
      <w:bookmarkStart w:id="848" w:name="_Toc5793"/>
      <w:bookmarkStart w:id="849" w:name="_Toc30596"/>
      <w:bookmarkStart w:id="850" w:name="_Toc1069106369"/>
      <w:bookmarkStart w:id="851" w:name="_Toc186404760"/>
      <w:bookmarkStart w:id="852" w:name="_Toc638279907"/>
      <w:r>
        <w:rPr>
          <w:rFonts w:ascii="方正小标宋简体" w:eastAsia="方正小标宋简体" w:hAnsi="方正小标宋简体" w:cs="方正小标宋简体" w:hint="eastAsia"/>
          <w:kern w:val="44"/>
          <w:sz w:val="44"/>
          <w:szCs w:val="22"/>
        </w:rPr>
        <w:lastRenderedPageBreak/>
        <w:t>基于杂</w:t>
      </w:r>
      <w:proofErr w:type="gramStart"/>
      <w:r>
        <w:rPr>
          <w:rFonts w:ascii="方正小标宋简体" w:eastAsia="方正小标宋简体" w:hAnsi="方正小标宋简体" w:cs="方正小标宋简体" w:hint="eastAsia"/>
          <w:kern w:val="44"/>
          <w:sz w:val="44"/>
          <w:szCs w:val="22"/>
          <w:shd w:val="clear" w:color="auto" w:fill="FFFFFF"/>
        </w:rPr>
        <w:t>粕</w:t>
      </w:r>
      <w:proofErr w:type="gramEnd"/>
      <w:r>
        <w:rPr>
          <w:rFonts w:ascii="方正小标宋简体" w:eastAsia="方正小标宋简体" w:hAnsi="方正小标宋简体" w:cs="方正小标宋简体" w:hint="eastAsia"/>
          <w:kern w:val="44"/>
          <w:sz w:val="44"/>
          <w:szCs w:val="22"/>
        </w:rPr>
        <w:t>类非</w:t>
      </w:r>
      <w:proofErr w:type="gramStart"/>
      <w:r>
        <w:rPr>
          <w:rFonts w:ascii="方正小标宋简体" w:eastAsia="方正小标宋简体" w:hAnsi="方正小标宋简体" w:cs="方正小标宋简体" w:hint="eastAsia"/>
          <w:kern w:val="44"/>
          <w:sz w:val="44"/>
          <w:szCs w:val="22"/>
        </w:rPr>
        <w:t>粮原料</w:t>
      </w:r>
      <w:proofErr w:type="gramEnd"/>
      <w:r>
        <w:rPr>
          <w:rFonts w:ascii="方正小标宋简体" w:eastAsia="方正小标宋简体" w:hAnsi="方正小标宋简体" w:cs="方正小标宋简体" w:hint="eastAsia"/>
          <w:kern w:val="44"/>
          <w:sz w:val="44"/>
          <w:szCs w:val="22"/>
        </w:rPr>
        <w:t>的提质增效及替代蛋白产品关键技术攻关</w:t>
      </w:r>
      <w:bookmarkEnd w:id="847"/>
      <w:bookmarkEnd w:id="848"/>
      <w:bookmarkEnd w:id="849"/>
      <w:bookmarkEnd w:id="850"/>
      <w:bookmarkEnd w:id="851"/>
      <w:bookmarkEnd w:id="852"/>
    </w:p>
    <w:p w14:paraId="3B5CC990"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71AD75B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一、所属专项</w:t>
      </w:r>
    </w:p>
    <w:p w14:paraId="26892C7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777AD1C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3DCE9A4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（一）“微生物-黑水</w:t>
      </w:r>
      <w:proofErr w:type="gramStart"/>
      <w:r>
        <w:rPr>
          <w:rFonts w:ascii="楷体_GB2312" w:eastAsia="楷体_GB2312" w:hAnsi="楷体_GB2312" w:cs="楷体_GB2312" w:hint="eastAsia"/>
          <w:bCs/>
          <w:sz w:val="32"/>
          <w:szCs w:val="28"/>
        </w:rPr>
        <w:t>虻</w:t>
      </w:r>
      <w:proofErr w:type="gramEnd"/>
      <w:r>
        <w:rPr>
          <w:rFonts w:ascii="楷体_GB2312" w:eastAsia="楷体_GB2312" w:hAnsi="楷体_GB2312" w:cs="楷体_GB2312" w:hint="eastAsia"/>
          <w:bCs/>
          <w:sz w:val="32"/>
          <w:szCs w:val="28"/>
        </w:rPr>
        <w:t>”协同高效生物转化机理研究；</w:t>
      </w:r>
    </w:p>
    <w:p w14:paraId="3A009D3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（二）黑水</w:t>
      </w:r>
      <w:proofErr w:type="gramStart"/>
      <w:r>
        <w:rPr>
          <w:rFonts w:ascii="楷体_GB2312" w:eastAsia="楷体_GB2312" w:hAnsi="楷体_GB2312" w:cs="楷体_GB2312" w:hint="eastAsia"/>
          <w:bCs/>
          <w:sz w:val="32"/>
          <w:szCs w:val="28"/>
        </w:rPr>
        <w:t>虻</w:t>
      </w:r>
      <w:proofErr w:type="gramEnd"/>
      <w:r>
        <w:rPr>
          <w:rFonts w:ascii="楷体_GB2312" w:eastAsia="楷体_GB2312" w:hAnsi="楷体_GB2312" w:cs="楷体_GB2312" w:hint="eastAsia"/>
          <w:bCs/>
          <w:sz w:val="32"/>
          <w:szCs w:val="28"/>
        </w:rPr>
        <w:t>转化过程的氨气控制与绿色调控技术研究；</w:t>
      </w:r>
    </w:p>
    <w:p w14:paraId="449CD6A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28"/>
        </w:rPr>
        <w:t>（三）“微生物-黑水</w:t>
      </w:r>
      <w:proofErr w:type="gramStart"/>
      <w:r>
        <w:rPr>
          <w:rFonts w:ascii="楷体_GB2312" w:eastAsia="楷体_GB2312" w:hAnsi="楷体_GB2312" w:cs="楷体_GB2312" w:hint="eastAsia"/>
          <w:bCs/>
          <w:sz w:val="32"/>
          <w:szCs w:val="28"/>
        </w:rPr>
        <w:t>虻</w:t>
      </w:r>
      <w:proofErr w:type="gramEnd"/>
      <w:r>
        <w:rPr>
          <w:rFonts w:ascii="楷体_GB2312" w:eastAsia="楷体_GB2312" w:hAnsi="楷体_GB2312" w:cs="楷体_GB2312" w:hint="eastAsia"/>
          <w:bCs/>
          <w:sz w:val="32"/>
          <w:szCs w:val="28"/>
        </w:rPr>
        <w:t>”协同转化系统工艺优化与规模化集成研究；</w:t>
      </w:r>
    </w:p>
    <w:p w14:paraId="4FE4501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（四）黑水</w:t>
      </w:r>
      <w:proofErr w:type="gramStart"/>
      <w:r>
        <w:rPr>
          <w:rFonts w:ascii="楷体_GB2312" w:eastAsia="楷体_GB2312" w:hAnsi="楷体_GB2312" w:cs="楷体_GB2312" w:hint="eastAsia"/>
          <w:bCs/>
          <w:sz w:val="32"/>
          <w:szCs w:val="28"/>
        </w:rPr>
        <w:t>虻</w:t>
      </w:r>
      <w:proofErr w:type="gramEnd"/>
      <w:r>
        <w:rPr>
          <w:rFonts w:ascii="楷体_GB2312" w:eastAsia="楷体_GB2312" w:hAnsi="楷体_GB2312" w:cs="楷体_GB2312" w:hint="eastAsia"/>
          <w:bCs/>
          <w:sz w:val="32"/>
          <w:szCs w:val="28"/>
        </w:rPr>
        <w:t>饲用替代蛋白产品开发与应用评估研究。</w:t>
      </w:r>
    </w:p>
    <w:p w14:paraId="04E1406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50704BD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7F1964B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0C38DD5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7C9093B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17EF0E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0DEB99B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1.筛选获得具有协同发酵能力的优势微生物菌株≥4株，选育高转化效率的黑水</w:t>
      </w:r>
      <w:proofErr w:type="gramStart"/>
      <w:r>
        <w:rPr>
          <w:rFonts w:ascii="仿宋_GB2312" w:eastAsia="仿宋_GB2312" w:hAnsi="仿宋_GB2312" w:cs="仿宋_GB2312" w:hint="eastAsia"/>
          <w:sz w:val="32"/>
          <w:szCs w:val="32"/>
        </w:rPr>
        <w:t>虻</w:t>
      </w:r>
      <w:proofErr w:type="gramEnd"/>
      <w:r>
        <w:rPr>
          <w:rFonts w:ascii="仿宋_GB2312" w:eastAsia="仿宋_GB2312" w:hAnsi="仿宋_GB2312" w:cs="仿宋_GB2312" w:hint="eastAsia"/>
          <w:sz w:val="32"/>
          <w:szCs w:val="32"/>
        </w:rPr>
        <w:t>新品系≥3个；</w:t>
      </w:r>
    </w:p>
    <w:p w14:paraId="2274E13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2.开发黑水</w:t>
      </w:r>
      <w:proofErr w:type="gramStart"/>
      <w:r>
        <w:rPr>
          <w:rFonts w:ascii="仿宋_GB2312" w:eastAsia="仿宋_GB2312" w:hAnsi="仿宋_GB2312" w:cs="仿宋_GB2312" w:hint="eastAsia"/>
          <w:sz w:val="32"/>
          <w:szCs w:val="32"/>
        </w:rPr>
        <w:t>虻</w:t>
      </w:r>
      <w:proofErr w:type="gramEnd"/>
      <w:r>
        <w:rPr>
          <w:rFonts w:ascii="仿宋_GB2312" w:eastAsia="仿宋_GB2312" w:hAnsi="仿宋_GB2312" w:cs="仿宋_GB2312" w:hint="eastAsia"/>
          <w:sz w:val="32"/>
          <w:szCs w:val="32"/>
        </w:rPr>
        <w:t>替代蛋白产品（获得饲用产品生产资质）≥3个，建立产品质量标准≥3个，获得饲料原料生产许可证≥1个；</w:t>
      </w:r>
    </w:p>
    <w:p w14:paraId="78F1C03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3.开发具有生物减</w:t>
      </w:r>
      <w:proofErr w:type="gramStart"/>
      <w:r>
        <w:rPr>
          <w:rFonts w:ascii="仿宋_GB2312" w:eastAsia="仿宋_GB2312" w:hAnsi="仿宋_GB2312" w:cs="仿宋_GB2312" w:hint="eastAsia"/>
          <w:sz w:val="32"/>
          <w:szCs w:val="32"/>
        </w:rPr>
        <w:t>排功能</w:t>
      </w:r>
      <w:proofErr w:type="gramEnd"/>
      <w:r>
        <w:rPr>
          <w:rFonts w:ascii="仿宋_GB2312" w:eastAsia="仿宋_GB2312" w:hAnsi="仿宋_GB2312" w:cs="仿宋_GB2312" w:hint="eastAsia"/>
          <w:sz w:val="32"/>
          <w:szCs w:val="32"/>
        </w:rPr>
        <w:t>的黑水</w:t>
      </w:r>
      <w:proofErr w:type="gramStart"/>
      <w:r>
        <w:rPr>
          <w:rFonts w:ascii="仿宋_GB2312" w:eastAsia="仿宋_GB2312" w:hAnsi="仿宋_GB2312" w:cs="仿宋_GB2312" w:hint="eastAsia"/>
          <w:sz w:val="32"/>
          <w:szCs w:val="32"/>
        </w:rPr>
        <w:t>虻</w:t>
      </w:r>
      <w:proofErr w:type="gramEnd"/>
      <w:r>
        <w:rPr>
          <w:rFonts w:ascii="仿宋_GB2312" w:eastAsia="仿宋_GB2312" w:hAnsi="仿宋_GB2312" w:cs="仿宋_GB2312" w:hint="eastAsia"/>
          <w:sz w:val="32"/>
          <w:szCs w:val="32"/>
        </w:rPr>
        <w:t>养殖环境氨气控制产品≥1</w:t>
      </w:r>
      <w:r>
        <w:rPr>
          <w:rFonts w:ascii="仿宋_GB2312" w:eastAsia="仿宋_GB2312" w:hAnsi="仿宋_GB2312" w:cs="仿宋_GB2312" w:hint="eastAsia"/>
          <w:sz w:val="32"/>
          <w:szCs w:val="32"/>
        </w:rPr>
        <w:lastRenderedPageBreak/>
        <w:t>种；</w:t>
      </w:r>
    </w:p>
    <w:p w14:paraId="6D68F79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4.开发经黑水</w:t>
      </w:r>
      <w:proofErr w:type="gramStart"/>
      <w:r>
        <w:rPr>
          <w:rFonts w:ascii="仿宋_GB2312" w:eastAsia="仿宋_GB2312" w:hAnsi="仿宋_GB2312" w:cs="仿宋_GB2312" w:hint="eastAsia"/>
          <w:sz w:val="32"/>
          <w:szCs w:val="32"/>
        </w:rPr>
        <w:t>虻过</w:t>
      </w:r>
      <w:r>
        <w:rPr>
          <w:rFonts w:ascii="仿宋_GB2312" w:eastAsia="仿宋_GB2312" w:hAnsi="仿宋_GB2312" w:cs="仿宋_GB2312" w:hint="eastAsia"/>
          <w:sz w:val="32"/>
          <w:szCs w:val="32"/>
          <w:shd w:val="clear" w:color="auto" w:fill="FFFFFF"/>
        </w:rPr>
        <w:t>腹</w:t>
      </w:r>
      <w:r>
        <w:rPr>
          <w:rFonts w:ascii="仿宋_GB2312" w:eastAsia="仿宋_GB2312" w:hAnsi="仿宋_GB2312" w:cs="仿宋_GB2312" w:hint="eastAsia"/>
          <w:sz w:val="32"/>
          <w:szCs w:val="32"/>
        </w:rPr>
        <w:t>预消化</w:t>
      </w:r>
      <w:proofErr w:type="gramEnd"/>
      <w:r>
        <w:rPr>
          <w:rFonts w:ascii="仿宋_GB2312" w:eastAsia="仿宋_GB2312" w:hAnsi="仿宋_GB2312" w:cs="仿宋_GB2312" w:hint="eastAsia"/>
          <w:sz w:val="32"/>
          <w:szCs w:val="32"/>
        </w:rPr>
        <w:t>的杂</w:t>
      </w:r>
      <w:proofErr w:type="gramStart"/>
      <w:r>
        <w:rPr>
          <w:rFonts w:ascii="仿宋_GB2312" w:eastAsia="仿宋_GB2312" w:hAnsi="仿宋_GB2312" w:cs="仿宋_GB2312" w:hint="eastAsia"/>
          <w:sz w:val="32"/>
          <w:szCs w:val="32"/>
          <w:shd w:val="clear" w:color="auto" w:fill="FFFFFF"/>
        </w:rPr>
        <w:t>粕</w:t>
      </w:r>
      <w:proofErr w:type="gramEnd"/>
      <w:r>
        <w:rPr>
          <w:rFonts w:ascii="仿宋_GB2312" w:eastAsia="仿宋_GB2312" w:hAnsi="仿宋_GB2312" w:cs="仿宋_GB2312" w:hint="eastAsia"/>
          <w:sz w:val="32"/>
          <w:szCs w:val="32"/>
        </w:rPr>
        <w:t>类替代蛋白产品≥1种，并满足以下质量指标：酸溶蛋白（</w:t>
      </w:r>
      <w:proofErr w:type="gramStart"/>
      <w:r>
        <w:rPr>
          <w:rFonts w:ascii="仿宋_GB2312" w:eastAsia="仿宋_GB2312" w:hAnsi="仿宋_GB2312" w:cs="仿宋_GB2312" w:hint="eastAsia"/>
          <w:sz w:val="32"/>
          <w:szCs w:val="32"/>
          <w:shd w:val="clear" w:color="auto" w:fill="FFFFFF"/>
        </w:rPr>
        <w:t>占</w:t>
      </w:r>
      <w:r>
        <w:rPr>
          <w:rFonts w:ascii="仿宋_GB2312" w:eastAsia="仿宋_GB2312" w:hAnsi="仿宋_GB2312" w:cs="仿宋_GB2312" w:hint="eastAsia"/>
          <w:sz w:val="32"/>
          <w:szCs w:val="32"/>
        </w:rPr>
        <w:t>粗蛋白质</w:t>
      </w:r>
      <w:proofErr w:type="gramEnd"/>
      <w:r>
        <w:rPr>
          <w:rFonts w:ascii="仿宋_GB2312" w:eastAsia="仿宋_GB2312" w:hAnsi="仿宋_GB2312" w:cs="仿宋_GB2312" w:hint="eastAsia"/>
          <w:sz w:val="32"/>
          <w:szCs w:val="32"/>
        </w:rPr>
        <w:t>比例</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rPr>
        <w:t>≥10%，还原糖≥3%，游离棉酚≤1200mg/kg，异硫氰酸酯≤4000mg/kg，噁</w:t>
      </w:r>
      <w:proofErr w:type="gramStart"/>
      <w:r>
        <w:rPr>
          <w:rFonts w:ascii="仿宋_GB2312" w:eastAsia="仿宋_GB2312" w:hAnsi="仿宋_GB2312" w:cs="仿宋_GB2312" w:hint="eastAsia"/>
          <w:sz w:val="32"/>
          <w:szCs w:val="32"/>
        </w:rPr>
        <w:t>唑烷硫酮</w:t>
      </w:r>
      <w:proofErr w:type="gramEnd"/>
      <w:r>
        <w:rPr>
          <w:rFonts w:ascii="仿宋_GB2312" w:eastAsia="仿宋_GB2312" w:hAnsi="仿宋_GB2312" w:cs="仿宋_GB2312" w:hint="eastAsia"/>
          <w:sz w:val="32"/>
          <w:szCs w:val="32"/>
        </w:rPr>
        <w:t>≤2500mg/kg，黄曲霉毒素B</w:t>
      </w:r>
      <w:r>
        <w:rPr>
          <w:rFonts w:ascii="仿宋_GB2312" w:eastAsia="仿宋_GB2312" w:hAnsi="仿宋_GB2312" w:cs="仿宋_GB2312" w:hint="eastAsia"/>
          <w:sz w:val="32"/>
          <w:szCs w:val="32"/>
          <w:vertAlign w:val="subscript"/>
        </w:rPr>
        <w:t>1</w:t>
      </w:r>
      <w:r>
        <w:rPr>
          <w:rFonts w:ascii="仿宋_GB2312" w:eastAsia="仿宋_GB2312" w:hAnsi="仿宋_GB2312" w:cs="仿宋_GB2312" w:hint="eastAsia"/>
          <w:sz w:val="32"/>
          <w:szCs w:val="32"/>
        </w:rPr>
        <w:t>≤30μ</w:t>
      </w:r>
      <w:r>
        <w:rPr>
          <w:rFonts w:ascii="仿宋_GB2312" w:eastAsia="仿宋_GB2312" w:hAnsi="仿宋_GB2312" w:cs="仿宋_GB2312"/>
          <w:sz w:val="32"/>
          <w:szCs w:val="32"/>
        </w:rPr>
        <w:t>g</w:t>
      </w:r>
      <w:r>
        <w:rPr>
          <w:rFonts w:ascii="仿宋_GB2312" w:eastAsia="仿宋_GB2312" w:hAnsi="仿宋_GB2312" w:cs="仿宋_GB2312" w:hint="eastAsia"/>
          <w:sz w:val="32"/>
          <w:szCs w:val="32"/>
        </w:rPr>
        <w:t>/kg。</w:t>
      </w:r>
    </w:p>
    <w:p w14:paraId="6EF0543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14DBD0D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FE8BD7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2EB9A93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239D902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6EAFF498" w14:textId="77777777" w:rsidR="005511EF" w:rsidRDefault="005511EF">
      <w:pPr>
        <w:spacing w:line="560" w:lineRule="exact"/>
        <w:ind w:firstLineChars="200" w:firstLine="640"/>
        <w:outlineLvl w:val="1"/>
        <w:rPr>
          <w:rFonts w:ascii="黑体" w:eastAsia="黑体" w:hAnsi="黑体" w:cs="黑体" w:hint="eastAsia"/>
          <w:sz w:val="32"/>
          <w:szCs w:val="32"/>
        </w:rPr>
      </w:pPr>
    </w:p>
    <w:p w14:paraId="6F474F8C" w14:textId="77777777" w:rsidR="005511EF" w:rsidRDefault="00000000">
      <w:pPr>
        <w:spacing w:line="560" w:lineRule="exact"/>
        <w:ind w:firstLineChars="200" w:firstLine="640"/>
        <w:outlineLvl w:val="2"/>
        <w:rPr>
          <w:rFonts w:ascii="黑体" w:eastAsia="黑体" w:hAnsi="黑体" w:cs="黑体" w:hint="eastAsia"/>
          <w:sz w:val="32"/>
          <w:szCs w:val="32"/>
        </w:rPr>
      </w:pPr>
      <w:r>
        <w:rPr>
          <w:rFonts w:ascii="黑体" w:eastAsia="黑体" w:hAnsi="黑体" w:cs="黑体" w:hint="eastAsia"/>
          <w:sz w:val="32"/>
          <w:szCs w:val="32"/>
        </w:rPr>
        <w:br w:type="page"/>
      </w:r>
    </w:p>
    <w:p w14:paraId="1DC39018"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53" w:name="_Toc2093673287"/>
      <w:bookmarkStart w:id="854" w:name="_Toc986751755"/>
      <w:bookmarkStart w:id="855" w:name="_Toc529879882"/>
      <w:bookmarkStart w:id="856" w:name="_Toc8970"/>
      <w:bookmarkStart w:id="857" w:name="_Toc554404966"/>
      <w:bookmarkStart w:id="858" w:name="_Toc16296"/>
      <w:r>
        <w:rPr>
          <w:rFonts w:ascii="方正小标宋简体" w:eastAsia="方正小标宋简体" w:hAnsi="方正小标宋简体" w:cs="方正小标宋简体" w:hint="eastAsia"/>
          <w:kern w:val="44"/>
          <w:sz w:val="44"/>
          <w:szCs w:val="22"/>
        </w:rPr>
        <w:lastRenderedPageBreak/>
        <w:t>基于多模态数据融合的环境自适应精准喷雾设备</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53"/>
      <w:bookmarkEnd w:id="854"/>
      <w:bookmarkEnd w:id="855"/>
      <w:bookmarkEnd w:id="856"/>
      <w:bookmarkEnd w:id="857"/>
      <w:bookmarkEnd w:id="858"/>
    </w:p>
    <w:p w14:paraId="727BA149" w14:textId="77777777" w:rsidR="005511EF" w:rsidRDefault="005511EF">
      <w:pPr>
        <w:widowControl/>
        <w:spacing w:line="560" w:lineRule="exact"/>
        <w:ind w:firstLineChars="200" w:firstLine="640"/>
        <w:jc w:val="left"/>
        <w:outlineLvl w:val="2"/>
        <w:rPr>
          <w:rFonts w:ascii="Times New Roman" w:eastAsia="方正仿宋_GB2312" w:hAnsi="Times New Roman" w:cs="仿宋_GB2312"/>
          <w:sz w:val="32"/>
          <w:szCs w:val="32"/>
        </w:rPr>
      </w:pPr>
    </w:p>
    <w:p w14:paraId="0BE7730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49353AD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1A1F661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419CFA64" w14:textId="77777777" w:rsidR="005511EF" w:rsidRDefault="00000000">
      <w:pPr>
        <w:widowControl/>
        <w:spacing w:line="560" w:lineRule="exact"/>
        <w:ind w:firstLineChars="200" w:firstLine="640"/>
        <w:jc w:val="left"/>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w:t>
      </w:r>
      <w:r>
        <w:rPr>
          <w:rFonts w:ascii="楷体_GB2312" w:eastAsia="楷体_GB2312" w:hAnsi="楷体_GB2312" w:cs="楷体_GB2312" w:hint="eastAsia"/>
          <w:color w:val="000000"/>
          <w:kern w:val="0"/>
          <w:sz w:val="32"/>
          <w:szCs w:val="32"/>
          <w:lang w:bidi="ar"/>
        </w:rPr>
        <w:t>轻量化低成本高光谱相机及多源成像模块研究；</w:t>
      </w:r>
    </w:p>
    <w:p w14:paraId="3E3EAD56" w14:textId="77777777" w:rsidR="005511EF" w:rsidRDefault="00000000">
      <w:pPr>
        <w:widowControl/>
        <w:spacing w:line="560" w:lineRule="exact"/>
        <w:ind w:firstLineChars="200" w:firstLine="640"/>
        <w:jc w:val="left"/>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（二）低功耗计算平台的多模态数据实时处理技术研究；</w:t>
      </w:r>
    </w:p>
    <w:p w14:paraId="058CA26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（三）多源成像模块的协同校准与特征融合技术研究；</w:t>
      </w:r>
    </w:p>
    <w:p w14:paraId="7F3DE01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（四）环境自适应智能喷施技术研究。</w:t>
      </w:r>
    </w:p>
    <w:p w14:paraId="03CABA6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135EF35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（一）经济指标</w:t>
      </w:r>
      <w:r>
        <w:rPr>
          <w:rFonts w:ascii="楷体_GB2312" w:eastAsia="楷体_GB2312" w:hAnsi="楷体_GB2312" w:cs="楷体_GB2312" w:hint="eastAsia"/>
          <w:bCs/>
          <w:sz w:val="32"/>
          <w:szCs w:val="28"/>
        </w:rPr>
        <w:t>：</w:t>
      </w:r>
    </w:p>
    <w:p w14:paraId="3CAA213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实现销售收入（或实现量产应用）≥1000万元。</w:t>
      </w:r>
    </w:p>
    <w:p w14:paraId="65C998F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（二）学术指标</w:t>
      </w:r>
      <w:r>
        <w:rPr>
          <w:rFonts w:ascii="楷体_GB2312" w:eastAsia="楷体_GB2312" w:hAnsi="楷体_GB2312" w:cs="楷体_GB2312" w:hint="eastAsia"/>
          <w:bCs/>
          <w:sz w:val="32"/>
          <w:szCs w:val="28"/>
        </w:rPr>
        <w:t>：</w:t>
      </w:r>
    </w:p>
    <w:p w14:paraId="01FF29D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34F496E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（三）技术指标</w:t>
      </w:r>
      <w:r>
        <w:rPr>
          <w:rFonts w:ascii="楷体_GB2312" w:eastAsia="楷体_GB2312" w:hAnsi="楷体_GB2312" w:cs="楷体_GB2312" w:hint="eastAsia"/>
          <w:bCs/>
          <w:sz w:val="32"/>
          <w:szCs w:val="28"/>
        </w:rPr>
        <w:t>：</w:t>
      </w:r>
    </w:p>
    <w:p w14:paraId="264D5963"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1.研制多源复合成像模块1套，功耗≤20W；重量≤3kg；光谱分辨力≤40nm；偏振通道：0°、45°、90°、135°，红外NETD≤50mK；</w:t>
      </w:r>
    </w:p>
    <w:p w14:paraId="006AEA0F" w14:textId="77777777" w:rsidR="005511EF" w:rsidRDefault="00000000">
      <w:pPr>
        <w:numPr>
          <w:ilvl w:val="255"/>
          <w:numId w:val="0"/>
        </w:num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2.开发多源融合识别模型与边缘硬件部署模块1套，病虫害识别准确率≥85%；单</w:t>
      </w:r>
      <w:r>
        <w:rPr>
          <w:rFonts w:ascii="仿宋_GB2312" w:eastAsia="仿宋_GB2312" w:hAnsi="仿宋_GB2312" w:cs="仿宋_GB2312" w:hint="eastAsia"/>
          <w:sz w:val="32"/>
          <w:szCs w:val="32"/>
          <w:shd w:val="clear" w:color="auto" w:fill="FFFFFF"/>
        </w:rPr>
        <w:t>帧推理</w:t>
      </w:r>
      <w:r>
        <w:rPr>
          <w:rFonts w:ascii="仿宋_GB2312" w:eastAsia="仿宋_GB2312" w:hAnsi="仿宋_GB2312" w:cs="仿宋_GB2312" w:hint="eastAsia"/>
          <w:sz w:val="32"/>
          <w:szCs w:val="32"/>
        </w:rPr>
        <w:t>时间≤15ms；功耗≤15W；</w:t>
      </w:r>
    </w:p>
    <w:p w14:paraId="20A1F2AE" w14:textId="77777777" w:rsidR="005511EF" w:rsidRDefault="00000000">
      <w:pPr>
        <w:numPr>
          <w:ilvl w:val="255"/>
          <w:numId w:val="0"/>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3.开发无人机智能喷雾系统1套，作物冠层三维模型精度≤±</w:t>
      </w:r>
      <w:r>
        <w:rPr>
          <w:rFonts w:ascii="仿宋_GB2312" w:eastAsia="仿宋_GB2312" w:hAnsi="仿宋_GB2312" w:cs="仿宋_GB2312" w:hint="eastAsia"/>
          <w:sz w:val="32"/>
          <w:szCs w:val="32"/>
        </w:rPr>
        <w:lastRenderedPageBreak/>
        <w:t>2cm，飞行路径高度波动≤±10cm，粒径50-300μm智能调节，不同风速（0-8m/s）下的雾滴沉积均匀度提升40%；</w:t>
      </w:r>
    </w:p>
    <w:p w14:paraId="7FE7BDA6" w14:textId="77777777" w:rsidR="005511EF" w:rsidRDefault="00000000">
      <w:pPr>
        <w:spacing w:line="560" w:lineRule="exact"/>
        <w:ind w:firstLineChars="200" w:firstLine="640"/>
        <w:outlineLvl w:val="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特别合作区或深圳市对口帮扶地区建立应用示范工程1项，无人机智能喷雾示范面积≥500亩，并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86376B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1ACF026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29C303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CF27F0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4E01041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1806D58D" w14:textId="77777777" w:rsidR="005511EF" w:rsidRDefault="005511EF">
      <w:pPr>
        <w:spacing w:line="560" w:lineRule="exact"/>
        <w:ind w:firstLineChars="200" w:firstLine="640"/>
        <w:outlineLvl w:val="1"/>
        <w:rPr>
          <w:rFonts w:ascii="Times New Roman" w:eastAsia="黑体" w:hAnsi="Times New Roman"/>
          <w:sz w:val="32"/>
          <w:szCs w:val="32"/>
        </w:rPr>
      </w:pPr>
    </w:p>
    <w:p w14:paraId="593B4AFA"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52B840F8"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59" w:name="_Toc1199345719"/>
      <w:bookmarkStart w:id="860" w:name="_Toc760948145"/>
      <w:bookmarkStart w:id="861" w:name="_Toc32577"/>
      <w:bookmarkStart w:id="862" w:name="_Toc65733189"/>
      <w:bookmarkStart w:id="863" w:name="_Toc16993"/>
      <w:bookmarkStart w:id="864" w:name="_Toc584555394"/>
      <w:r>
        <w:rPr>
          <w:rFonts w:ascii="方正小标宋简体" w:eastAsia="方正小标宋简体" w:hAnsi="方正小标宋简体" w:cs="方正小标宋简体" w:hint="eastAsia"/>
          <w:kern w:val="44"/>
          <w:sz w:val="44"/>
          <w:szCs w:val="22"/>
        </w:rPr>
        <w:lastRenderedPageBreak/>
        <w:t>基于多模态三维感知的果园精准施药装备技术</w:t>
      </w:r>
      <w:r>
        <w:rPr>
          <w:rFonts w:ascii="方正小标宋简体" w:eastAsia="方正小标宋简体" w:hAnsi="方正小标宋简体" w:cs="方正小标宋简体"/>
          <w:kern w:val="44"/>
          <w:sz w:val="44"/>
          <w:szCs w:val="22"/>
          <w:lang w:val="en"/>
        </w:rPr>
        <w:t>研发</w:t>
      </w:r>
      <w:r>
        <w:rPr>
          <w:rFonts w:ascii="方正小标宋简体" w:eastAsia="方正小标宋简体" w:hAnsi="方正小标宋简体" w:cs="方正小标宋简体" w:hint="eastAsia"/>
          <w:kern w:val="44"/>
          <w:sz w:val="44"/>
          <w:szCs w:val="22"/>
        </w:rPr>
        <w:t>与应用示范</w:t>
      </w:r>
      <w:bookmarkEnd w:id="859"/>
      <w:bookmarkEnd w:id="860"/>
      <w:bookmarkEnd w:id="861"/>
      <w:bookmarkEnd w:id="862"/>
      <w:bookmarkEnd w:id="863"/>
      <w:bookmarkEnd w:id="864"/>
    </w:p>
    <w:p w14:paraId="01A1565F" w14:textId="77777777" w:rsidR="005511EF" w:rsidRDefault="005511EF">
      <w:pPr>
        <w:widowControl/>
        <w:spacing w:line="560" w:lineRule="exact"/>
        <w:ind w:firstLineChars="200" w:firstLine="640"/>
        <w:jc w:val="left"/>
        <w:outlineLvl w:val="2"/>
        <w:rPr>
          <w:rFonts w:ascii="Times New Roman" w:eastAsia="方正仿宋_GB2312" w:hAnsi="Times New Roman" w:cs="仿宋_GB2312"/>
          <w:sz w:val="32"/>
          <w:szCs w:val="32"/>
        </w:rPr>
      </w:pPr>
    </w:p>
    <w:p w14:paraId="257B19AF"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7E9517A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38B864A7" w14:textId="77777777" w:rsidR="005511EF" w:rsidRDefault="00000000">
      <w:pPr>
        <w:spacing w:line="560" w:lineRule="exact"/>
        <w:ind w:firstLineChars="200" w:firstLine="640"/>
        <w:outlineLvl w:val="2"/>
        <w:rPr>
          <w:rFonts w:ascii="黑体" w:eastAsia="黑体" w:hAnsi="黑体" w:cs="黑体" w:hint="eastAsia"/>
          <w:bCs/>
          <w:sz w:val="32"/>
          <w:szCs w:val="32"/>
        </w:rPr>
      </w:pPr>
      <w:r>
        <w:rPr>
          <w:rFonts w:ascii="黑体" w:eastAsia="黑体" w:hAnsi="黑体" w:cs="黑体" w:hint="eastAsia"/>
          <w:bCs/>
          <w:sz w:val="32"/>
          <w:szCs w:val="32"/>
        </w:rPr>
        <w:t>二、主要研发内容</w:t>
      </w:r>
    </w:p>
    <w:p w14:paraId="14FA1EC8" w14:textId="77777777" w:rsidR="005511EF" w:rsidRDefault="00000000">
      <w:pPr>
        <w:widowControl/>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（一）多模态果园三维感知技术研究；</w:t>
      </w:r>
    </w:p>
    <w:p w14:paraId="5A7B9667" w14:textId="77777777" w:rsidR="005511EF" w:rsidRDefault="00000000">
      <w:pPr>
        <w:widowControl/>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（二）适应果园地形的自主作业技术研究；</w:t>
      </w:r>
    </w:p>
    <w:p w14:paraId="5245CCA7" w14:textId="77777777" w:rsidR="005511EF" w:rsidRDefault="00000000">
      <w:pPr>
        <w:widowControl/>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（三）果园精准施药智能变量控制技术研究；</w:t>
      </w:r>
    </w:p>
    <w:p w14:paraId="5AC8F75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（四）果园精准施药智能装备研发。</w:t>
      </w:r>
    </w:p>
    <w:p w14:paraId="6AC581D2" w14:textId="77777777" w:rsidR="005511EF" w:rsidRDefault="00000000">
      <w:pPr>
        <w:spacing w:line="560" w:lineRule="exact"/>
        <w:ind w:firstLineChars="200" w:firstLine="640"/>
        <w:outlineLvl w:val="2"/>
        <w:rPr>
          <w:rFonts w:ascii="黑体" w:eastAsia="黑体" w:hAnsi="黑体" w:cs="黑体" w:hint="eastAsia"/>
          <w:bCs/>
          <w:sz w:val="32"/>
          <w:szCs w:val="32"/>
        </w:rPr>
      </w:pPr>
      <w:r>
        <w:rPr>
          <w:rFonts w:ascii="黑体" w:eastAsia="黑体" w:hAnsi="黑体" w:cs="黑体" w:hint="eastAsia"/>
          <w:bCs/>
          <w:sz w:val="32"/>
          <w:szCs w:val="32"/>
        </w:rPr>
        <w:t>三、考核指标</w:t>
      </w:r>
    </w:p>
    <w:p w14:paraId="36123E7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（一）经济指标</w:t>
      </w:r>
      <w:r>
        <w:rPr>
          <w:rFonts w:ascii="楷体_GB2312" w:eastAsia="楷体_GB2312" w:hAnsi="楷体_GB2312" w:cs="楷体_GB2312" w:hint="eastAsia"/>
          <w:bCs/>
          <w:sz w:val="32"/>
          <w:szCs w:val="28"/>
        </w:rPr>
        <w:t>：</w:t>
      </w:r>
    </w:p>
    <w:p w14:paraId="74F41C2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53E8B65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（二）学术指标</w:t>
      </w:r>
      <w:r>
        <w:rPr>
          <w:rFonts w:ascii="楷体_GB2312" w:eastAsia="楷体_GB2312" w:hAnsi="楷体_GB2312" w:cs="楷体_GB2312" w:hint="eastAsia"/>
          <w:bCs/>
          <w:sz w:val="32"/>
          <w:szCs w:val="28"/>
        </w:rPr>
        <w:t>：</w:t>
      </w:r>
    </w:p>
    <w:p w14:paraId="21A928F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7195460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（三）技术指标</w:t>
      </w:r>
      <w:r>
        <w:rPr>
          <w:rFonts w:ascii="楷体_GB2312" w:eastAsia="楷体_GB2312" w:hAnsi="楷体_GB2312" w:cs="楷体_GB2312" w:hint="eastAsia"/>
          <w:bCs/>
          <w:sz w:val="32"/>
          <w:szCs w:val="28"/>
        </w:rPr>
        <w:t>：</w:t>
      </w:r>
    </w:p>
    <w:p w14:paraId="06AC3A2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1.研制果园精准施药装备1套，实现装备爬坡度≥20度，作业精度≤5cm，自主导航误差±10cm内；</w:t>
      </w:r>
    </w:p>
    <w:p w14:paraId="183FF29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2.果树测距误差±2cm内，自动识别准确率≥98%，高度和宽度等特征参数识别准确率≥90%；</w:t>
      </w:r>
    </w:p>
    <w:p w14:paraId="684B41F5" w14:textId="77777777" w:rsidR="005511EF" w:rsidRDefault="00000000">
      <w:pPr>
        <w:spacing w:line="560" w:lineRule="exact"/>
        <w:ind w:firstLineChars="200" w:firstLine="640"/>
        <w:outlineLvl w:val="2"/>
        <w:rPr>
          <w:rFonts w:ascii="仿宋" w:eastAsia="仿宋" w:hAnsi="仿宋" w:cs="仿宋" w:hint="eastAsia"/>
          <w:sz w:val="32"/>
          <w:szCs w:val="32"/>
        </w:rPr>
      </w:pPr>
      <w:r>
        <w:rPr>
          <w:rFonts w:ascii="仿宋_GB2312" w:eastAsia="仿宋_GB2312" w:hAnsi="仿宋_GB2312" w:cs="仿宋_GB2312" w:hint="eastAsia"/>
          <w:sz w:val="32"/>
          <w:szCs w:val="32"/>
        </w:rPr>
        <w:t>3.在深圳市、深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特别合作区或深圳市对口帮扶地区建立应用示范工程1项，示范面积≥500亩，喷洒和着</w:t>
      </w:r>
      <w:r>
        <w:rPr>
          <w:rFonts w:ascii="仿宋_GB2312" w:eastAsia="仿宋_GB2312" w:hAnsi="仿宋_GB2312" w:cs="仿宋_GB2312" w:hint="eastAsia"/>
          <w:sz w:val="32"/>
          <w:szCs w:val="32"/>
          <w:shd w:val="clear" w:color="auto" w:fill="FFFFFF"/>
        </w:rPr>
        <w:t>药</w:t>
      </w:r>
      <w:r>
        <w:rPr>
          <w:rFonts w:ascii="仿宋_GB2312" w:eastAsia="仿宋_GB2312" w:hAnsi="仿宋_GB2312" w:cs="仿宋_GB2312" w:hint="eastAsia"/>
          <w:sz w:val="32"/>
          <w:szCs w:val="32"/>
        </w:rPr>
        <w:t>示范果树≥1.5万</w:t>
      </w:r>
      <w:r>
        <w:rPr>
          <w:rFonts w:ascii="仿宋_GB2312" w:eastAsia="仿宋_GB2312" w:hAnsi="仿宋_GB2312" w:cs="仿宋_GB2312" w:hint="eastAsia"/>
          <w:sz w:val="32"/>
          <w:szCs w:val="32"/>
        </w:rPr>
        <w:lastRenderedPageBreak/>
        <w:t>棵，并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2A2E347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499E7DC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604B69D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82872AA"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2C3AC8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7BE05BE" w14:textId="77777777" w:rsidR="005511EF" w:rsidRDefault="005511EF">
      <w:pPr>
        <w:spacing w:line="560" w:lineRule="exact"/>
        <w:ind w:firstLineChars="200" w:firstLine="640"/>
        <w:outlineLvl w:val="1"/>
        <w:rPr>
          <w:rFonts w:ascii="Times New Roman" w:eastAsia="黑体" w:hAnsi="Times New Roman"/>
          <w:sz w:val="32"/>
          <w:szCs w:val="32"/>
        </w:rPr>
      </w:pPr>
    </w:p>
    <w:p w14:paraId="0FEF0FEF"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6143095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65" w:name="_Toc22521"/>
      <w:bookmarkStart w:id="866" w:name="_Toc1786362297"/>
      <w:bookmarkStart w:id="867" w:name="_Toc32573"/>
      <w:bookmarkStart w:id="868" w:name="_Toc1823686125"/>
      <w:bookmarkStart w:id="869" w:name="_Toc1820329306"/>
      <w:bookmarkStart w:id="870" w:name="_Toc2068275791"/>
      <w:r>
        <w:rPr>
          <w:rFonts w:ascii="方正小标宋简体" w:eastAsia="方正小标宋简体" w:hAnsi="方正小标宋简体" w:cs="方正小标宋简体" w:hint="eastAsia"/>
          <w:kern w:val="44"/>
          <w:sz w:val="44"/>
          <w:szCs w:val="22"/>
        </w:rPr>
        <w:lastRenderedPageBreak/>
        <w:t>基于智慧农业的荔枝新品种选育与品质提升</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65"/>
      <w:bookmarkEnd w:id="866"/>
      <w:bookmarkEnd w:id="867"/>
      <w:bookmarkEnd w:id="868"/>
      <w:bookmarkEnd w:id="869"/>
      <w:bookmarkEnd w:id="870"/>
    </w:p>
    <w:p w14:paraId="63CAD77A" w14:textId="77777777" w:rsidR="005511EF" w:rsidRDefault="005511EF">
      <w:pPr>
        <w:spacing w:line="560" w:lineRule="exact"/>
        <w:ind w:firstLineChars="200" w:firstLine="640"/>
        <w:outlineLvl w:val="1"/>
        <w:rPr>
          <w:rFonts w:ascii="Times New Roman" w:eastAsia="黑体" w:hAnsi="Times New Roman"/>
          <w:sz w:val="32"/>
          <w:szCs w:val="32"/>
        </w:rPr>
      </w:pPr>
    </w:p>
    <w:p w14:paraId="77B940F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18FEB8F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7F0AEF8F" w14:textId="77777777" w:rsidR="005511EF" w:rsidRDefault="00000000">
      <w:pPr>
        <w:spacing w:line="560" w:lineRule="exact"/>
        <w:ind w:firstLineChars="200" w:firstLine="640"/>
        <w:outlineLvl w:val="2"/>
        <w:rPr>
          <w:rFonts w:ascii="黑体" w:eastAsia="黑体" w:hAnsi="黑体" w:cs="黑体" w:hint="eastAsia"/>
          <w:bCs/>
          <w:sz w:val="32"/>
          <w:szCs w:val="32"/>
        </w:rPr>
      </w:pPr>
      <w:r>
        <w:rPr>
          <w:rFonts w:ascii="黑体" w:eastAsia="黑体" w:hAnsi="黑体" w:cs="黑体" w:hint="eastAsia"/>
          <w:bCs/>
          <w:sz w:val="32"/>
          <w:szCs w:val="32"/>
        </w:rPr>
        <w:t>二、主要研发内容</w:t>
      </w:r>
    </w:p>
    <w:p w14:paraId="61954F9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（一）集成智慧化的荔枝新品种选育技术研究；</w:t>
      </w:r>
    </w:p>
    <w:p w14:paraId="381C0DE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（二）荔枝精准栽培和活力调控技术研究；</w:t>
      </w:r>
    </w:p>
    <w:p w14:paraId="274D546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（三）荔枝病虫害智能预警和绿色安全生产技术研究；</w:t>
      </w:r>
    </w:p>
    <w:p w14:paraId="5CAB707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（四）植保</w:t>
      </w:r>
      <w:r>
        <w:rPr>
          <w:rFonts w:ascii="楷体_GB2312" w:eastAsia="楷体_GB2312" w:hAnsi="楷体_GB2312" w:cs="楷体_GB2312" w:hint="eastAsia"/>
          <w:bCs/>
          <w:sz w:val="32"/>
          <w:szCs w:val="28"/>
          <w:shd w:val="clear" w:color="auto" w:fill="FFFFFF"/>
        </w:rPr>
        <w:t>无人飞机</w:t>
      </w:r>
      <w:r>
        <w:rPr>
          <w:rFonts w:ascii="楷体_GB2312" w:eastAsia="楷体_GB2312" w:hAnsi="楷体_GB2312" w:cs="楷体_GB2312" w:hint="eastAsia"/>
          <w:bCs/>
          <w:sz w:val="32"/>
          <w:szCs w:val="28"/>
        </w:rPr>
        <w:t>精准施药技术研究；</w:t>
      </w:r>
    </w:p>
    <w:p w14:paraId="38078EC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（五）荔枝安全溯源及品质评价体系研究；</w:t>
      </w:r>
    </w:p>
    <w:p w14:paraId="14FC5B0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（六）基于数字化的良品良法良方研究。</w:t>
      </w:r>
    </w:p>
    <w:p w14:paraId="303DF2DE" w14:textId="77777777" w:rsidR="005511EF" w:rsidRDefault="00000000">
      <w:pPr>
        <w:spacing w:line="560" w:lineRule="exact"/>
        <w:ind w:firstLineChars="200" w:firstLine="640"/>
        <w:outlineLvl w:val="2"/>
        <w:rPr>
          <w:rFonts w:ascii="黑体" w:eastAsia="黑体" w:hAnsi="黑体" w:cs="黑体" w:hint="eastAsia"/>
          <w:bCs/>
          <w:sz w:val="32"/>
          <w:szCs w:val="32"/>
        </w:rPr>
      </w:pPr>
      <w:r>
        <w:rPr>
          <w:rFonts w:ascii="黑体" w:eastAsia="黑体" w:hAnsi="黑体" w:cs="黑体" w:hint="eastAsia"/>
          <w:bCs/>
          <w:sz w:val="32"/>
          <w:szCs w:val="32"/>
        </w:rPr>
        <w:t>三、考核指标</w:t>
      </w:r>
    </w:p>
    <w:p w14:paraId="539AECC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（一）学术指标</w:t>
      </w:r>
      <w:r>
        <w:rPr>
          <w:rFonts w:ascii="楷体_GB2312" w:eastAsia="楷体_GB2312" w:hAnsi="楷体_GB2312" w:cs="楷体_GB2312" w:hint="eastAsia"/>
          <w:bCs/>
          <w:sz w:val="32"/>
          <w:szCs w:val="28"/>
        </w:rPr>
        <w:t>：</w:t>
      </w:r>
    </w:p>
    <w:p w14:paraId="7979E4E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450747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32"/>
        </w:rPr>
      </w:pPr>
      <w:r>
        <w:rPr>
          <w:rFonts w:ascii="楷体_GB2312" w:eastAsia="楷体_GB2312" w:hAnsi="楷体_GB2312" w:cs="楷体_GB2312" w:hint="eastAsia"/>
          <w:bCs/>
          <w:sz w:val="32"/>
          <w:szCs w:val="32"/>
        </w:rPr>
        <w:t>（二）技术指标</w:t>
      </w:r>
      <w:r>
        <w:rPr>
          <w:rFonts w:ascii="楷体_GB2312" w:eastAsia="楷体_GB2312" w:hAnsi="楷体_GB2312" w:cs="楷体_GB2312" w:hint="eastAsia"/>
          <w:bCs/>
          <w:sz w:val="32"/>
          <w:szCs w:val="28"/>
        </w:rPr>
        <w:t>：</w:t>
      </w:r>
    </w:p>
    <w:p w14:paraId="2D91231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1.创制优质荔枝新种质≥10份，申请植物新品种权或评定荔枝新品种≥1个；</w:t>
      </w:r>
    </w:p>
    <w:p w14:paraId="33FC211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2.研究集成生物活力栽培技术1套，筛选荔枝园生态修复适用菌剂≥1种；</w:t>
      </w:r>
    </w:p>
    <w:p w14:paraId="6A8E533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3.开发绿色精准防控产品≥1个，集成多维防控技术体系1套，无人机精准施药技术规程1套，集成从田间到市场的品质评价标准</w:t>
      </w:r>
      <w:r>
        <w:rPr>
          <w:rFonts w:ascii="仿宋_GB2312" w:eastAsia="仿宋_GB2312" w:hAnsi="仿宋_GB2312" w:cs="仿宋_GB2312" w:hint="eastAsia"/>
          <w:sz w:val="32"/>
          <w:szCs w:val="32"/>
        </w:rPr>
        <w:lastRenderedPageBreak/>
        <w:t>1套，构建安全用药与溯源体系1套；</w:t>
      </w:r>
    </w:p>
    <w:p w14:paraId="711C038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特别合作区或深圳市对口帮扶地区建立应用示范工程1项，建设</w:t>
      </w:r>
      <w:r>
        <w:rPr>
          <w:rFonts w:ascii="仿宋_GB2312" w:eastAsia="仿宋_GB2312" w:hAnsi="仿宋_GB2312" w:cs="仿宋_GB2312" w:hint="eastAsia"/>
          <w:sz w:val="32"/>
          <w:szCs w:val="32"/>
          <w:shd w:val="clear" w:color="auto" w:fill="FFFFFF"/>
        </w:rPr>
        <w:t>优</w:t>
      </w:r>
      <w:r>
        <w:rPr>
          <w:rFonts w:ascii="仿宋_GB2312" w:eastAsia="仿宋_GB2312" w:hAnsi="仿宋_GB2312" w:cs="仿宋_GB2312" w:hint="eastAsia"/>
          <w:sz w:val="32"/>
          <w:szCs w:val="32"/>
        </w:rPr>
        <w:t>新荔枝品种及配套高效栽培技术示范园≥1000亩，并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5ABF5C7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A4BB4D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564C9D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469FDFC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7E5972C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4894CB5A"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br w:type="page"/>
      </w:r>
    </w:p>
    <w:p w14:paraId="0F4A292B" w14:textId="77777777" w:rsidR="005511EF" w:rsidRDefault="00000000">
      <w:pPr>
        <w:keepNext/>
        <w:keepLines/>
        <w:spacing w:line="560" w:lineRule="exact"/>
        <w:jc w:val="center"/>
        <w:outlineLvl w:val="0"/>
        <w:rPr>
          <w:rFonts w:ascii="方正小标宋简体" w:eastAsia="方正小标宋简体" w:hAnsi="方正小标宋简体" w:cs="方正小标宋简体" w:hint="eastAsia"/>
          <w:kern w:val="44"/>
          <w:sz w:val="44"/>
          <w:szCs w:val="22"/>
        </w:rPr>
      </w:pPr>
      <w:bookmarkStart w:id="871" w:name="_Toc1672493996"/>
      <w:bookmarkStart w:id="872" w:name="_Toc1754234328"/>
      <w:bookmarkStart w:id="873" w:name="_Toc13889"/>
      <w:bookmarkStart w:id="874" w:name="_Toc28840"/>
      <w:bookmarkStart w:id="875" w:name="_Toc1574912221"/>
      <w:bookmarkStart w:id="876" w:name="_Toc1897919066"/>
      <w:r>
        <w:rPr>
          <w:rFonts w:ascii="方正小标宋简体" w:eastAsia="方正小标宋简体" w:hAnsi="方正小标宋简体" w:cs="方正小标宋简体" w:hint="eastAsia"/>
          <w:kern w:val="44"/>
          <w:sz w:val="44"/>
          <w:szCs w:val="22"/>
        </w:rPr>
        <w:lastRenderedPageBreak/>
        <w:t>食用农产品品质智能分级及溯源</w:t>
      </w:r>
      <w:r>
        <w:rPr>
          <w:rFonts w:ascii="方正小标宋简体" w:eastAsia="方正小标宋简体" w:hAnsi="方正小标宋简体" w:cs="方正小标宋简体"/>
          <w:kern w:val="44"/>
          <w:sz w:val="44"/>
          <w:szCs w:val="22"/>
          <w:lang w:val="en"/>
        </w:rPr>
        <w:t>技术研发</w:t>
      </w:r>
      <w:r>
        <w:rPr>
          <w:rFonts w:ascii="方正小标宋简体" w:eastAsia="方正小标宋简体" w:hAnsi="方正小标宋简体" w:cs="方正小标宋简体" w:hint="eastAsia"/>
          <w:kern w:val="44"/>
          <w:sz w:val="44"/>
          <w:szCs w:val="22"/>
        </w:rPr>
        <w:t>与应用示范</w:t>
      </w:r>
      <w:bookmarkEnd w:id="871"/>
      <w:bookmarkEnd w:id="872"/>
      <w:bookmarkEnd w:id="873"/>
      <w:bookmarkEnd w:id="874"/>
      <w:bookmarkEnd w:id="875"/>
      <w:bookmarkEnd w:id="876"/>
    </w:p>
    <w:p w14:paraId="2B1A188F" w14:textId="77777777" w:rsidR="005511EF" w:rsidRDefault="005511EF">
      <w:pPr>
        <w:spacing w:line="560" w:lineRule="exact"/>
        <w:ind w:firstLineChars="200" w:firstLine="640"/>
        <w:outlineLvl w:val="2"/>
        <w:rPr>
          <w:rFonts w:ascii="Times New Roman" w:eastAsia="方正仿宋_GB2312" w:hAnsi="Times New Roman"/>
          <w:color w:val="E54C5E"/>
          <w:sz w:val="32"/>
          <w:szCs w:val="32"/>
        </w:rPr>
      </w:pPr>
    </w:p>
    <w:p w14:paraId="232CF9CC"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0F77C46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00B66D3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7188FA5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（一）食用农产品品质多维评价指标数据库研究；</w:t>
      </w:r>
    </w:p>
    <w:p w14:paraId="2EF81B1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（二）食用农产品品质指标无损检测方法研究；</w:t>
      </w:r>
    </w:p>
    <w:p w14:paraId="7F343E1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（三）基于数据算法与机器学习技术的食用农产品品质多维度评价模型研究；</w:t>
      </w:r>
    </w:p>
    <w:p w14:paraId="123FA29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（四）基于标准化协作机制的食用农产品品质分级标准体系研究；</w:t>
      </w:r>
    </w:p>
    <w:p w14:paraId="2E4C922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（五）基于协作与分布式可信传输机制的食用农产品区块链全程溯源平台研究。</w:t>
      </w:r>
    </w:p>
    <w:p w14:paraId="4A90D211"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30D7AA7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5CB3A4B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72C2181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1B239CA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1.构建果蔬、肉类、蛋类等食用农产品品质多维评价指标数据库1个，“食用农产品品种+指标”≥5000项；</w:t>
      </w:r>
    </w:p>
    <w:p w14:paraId="403E5CC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2.研制果蔬、肉类、蛋类等食用农产品无损检测技术方法10项以上，其中至少1项实现≥6项品质指标同步检测，单次耗时≤3</w:t>
      </w:r>
      <w:r>
        <w:rPr>
          <w:rFonts w:ascii="仿宋_GB2312" w:eastAsia="仿宋_GB2312" w:hAnsi="仿宋_GB2312" w:cs="仿宋_GB2312" w:hint="eastAsia"/>
          <w:sz w:val="32"/>
          <w:szCs w:val="32"/>
        </w:rPr>
        <w:lastRenderedPageBreak/>
        <w:t>秒，基于光谱成像技术研制无损检测装置1套，图像分辨率高于1920×1200，光谱分辨率优于30nm，光谱成像速率大于60帧/s，光谱通道数大于8个；</w:t>
      </w:r>
    </w:p>
    <w:p w14:paraId="337B416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3.研发品质分级评价数据模型≥3项，涵盖不低于5个维度的量化评价指标，并</w:t>
      </w:r>
      <w:proofErr w:type="gramStart"/>
      <w:r>
        <w:rPr>
          <w:rFonts w:ascii="仿宋_GB2312" w:eastAsia="仿宋_GB2312" w:hAnsi="仿宋_GB2312" w:cs="仿宋_GB2312" w:hint="eastAsia"/>
          <w:sz w:val="32"/>
          <w:szCs w:val="32"/>
        </w:rPr>
        <w:t>构建</w:t>
      </w:r>
      <w:r>
        <w:rPr>
          <w:rFonts w:ascii="仿宋_GB2312" w:eastAsia="仿宋_GB2312" w:hAnsi="仿宋_GB2312" w:cs="仿宋_GB2312" w:hint="eastAsia"/>
          <w:sz w:val="32"/>
          <w:szCs w:val="32"/>
          <w:shd w:val="clear" w:color="auto" w:fill="FFFFFF"/>
        </w:rPr>
        <w:t>云</w:t>
      </w:r>
      <w:proofErr w:type="gramEnd"/>
      <w:r>
        <w:rPr>
          <w:rFonts w:ascii="仿宋_GB2312" w:eastAsia="仿宋_GB2312" w:hAnsi="仿宋_GB2312" w:cs="仿宋_GB2312" w:hint="eastAsia"/>
          <w:sz w:val="32"/>
          <w:szCs w:val="32"/>
          <w:shd w:val="clear" w:color="auto" w:fill="FFFFFF"/>
        </w:rPr>
        <w:t>-边-端</w:t>
      </w:r>
      <w:r>
        <w:rPr>
          <w:rFonts w:ascii="仿宋_GB2312" w:eastAsia="仿宋_GB2312" w:hAnsi="仿宋_GB2312" w:cs="仿宋_GB2312" w:hint="eastAsia"/>
          <w:sz w:val="32"/>
          <w:szCs w:val="32"/>
        </w:rPr>
        <w:t>协同的多光谱成像等智能分级装备≥3套，分级准确率≥90%；</w:t>
      </w:r>
    </w:p>
    <w:p w14:paraId="1A87C0F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4.结合无损检测、品质评价构建集成产地、品质分级和安全等多维信息的全程溯源平台1套；</w:t>
      </w:r>
    </w:p>
    <w:p w14:paraId="65037DD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梳理分析国内外发达国家和地区农业经济、产业和科技创新发展现状，梳理分析深圳市农业经济、产业和科技创新技术、平台载体、人才、成果等情况，结合深圳实际梳理农业产业技术需求图谱，2026年前完成深圳市农业经济、产业和科技创新发展研究报告1份；</w:t>
      </w:r>
    </w:p>
    <w:p w14:paraId="51FF18A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特别合作区或深圳市对口帮扶地区建立应用示范工程1项，指导10家以上企业使用分级标准获得农产品等级认证证书，推动10种以上农产品通过分级标准贴标上市，并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4261114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20E00E5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E92A84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B4F482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5B8F99CB" w14:textId="77777777" w:rsidR="005511EF" w:rsidRDefault="00000000">
      <w:pPr>
        <w:spacing w:line="560" w:lineRule="exact"/>
        <w:ind w:firstLineChars="200" w:firstLine="640"/>
        <w:outlineLvl w:val="2"/>
        <w:rPr>
          <w:rFonts w:ascii="Times New Roman" w:eastAsia="黑体" w:hAnsi="Times New Roman"/>
          <w:sz w:val="32"/>
          <w:szCs w:val="32"/>
        </w:rPr>
      </w:pPr>
      <w:r>
        <w:rPr>
          <w:rFonts w:ascii="Times New Roman" w:eastAsia="黑体" w:hAnsi="Times New Roman"/>
          <w:sz w:val="32"/>
          <w:szCs w:val="32"/>
        </w:rPr>
        <w:t>八、有关情况说明：</w:t>
      </w:r>
      <w:r>
        <w:rPr>
          <w:rFonts w:ascii="仿宋_GB2312" w:eastAsia="仿宋_GB2312" w:hAnsi="仿宋_GB2312" w:cs="仿宋_GB2312"/>
          <w:sz w:val="32"/>
          <w:szCs w:val="32"/>
        </w:rPr>
        <w:t>在该领域具有优势的高校科研院所或企业</w:t>
      </w:r>
      <w:r>
        <w:rPr>
          <w:rFonts w:ascii="仿宋_GB2312" w:eastAsia="仿宋_GB2312" w:hAnsi="仿宋_GB2312" w:cs="仿宋_GB2312"/>
          <w:sz w:val="32"/>
          <w:szCs w:val="32"/>
        </w:rPr>
        <w:lastRenderedPageBreak/>
        <w:t>牵头，采用“产学研用”联合申报。</w:t>
      </w:r>
    </w:p>
    <w:p w14:paraId="2F0BDF62" w14:textId="77777777" w:rsidR="005511EF" w:rsidRDefault="00000000">
      <w:pPr>
        <w:spacing w:line="560" w:lineRule="exact"/>
        <w:ind w:firstLineChars="200" w:firstLine="640"/>
        <w:outlineLvl w:val="2"/>
        <w:rPr>
          <w:rFonts w:ascii="方正仿宋_GB2312" w:eastAsia="方正仿宋_GB2312" w:hAnsi="方正仿宋_GB2312" w:cs="仿宋_GB2312" w:hint="eastAsia"/>
          <w:sz w:val="32"/>
          <w:szCs w:val="32"/>
        </w:rPr>
      </w:pPr>
      <w:r>
        <w:rPr>
          <w:rFonts w:ascii="方正仿宋_GB2312" w:eastAsia="方正仿宋_GB2312" w:hAnsi="方正仿宋_GB2312" w:cs="仿宋_GB2312"/>
          <w:sz w:val="32"/>
          <w:szCs w:val="32"/>
        </w:rPr>
        <w:br w:type="page"/>
      </w:r>
    </w:p>
    <w:p w14:paraId="758575E2"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877" w:name="_Toc745707301"/>
      <w:bookmarkStart w:id="878" w:name="_Toc15689"/>
      <w:bookmarkStart w:id="879" w:name="_Toc21081"/>
      <w:bookmarkStart w:id="880" w:name="_Toc2098782387"/>
      <w:bookmarkStart w:id="881" w:name="_Toc296771337"/>
      <w:bookmarkStart w:id="882" w:name="_Toc1909519263"/>
      <w:r>
        <w:rPr>
          <w:rFonts w:ascii="方正小标宋简体" w:eastAsia="方正小标宋简体" w:hAnsi="方正小标宋简体" w:cs="仿宋_GB2312"/>
          <w:kern w:val="44"/>
          <w:sz w:val="44"/>
          <w:szCs w:val="22"/>
        </w:rPr>
        <w:lastRenderedPageBreak/>
        <w:t>盐碱水斑节对虾新品种（系）养殖</w:t>
      </w:r>
      <w:r>
        <w:rPr>
          <w:rFonts w:ascii="方正小标宋简体" w:eastAsia="方正小标宋简体" w:hAnsi="方正小标宋简体" w:cs="仿宋_GB2312" w:hint="eastAsia"/>
          <w:kern w:val="44"/>
          <w:sz w:val="44"/>
          <w:szCs w:val="22"/>
        </w:rPr>
        <w:t>技术</w:t>
      </w:r>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kern w:val="44"/>
          <w:sz w:val="44"/>
          <w:szCs w:val="22"/>
        </w:rPr>
        <w:t>与应用示范</w:t>
      </w:r>
      <w:bookmarkEnd w:id="877"/>
      <w:bookmarkEnd w:id="878"/>
      <w:bookmarkEnd w:id="879"/>
      <w:bookmarkEnd w:id="880"/>
      <w:bookmarkEnd w:id="881"/>
      <w:bookmarkEnd w:id="882"/>
    </w:p>
    <w:p w14:paraId="1C0863A7"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08E3BD9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23ECD4A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4FA69DC6"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二、主要研发内容</w:t>
      </w:r>
    </w:p>
    <w:p w14:paraId="45FF9AF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（一）</w:t>
      </w:r>
      <w:r>
        <w:rPr>
          <w:rFonts w:ascii="楷体_GB2312" w:eastAsia="楷体_GB2312" w:hAnsi="楷体_GB2312" w:cs="楷体_GB2312" w:hint="eastAsia"/>
          <w:bCs/>
          <w:sz w:val="32"/>
          <w:szCs w:val="28"/>
        </w:rPr>
        <w:t>斑节对虾耐盐碱性状的遗传基础解析及关键基因分子调控技术研究；</w:t>
      </w:r>
    </w:p>
    <w:p w14:paraId="79E9782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w:t>
      </w:r>
      <w:r>
        <w:rPr>
          <w:rFonts w:ascii="楷体_GB2312" w:eastAsia="楷体_GB2312" w:hAnsi="楷体_GB2312" w:cs="楷体_GB2312" w:hint="eastAsia"/>
          <w:bCs/>
          <w:sz w:val="32"/>
          <w:szCs w:val="28"/>
        </w:rPr>
        <w:t>耐盐碱优质斑节对虾新品系创制技术研究；</w:t>
      </w:r>
    </w:p>
    <w:p w14:paraId="0CB382B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（三）盐碱水域斑节对虾养殖水质调控与绿色高效养殖技术体系构建研究</w:t>
      </w:r>
      <w:r>
        <w:rPr>
          <w:rFonts w:ascii="楷体_GB2312" w:eastAsia="楷体_GB2312" w:hAnsi="楷体_GB2312" w:cs="楷体_GB2312" w:hint="eastAsia"/>
          <w:bCs/>
          <w:sz w:val="32"/>
          <w:szCs w:val="28"/>
        </w:rPr>
        <w:t>；</w:t>
      </w:r>
    </w:p>
    <w:p w14:paraId="5DAAFE7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（四）斑节对虾新品种在新疆地区</w:t>
      </w:r>
      <w:r>
        <w:rPr>
          <w:rFonts w:ascii="楷体_GB2312" w:eastAsia="楷体_GB2312" w:hAnsi="楷体_GB2312" w:cs="楷体_GB2312" w:hint="eastAsia"/>
          <w:bCs/>
          <w:sz w:val="32"/>
          <w:szCs w:val="28"/>
        </w:rPr>
        <w:t>盐碱水域</w:t>
      </w:r>
      <w:r>
        <w:rPr>
          <w:rFonts w:ascii="楷体_GB2312" w:eastAsia="楷体_GB2312" w:hAnsi="楷体_GB2312" w:cs="楷体_GB2312"/>
          <w:bCs/>
          <w:sz w:val="32"/>
          <w:szCs w:val="28"/>
        </w:rPr>
        <w:t>的规模化养殖示范应用研究</w:t>
      </w:r>
      <w:r>
        <w:rPr>
          <w:rFonts w:ascii="楷体_GB2312" w:eastAsia="楷体_GB2312" w:hAnsi="楷体_GB2312" w:cs="楷体_GB2312" w:hint="eastAsia"/>
          <w:bCs/>
          <w:sz w:val="32"/>
          <w:szCs w:val="28"/>
        </w:rPr>
        <w:t>。</w:t>
      </w:r>
    </w:p>
    <w:p w14:paraId="03F241AE" w14:textId="77777777" w:rsidR="005511EF" w:rsidRDefault="00000000">
      <w:pPr>
        <w:keepNext/>
        <w:keepLines/>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三、考核指标</w:t>
      </w:r>
    </w:p>
    <w:p w14:paraId="7FCE672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2C5762A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2F70C90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14DD175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00D6345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34A384A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1.建立盐碱水域水质数据库1个，建立盐碱水斑节对虾池塘和工厂化绿色高效养殖技术体系各1套，池塘养殖亩产≥150公斤，工厂化养殖</w:t>
      </w:r>
      <w:r>
        <w:rPr>
          <w:rFonts w:ascii="仿宋_GB2312" w:eastAsia="仿宋_GB2312" w:hAnsi="仿宋_GB2312" w:cs="仿宋_GB2312" w:hint="eastAsia"/>
          <w:sz w:val="32"/>
          <w:szCs w:val="32"/>
          <w:shd w:val="clear" w:color="auto" w:fill="FFFFFF"/>
        </w:rPr>
        <w:t>每</w:t>
      </w:r>
      <w:r>
        <w:rPr>
          <w:rFonts w:ascii="仿宋_GB2312" w:eastAsia="仿宋_GB2312" w:hAnsi="仿宋_GB2312" w:cs="仿宋_GB2312" w:hint="eastAsia"/>
          <w:sz w:val="32"/>
          <w:szCs w:val="32"/>
        </w:rPr>
        <w:t>平方米≥2.5公斤；</w:t>
      </w:r>
    </w:p>
    <w:p w14:paraId="00244B8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2.建立斑节对虾生长与耐盐碱性状遗传资源数据库1个，包含基因组、表观组、表型数据≥10000条记录；</w:t>
      </w:r>
    </w:p>
    <w:p w14:paraId="0B72C8D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3.构建生长与耐盐碱调控网络1-2个，鉴定关键基因并验证≥3个，开发生长、耐盐碱特异分子标记≥5个，研发高密度育种基因芯片1套；</w:t>
      </w:r>
    </w:p>
    <w:p w14:paraId="4D8E7CF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4.培育具有生长优势（增速≥15%）或抗逆性（耐盐碱成活率提升≥10%）的斑节对虾新品系1个，并完成对新品系在不同盐碱水域中间生产性对比试验；</w:t>
      </w:r>
    </w:p>
    <w:p w14:paraId="6E5CCC1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特别合作区或深圳市对口帮扶地区建立应用示范工程1项，推广斑节对虾新品种优质苗种≥5000万尾，养殖面积≥500亩，并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90DDE9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2422855B"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5B62B6D1"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750C6A0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784D9E2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54B872B7" w14:textId="77777777" w:rsidR="005511EF" w:rsidRDefault="005511EF">
      <w:pPr>
        <w:spacing w:line="560" w:lineRule="exact"/>
        <w:ind w:firstLineChars="200" w:firstLine="640"/>
        <w:outlineLvl w:val="1"/>
        <w:rPr>
          <w:rFonts w:ascii="Times New Roman" w:eastAsia="黑体" w:hAnsi="Times New Roman"/>
          <w:sz w:val="32"/>
          <w:szCs w:val="32"/>
        </w:rPr>
      </w:pPr>
    </w:p>
    <w:p w14:paraId="4315B3C4" w14:textId="77777777" w:rsidR="005511EF" w:rsidRDefault="005511EF">
      <w:pPr>
        <w:spacing w:line="560" w:lineRule="exact"/>
        <w:ind w:firstLineChars="200" w:firstLine="640"/>
        <w:outlineLvl w:val="2"/>
        <w:rPr>
          <w:rFonts w:ascii="仿宋_GB2312" w:eastAsia="仿宋_GB2312" w:hAnsi="仿宋_GB2312" w:cs="仿宋_GB2312" w:hint="eastAsia"/>
          <w:sz w:val="32"/>
          <w:szCs w:val="32"/>
        </w:rPr>
      </w:pPr>
    </w:p>
    <w:p w14:paraId="329E458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p w14:paraId="7CDD8E39"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883" w:name="_Toc267095967"/>
      <w:bookmarkStart w:id="884" w:name="_Toc21963"/>
      <w:bookmarkStart w:id="885" w:name="_Toc41327264"/>
      <w:bookmarkStart w:id="886" w:name="_Toc23768"/>
      <w:bookmarkStart w:id="887" w:name="_Toc1732906411"/>
      <w:bookmarkStart w:id="888" w:name="_Toc41536108"/>
      <w:r>
        <w:rPr>
          <w:rFonts w:ascii="方正小标宋简体" w:eastAsia="方正小标宋简体" w:hAnsi="方正小标宋简体" w:cs="仿宋_GB2312"/>
          <w:kern w:val="44"/>
          <w:sz w:val="44"/>
          <w:szCs w:val="22"/>
        </w:rPr>
        <w:lastRenderedPageBreak/>
        <w:t>番茄新优品种选育与高效栽培</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w:t>
      </w:r>
      <w:r>
        <w:rPr>
          <w:rFonts w:ascii="方正小标宋简体" w:eastAsia="方正小标宋简体" w:hAnsi="方正小标宋简体" w:cs="仿宋_GB2312"/>
          <w:kern w:val="44"/>
          <w:sz w:val="44"/>
          <w:szCs w:val="22"/>
        </w:rPr>
        <w:t>应用示范</w:t>
      </w:r>
      <w:bookmarkEnd w:id="883"/>
      <w:bookmarkEnd w:id="884"/>
      <w:bookmarkEnd w:id="885"/>
      <w:bookmarkEnd w:id="886"/>
      <w:bookmarkEnd w:id="887"/>
      <w:bookmarkEnd w:id="888"/>
    </w:p>
    <w:p w14:paraId="5AA62687" w14:textId="77777777" w:rsidR="005511EF" w:rsidRDefault="005511EF">
      <w:pPr>
        <w:spacing w:line="560" w:lineRule="exact"/>
        <w:ind w:firstLineChars="200" w:firstLine="640"/>
        <w:outlineLvl w:val="2"/>
        <w:rPr>
          <w:rFonts w:ascii="Times New Roman" w:hAnsi="Times New Roman"/>
          <w:sz w:val="32"/>
          <w:szCs w:val="32"/>
        </w:rPr>
      </w:pPr>
    </w:p>
    <w:p w14:paraId="3320F2C5"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hint="eastAsia"/>
          <w:sz w:val="32"/>
          <w:szCs w:val="32"/>
        </w:rPr>
        <w:t>一、所属专项</w:t>
      </w:r>
    </w:p>
    <w:p w14:paraId="120E2E5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45153B24"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二、主要研发内容</w:t>
      </w:r>
    </w:p>
    <w:p w14:paraId="5A8AA500"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（一）设施番茄新品种试种与改良研究；</w:t>
      </w:r>
    </w:p>
    <w:p w14:paraId="13E8D170"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（二）番茄低温弱光适应性机制研究；</w:t>
      </w:r>
    </w:p>
    <w:p w14:paraId="65B76065"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（三）番茄栽培技术体系研究。</w:t>
      </w:r>
    </w:p>
    <w:p w14:paraId="46F9F110"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三、考核指标</w:t>
      </w:r>
    </w:p>
    <w:p w14:paraId="7DA1BBA4"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（一）学术指标</w:t>
      </w:r>
      <w:r>
        <w:rPr>
          <w:rFonts w:ascii="楷体_GB2312" w:eastAsia="楷体_GB2312" w:hAnsi="楷体_GB2312" w:cs="楷体_GB2312" w:hint="eastAsia"/>
          <w:bCs/>
          <w:sz w:val="32"/>
          <w:szCs w:val="28"/>
        </w:rPr>
        <w:t>：</w:t>
      </w:r>
    </w:p>
    <w:p w14:paraId="40A871B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191EA1E4" w14:textId="77777777" w:rsidR="005511EF" w:rsidRDefault="00000000">
      <w:pPr>
        <w:widowControl/>
        <w:spacing w:line="560" w:lineRule="exact"/>
        <w:ind w:firstLine="640"/>
        <w:jc w:val="left"/>
        <w:rPr>
          <w:rFonts w:ascii="楷体_GB2312" w:eastAsia="楷体_GB2312" w:hAnsi="Times New Roman"/>
          <w:bCs/>
          <w:sz w:val="32"/>
          <w:szCs w:val="28"/>
        </w:rPr>
      </w:pPr>
      <w:r>
        <w:rPr>
          <w:rFonts w:ascii="楷体_GB2312" w:eastAsia="楷体_GB2312" w:hAnsi="Times New Roman" w:hint="eastAsia"/>
          <w:bCs/>
          <w:sz w:val="32"/>
          <w:szCs w:val="28"/>
        </w:rPr>
        <w:t>（二）技术指标</w:t>
      </w:r>
      <w:r>
        <w:rPr>
          <w:rFonts w:ascii="楷体_GB2312" w:eastAsia="楷体_GB2312" w:hAnsi="楷体_GB2312" w:cs="楷体_GB2312" w:hint="eastAsia"/>
          <w:bCs/>
          <w:sz w:val="32"/>
          <w:szCs w:val="28"/>
        </w:rPr>
        <w:t>：</w:t>
      </w:r>
    </w:p>
    <w:p w14:paraId="473574B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1.培育优质新品种1-2个并提交DUS测试，制定赣州番茄高效栽培管理技术标准1项；</w:t>
      </w:r>
    </w:p>
    <w:p w14:paraId="68CB052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2.明确适应性相关基因1-3个在番茄中的功能保守性，筛选出1-3个综合性状（抗逆、抗病、风味好等）的番茄杂交组合，并在当地种植试验；</w:t>
      </w:r>
    </w:p>
    <w:p w14:paraId="4F920C0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3.利用适应性差异明显的亲本进行杂交与回交，构建性状分离群体1-2个，筛选出优势品系1-2个，建立本地番茄分子育种体系1套，开发抗逆、风味相关分子标记1-5个；</w:t>
      </w:r>
    </w:p>
    <w:p w14:paraId="30E528D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w:t>
      </w:r>
      <w:r>
        <w:rPr>
          <w:rFonts w:ascii="仿宋_GB2312" w:eastAsia="仿宋_GB2312" w:hAnsi="仿宋_GB2312" w:cs="仿宋_GB2312" w:hint="eastAsia"/>
          <w:sz w:val="32"/>
          <w:szCs w:val="32"/>
        </w:rPr>
        <w:lastRenderedPageBreak/>
        <w:t>示范工程1项，在赣州地区实现设施番茄良种良法示范推广面积1000亩以上，并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25D6D77"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四、组织方式：公开竞争</w:t>
      </w:r>
    </w:p>
    <w:p w14:paraId="353D5D80"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五、资助方式：中期评估式资助</w:t>
      </w:r>
    </w:p>
    <w:p w14:paraId="0E38C73A"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六、资助金额：</w:t>
      </w:r>
      <w:r>
        <w:rPr>
          <w:rFonts w:ascii="黑体" w:eastAsia="黑体" w:hAnsi="黑体" w:cs="黑体" w:hint="eastAsia"/>
          <w:sz w:val="32"/>
          <w:szCs w:val="32"/>
        </w:rPr>
        <w:t>不超过3</w:t>
      </w:r>
      <w:r>
        <w:rPr>
          <w:rFonts w:ascii="黑体" w:eastAsia="黑体" w:hAnsi="黑体" w:cs="黑体"/>
          <w:sz w:val="32"/>
          <w:szCs w:val="32"/>
        </w:rPr>
        <w:t>00万</w:t>
      </w:r>
      <w:r>
        <w:rPr>
          <w:rFonts w:ascii="Times New Roman" w:eastAsia="黑体" w:hAnsi="Times New Roman"/>
          <w:sz w:val="32"/>
          <w:szCs w:val="32"/>
        </w:rPr>
        <w:t>元</w:t>
      </w:r>
    </w:p>
    <w:p w14:paraId="333FB9BD" w14:textId="77777777" w:rsidR="005511EF" w:rsidRDefault="00000000">
      <w:pPr>
        <w:spacing w:line="560" w:lineRule="exact"/>
        <w:ind w:firstLineChars="200" w:firstLine="640"/>
        <w:outlineLvl w:val="1"/>
        <w:rPr>
          <w:rFonts w:ascii="Times New Roman" w:eastAsia="黑体" w:hAnsi="Times New Roman"/>
          <w:sz w:val="32"/>
          <w:szCs w:val="32"/>
        </w:rPr>
      </w:pPr>
      <w:r>
        <w:rPr>
          <w:rFonts w:ascii="Times New Roman" w:eastAsia="黑体" w:hAnsi="Times New Roman"/>
          <w:sz w:val="32"/>
          <w:szCs w:val="32"/>
        </w:rPr>
        <w:t>七、项目实施期限：</w:t>
      </w:r>
      <w:r>
        <w:rPr>
          <w:rFonts w:ascii="黑体" w:eastAsia="黑体" w:hAnsi="黑体" w:cs="黑体"/>
          <w:sz w:val="32"/>
          <w:szCs w:val="32"/>
        </w:rPr>
        <w:t>3</w:t>
      </w:r>
      <w:r>
        <w:rPr>
          <w:rFonts w:ascii="Times New Roman" w:eastAsia="黑体" w:hAnsi="Times New Roman"/>
          <w:sz w:val="32"/>
          <w:szCs w:val="32"/>
        </w:rPr>
        <w:t>年</w:t>
      </w:r>
    </w:p>
    <w:p w14:paraId="2EC54DF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Times New Roman" w:eastAsia="黑体" w:hAnsi="Times New Roman"/>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624BFEED" w14:textId="77777777" w:rsidR="005511EF" w:rsidRDefault="005511EF">
      <w:pPr>
        <w:spacing w:line="560" w:lineRule="exact"/>
        <w:ind w:firstLineChars="200" w:firstLine="640"/>
        <w:outlineLvl w:val="1"/>
        <w:rPr>
          <w:rFonts w:ascii="Times New Roman" w:eastAsia="黑体" w:hAnsi="Times New Roman"/>
          <w:sz w:val="32"/>
          <w:szCs w:val="32"/>
        </w:rPr>
      </w:pPr>
    </w:p>
    <w:p w14:paraId="187FA4EA" w14:textId="77777777" w:rsidR="005511EF" w:rsidRDefault="005511EF">
      <w:pPr>
        <w:spacing w:line="560" w:lineRule="exact"/>
        <w:outlineLvl w:val="2"/>
        <w:rPr>
          <w:rFonts w:ascii="方正仿宋_GB2312" w:eastAsia="方正仿宋_GB2312" w:hAnsi="方正仿宋_GB2312" w:cs="仿宋_GB2312" w:hint="eastAsia"/>
          <w:sz w:val="32"/>
          <w:szCs w:val="32"/>
        </w:rPr>
      </w:pPr>
    </w:p>
    <w:p w14:paraId="73E65E2D" w14:textId="77777777" w:rsidR="005511EF" w:rsidRDefault="00000000">
      <w:pPr>
        <w:spacing w:line="560" w:lineRule="exact"/>
        <w:ind w:firstLineChars="200" w:firstLine="640"/>
        <w:outlineLvl w:val="2"/>
        <w:rPr>
          <w:rFonts w:ascii="方正仿宋_GB2312" w:eastAsia="方正仿宋_GB2312" w:hAnsi="方正仿宋_GB2312" w:cs="仿宋_GB2312" w:hint="eastAsia"/>
          <w:sz w:val="32"/>
          <w:szCs w:val="32"/>
        </w:rPr>
      </w:pPr>
      <w:r>
        <w:rPr>
          <w:rFonts w:ascii="方正仿宋_GB2312" w:eastAsia="方正仿宋_GB2312" w:hAnsi="方正仿宋_GB2312" w:cs="仿宋_GB2312" w:hint="eastAsia"/>
          <w:sz w:val="32"/>
          <w:szCs w:val="32"/>
        </w:rPr>
        <w:br w:type="page"/>
      </w:r>
    </w:p>
    <w:p w14:paraId="67B7D4E3"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b/>
          <w:kern w:val="44"/>
          <w:sz w:val="44"/>
          <w:szCs w:val="22"/>
        </w:rPr>
      </w:pPr>
      <w:bookmarkStart w:id="889" w:name="_Toc260830693"/>
      <w:bookmarkStart w:id="890" w:name="_Toc228538392"/>
      <w:bookmarkStart w:id="891" w:name="_Toc31350"/>
      <w:bookmarkStart w:id="892" w:name="_Toc2499"/>
      <w:bookmarkStart w:id="893" w:name="_Toc1503031958"/>
      <w:bookmarkStart w:id="894" w:name="_Toc1656828079"/>
      <w:r>
        <w:rPr>
          <w:rFonts w:ascii="方正小标宋简体" w:eastAsia="方正小标宋简体" w:hAnsi="方正小标宋简体" w:cs="仿宋_GB2312" w:hint="eastAsia"/>
          <w:kern w:val="44"/>
          <w:sz w:val="44"/>
          <w:szCs w:val="22"/>
        </w:rPr>
        <w:lastRenderedPageBreak/>
        <w:t>海洋源软骨再生活性因子深度挖掘与智能化仿生修复支架关键技术攻关</w:t>
      </w:r>
      <w:bookmarkEnd w:id="889"/>
      <w:bookmarkEnd w:id="890"/>
      <w:bookmarkEnd w:id="891"/>
      <w:bookmarkEnd w:id="892"/>
      <w:bookmarkEnd w:id="893"/>
      <w:bookmarkEnd w:id="894"/>
    </w:p>
    <w:p w14:paraId="126F0214"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47AF652C"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2EC933C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77D36D18"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二、主要研发内容</w:t>
      </w:r>
    </w:p>
    <w:p w14:paraId="050D26D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（一）海洋生态位导向的活性因子筛选与功能数据库构建研究；</w:t>
      </w:r>
    </w:p>
    <w:p w14:paraId="64978F9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w:t>
      </w:r>
      <w:r>
        <w:rPr>
          <w:rFonts w:ascii="楷体_GB2312" w:eastAsia="楷体_GB2312" w:hAnsi="楷体_GB2312" w:cs="楷体_GB2312" w:hint="eastAsia"/>
          <w:bCs/>
          <w:sz w:val="32"/>
          <w:szCs w:val="28"/>
          <w:shd w:val="clear" w:color="auto" w:fill="FFFFFF"/>
        </w:rPr>
        <w:t>促</w:t>
      </w:r>
      <w:r>
        <w:rPr>
          <w:rFonts w:ascii="楷体_GB2312" w:eastAsia="楷体_GB2312" w:hAnsi="楷体_GB2312" w:cs="楷体_GB2312" w:hint="eastAsia"/>
          <w:bCs/>
          <w:sz w:val="32"/>
          <w:szCs w:val="28"/>
        </w:rPr>
        <w:t>软骨功能多肽的智能设计与机制解析研究；</w:t>
      </w:r>
    </w:p>
    <w:p w14:paraId="256DA33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（三）仿生多功能软骨修复支架的构建与智能制造优化研究；</w:t>
      </w:r>
    </w:p>
    <w:p w14:paraId="7A1BA116"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w:t>
      </w:r>
      <w:proofErr w:type="gramStart"/>
      <w:r>
        <w:rPr>
          <w:rFonts w:ascii="楷体_GB2312" w:eastAsia="楷体_GB2312" w:hAnsi="楷体_GB2312" w:cs="楷体_GB2312" w:hint="eastAsia"/>
          <w:bCs/>
          <w:sz w:val="32"/>
          <w:szCs w:val="28"/>
        </w:rPr>
        <w:t>可控</w:t>
      </w:r>
      <w:r>
        <w:rPr>
          <w:rFonts w:ascii="楷体_GB2312" w:eastAsia="楷体_GB2312" w:hAnsi="楷体_GB2312" w:cs="楷体_GB2312" w:hint="eastAsia"/>
          <w:bCs/>
          <w:sz w:val="32"/>
          <w:szCs w:val="28"/>
          <w:shd w:val="clear" w:color="auto" w:fill="FFFFFF"/>
        </w:rPr>
        <w:t>递释</w:t>
      </w:r>
      <w:r>
        <w:rPr>
          <w:rFonts w:ascii="楷体_GB2312" w:eastAsia="楷体_GB2312" w:hAnsi="楷体_GB2312" w:cs="楷体_GB2312" w:hint="eastAsia"/>
          <w:bCs/>
          <w:sz w:val="32"/>
          <w:szCs w:val="28"/>
        </w:rPr>
        <w:t>系统</w:t>
      </w:r>
      <w:proofErr w:type="gramEnd"/>
      <w:r>
        <w:rPr>
          <w:rFonts w:ascii="楷体_GB2312" w:eastAsia="楷体_GB2312" w:hAnsi="楷体_GB2312" w:cs="楷体_GB2312" w:hint="eastAsia"/>
          <w:bCs/>
          <w:sz w:val="32"/>
          <w:szCs w:val="28"/>
        </w:rPr>
        <w:t>构建与软骨修复功能的动物模型验证及临床试验。</w:t>
      </w:r>
    </w:p>
    <w:p w14:paraId="10FFD1F7"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三、考核指标</w:t>
      </w:r>
    </w:p>
    <w:p w14:paraId="4126A5B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02AFD45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2E71E14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61DD1CB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1.建立具有空间</w:t>
      </w:r>
      <w:proofErr w:type="gramStart"/>
      <w:r>
        <w:rPr>
          <w:rFonts w:ascii="仿宋_GB2312" w:eastAsia="仿宋_GB2312" w:hAnsi="仿宋_GB2312" w:cs="仿宋_GB2312" w:hint="eastAsia"/>
          <w:sz w:val="32"/>
          <w:szCs w:val="32"/>
        </w:rPr>
        <w:t>生态位特征</w:t>
      </w:r>
      <w:proofErr w:type="gramEnd"/>
      <w:r>
        <w:rPr>
          <w:rFonts w:ascii="仿宋_GB2312" w:eastAsia="仿宋_GB2312" w:hAnsi="仿宋_GB2312" w:cs="仿宋_GB2312" w:hint="eastAsia"/>
          <w:sz w:val="32"/>
          <w:szCs w:val="32"/>
        </w:rPr>
        <w:t>的促软骨再生活性因子数据库≥1个，挖掘3-5个关键活性因子，明确其作用机理；</w:t>
      </w:r>
    </w:p>
    <w:p w14:paraId="7AA29B59"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2.构建至少1种具备确切治疗效果的生物短肽制剂，获得1-2种智能响应型复合凝胶，开发1-2种可负载生物短肽制剂的智能仿生支架；</w:t>
      </w:r>
    </w:p>
    <w:p w14:paraId="4B2E987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3.开展包括灵长类等2-3种动物模型验证评估，ICRS评分≥(8/12)分，完成GLP毒理试验并验证功能恢复指标（关节活动度</w:t>
      </w:r>
      <w:r>
        <w:rPr>
          <w:rFonts w:ascii="仿宋_GB2312" w:eastAsia="仿宋_GB2312" w:hAnsi="仿宋_GB2312" w:cs="仿宋_GB2312" w:hint="eastAsia"/>
          <w:sz w:val="32"/>
          <w:szCs w:val="32"/>
        </w:rPr>
        <w:lastRenderedPageBreak/>
        <w:t>恢复率≥80%，步态分析趋近正常），并发起临床试验。</w:t>
      </w:r>
    </w:p>
    <w:p w14:paraId="559D2105"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四、组织方式：公开竞争</w:t>
      </w:r>
    </w:p>
    <w:p w14:paraId="08089157"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五、资助方式：中期评估式资助</w:t>
      </w:r>
    </w:p>
    <w:p w14:paraId="4BBC65E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Arial" w:eastAsia="黑体" w:hAnsi="Arial" w:cs="仿宋_GB2312" w:hint="eastAsia"/>
          <w:sz w:val="32"/>
          <w:szCs w:val="32"/>
        </w:rPr>
        <w:t>六、资</w:t>
      </w:r>
      <w:r>
        <w:rPr>
          <w:rFonts w:ascii="黑体" w:eastAsia="黑体" w:hAnsi="黑体" w:cs="黑体" w:hint="eastAsia"/>
          <w:sz w:val="32"/>
          <w:szCs w:val="32"/>
        </w:rPr>
        <w:t>助金额：不超过500万元</w:t>
      </w:r>
    </w:p>
    <w:p w14:paraId="159D808C"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七、项目实施期限：</w:t>
      </w:r>
      <w:r>
        <w:rPr>
          <w:rFonts w:ascii="Arial" w:eastAsia="黑体" w:hAnsi="Arial" w:cs="仿宋_GB2312" w:hint="eastAsia"/>
          <w:sz w:val="32"/>
          <w:szCs w:val="32"/>
        </w:rPr>
        <w:t>3</w:t>
      </w:r>
      <w:r>
        <w:rPr>
          <w:rFonts w:ascii="Arial" w:eastAsia="黑体" w:hAnsi="Arial" w:cs="仿宋_GB2312" w:hint="eastAsia"/>
          <w:sz w:val="32"/>
          <w:szCs w:val="32"/>
        </w:rPr>
        <w:t>年</w:t>
      </w:r>
    </w:p>
    <w:p w14:paraId="56592E7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Arial" w:eastAsia="黑体" w:hAnsi="Arial" w:cs="仿宋_GB2312" w:hint="eastAsia"/>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36592AA8" w14:textId="77777777" w:rsidR="005511EF" w:rsidRDefault="005511EF">
      <w:pPr>
        <w:spacing w:line="560" w:lineRule="exact"/>
        <w:ind w:firstLineChars="200" w:firstLine="640"/>
        <w:outlineLvl w:val="1"/>
        <w:rPr>
          <w:rFonts w:ascii="Arial" w:eastAsia="黑体" w:hAnsi="Arial" w:cs="仿宋_GB2312"/>
          <w:sz w:val="32"/>
          <w:szCs w:val="32"/>
        </w:rPr>
      </w:pPr>
    </w:p>
    <w:p w14:paraId="15C6402E"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黑体" w:eastAsia="黑体" w:hAnsi="黑体" w:cs="黑体" w:hint="eastAsia"/>
          <w:sz w:val="44"/>
          <w:szCs w:val="32"/>
        </w:rPr>
        <w:br w:type="page"/>
      </w:r>
      <w:bookmarkStart w:id="895" w:name="_Toc2010690067"/>
      <w:bookmarkStart w:id="896" w:name="_Toc11366"/>
      <w:bookmarkStart w:id="897" w:name="_Toc411643090"/>
      <w:bookmarkStart w:id="898" w:name="_Toc2075252404"/>
      <w:bookmarkStart w:id="899" w:name="_Toc25382"/>
      <w:bookmarkStart w:id="900" w:name="_Toc1256834717"/>
      <w:r>
        <w:rPr>
          <w:rFonts w:ascii="方正小标宋简体" w:eastAsia="方正小标宋简体" w:hAnsi="方正小标宋简体" w:cs="仿宋_GB2312" w:hint="eastAsia"/>
          <w:kern w:val="44"/>
          <w:sz w:val="44"/>
          <w:szCs w:val="22"/>
        </w:rPr>
        <w:lastRenderedPageBreak/>
        <w:t>信号微生物调控珊瑚抗</w:t>
      </w:r>
      <w:proofErr w:type="gramStart"/>
      <w:r>
        <w:rPr>
          <w:rFonts w:ascii="方正小标宋简体" w:eastAsia="方正小标宋简体" w:hAnsi="方正小标宋简体" w:cs="仿宋_GB2312" w:hint="eastAsia"/>
          <w:kern w:val="44"/>
          <w:sz w:val="44"/>
          <w:szCs w:val="22"/>
        </w:rPr>
        <w:t>逆</w:t>
      </w:r>
      <w:r>
        <w:rPr>
          <w:rFonts w:ascii="方正小标宋简体" w:eastAsia="方正小标宋简体" w:hAnsi="方正小标宋简体" w:cs="仿宋_GB2312"/>
          <w:kern w:val="44"/>
          <w:sz w:val="44"/>
          <w:szCs w:val="22"/>
          <w:lang w:val="en"/>
        </w:rPr>
        <w:t>技术</w:t>
      </w:r>
      <w:proofErr w:type="gramEnd"/>
      <w:r>
        <w:rPr>
          <w:rFonts w:ascii="方正小标宋简体" w:eastAsia="方正小标宋简体" w:hAnsi="方正小标宋简体" w:cs="仿宋_GB2312"/>
          <w:kern w:val="44"/>
          <w:sz w:val="44"/>
          <w:szCs w:val="22"/>
          <w:lang w:val="en"/>
        </w:rPr>
        <w:t>研发</w:t>
      </w:r>
      <w:r>
        <w:rPr>
          <w:rFonts w:ascii="方正小标宋简体" w:eastAsia="方正小标宋简体" w:hAnsi="方正小标宋简体" w:cs="仿宋_GB2312" w:hint="eastAsia"/>
          <w:kern w:val="44"/>
          <w:sz w:val="44"/>
          <w:szCs w:val="22"/>
        </w:rPr>
        <w:t>与应用示范</w:t>
      </w:r>
      <w:bookmarkEnd w:id="895"/>
      <w:bookmarkEnd w:id="896"/>
      <w:bookmarkEnd w:id="897"/>
      <w:bookmarkEnd w:id="898"/>
      <w:bookmarkEnd w:id="899"/>
      <w:bookmarkEnd w:id="900"/>
    </w:p>
    <w:p w14:paraId="7198F3AF"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13C96BA6"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3133888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2108CED3"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二、主要研发内容</w:t>
      </w:r>
    </w:p>
    <w:p w14:paraId="69F34832"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（一）多尺度珊瑚信号微生物群落组成、空间分布及功能基因特征研究；</w:t>
      </w:r>
    </w:p>
    <w:p w14:paraId="3525944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（二）微生物调控体系与功能菌株和信号分子资源库构建；</w:t>
      </w:r>
    </w:p>
    <w:p w14:paraId="7DB774F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（三）珊瑚“共生体重构”与抗</w:t>
      </w:r>
      <w:proofErr w:type="gramStart"/>
      <w:r>
        <w:rPr>
          <w:rFonts w:ascii="楷体_GB2312" w:eastAsia="楷体_GB2312" w:hAnsi="楷体_GB2312" w:cs="楷体_GB2312" w:hint="eastAsia"/>
          <w:bCs/>
          <w:sz w:val="32"/>
          <w:szCs w:val="28"/>
        </w:rPr>
        <w:t>逆技术</w:t>
      </w:r>
      <w:proofErr w:type="gramEnd"/>
      <w:r>
        <w:rPr>
          <w:rFonts w:ascii="楷体_GB2312" w:eastAsia="楷体_GB2312" w:hAnsi="楷体_GB2312" w:cs="楷体_GB2312" w:hint="eastAsia"/>
          <w:bCs/>
          <w:sz w:val="32"/>
          <w:szCs w:val="28"/>
        </w:rPr>
        <w:t>研发；</w:t>
      </w:r>
    </w:p>
    <w:p w14:paraId="020FE30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（四）抗逆珊瑚培育技术研究。</w:t>
      </w:r>
    </w:p>
    <w:p w14:paraId="36856A92"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三、考核指标</w:t>
      </w:r>
    </w:p>
    <w:p w14:paraId="3756338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01031C95" w14:textId="77777777" w:rsidR="005511EF" w:rsidRDefault="00000000">
      <w:pPr>
        <w:spacing w:line="560" w:lineRule="exact"/>
        <w:ind w:firstLineChars="200" w:firstLine="640"/>
        <w:outlineLvl w:val="2"/>
        <w:rPr>
          <w:rFonts w:ascii="Times New Roman Regular" w:eastAsia="仿宋" w:hAnsi="Times New Roman Regular" w:cs="Times New Roman Regular"/>
          <w:sz w:val="32"/>
          <w:szCs w:val="32"/>
        </w:rPr>
      </w:pPr>
      <w:r>
        <w:rPr>
          <w:rFonts w:ascii="仿宋_GB2312" w:eastAsia="仿宋_GB2312" w:hAnsi="仿宋_GB2312" w:cs="仿宋_GB2312" w:hint="eastAsia"/>
          <w:sz w:val="32"/>
          <w:szCs w:val="32"/>
        </w:rPr>
        <w:t>申请专利≥3件，其中发明专利≥1件。</w:t>
      </w:r>
    </w:p>
    <w:p w14:paraId="6F6C3A7F"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260D071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1.开发珊瑚</w:t>
      </w:r>
      <w:r>
        <w:rPr>
          <w:rFonts w:ascii="仿宋_GB2312" w:eastAsia="仿宋_GB2312" w:hAnsi="仿宋_GB2312" w:cs="仿宋_GB2312" w:hint="eastAsia"/>
          <w:sz w:val="32"/>
          <w:szCs w:val="32"/>
          <w:shd w:val="clear" w:color="auto" w:fill="FFFFFF"/>
        </w:rPr>
        <w:t>际</w:t>
      </w:r>
      <w:r>
        <w:rPr>
          <w:rFonts w:ascii="仿宋_GB2312" w:eastAsia="仿宋_GB2312" w:hAnsi="仿宋_GB2312" w:cs="仿宋_GB2312" w:hint="eastAsia"/>
          <w:sz w:val="32"/>
          <w:szCs w:val="32"/>
        </w:rPr>
        <w:t>群体感应信号分子≥8种，促进有益微生物≥3种。开发淬灭分子≥3种，抑制有害微生物≥3种；</w:t>
      </w:r>
    </w:p>
    <w:p w14:paraId="5CD59A0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2.研发基于信号微生物的益生菌及组合≥4种，保护本土珊瑚品种≥2种；</w:t>
      </w:r>
    </w:p>
    <w:p w14:paraId="0983D45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3.研发抗逆基因≥5种，开发的微生物技术使得珊瑚抗逆能力（</w:t>
      </w:r>
      <w:proofErr w:type="gramStart"/>
      <w:r>
        <w:rPr>
          <w:rFonts w:ascii="仿宋_GB2312" w:eastAsia="仿宋_GB2312" w:hAnsi="仿宋_GB2312" w:cs="仿宋_GB2312" w:hint="eastAsia"/>
          <w:sz w:val="32"/>
          <w:szCs w:val="32"/>
        </w:rPr>
        <w:t>如耐高温</w:t>
      </w:r>
      <w:proofErr w:type="gramEnd"/>
      <w:r>
        <w:rPr>
          <w:rFonts w:ascii="仿宋_GB2312" w:eastAsia="仿宋_GB2312" w:hAnsi="仿宋_GB2312" w:cs="仿宋_GB2312" w:hint="eastAsia"/>
          <w:sz w:val="32"/>
          <w:szCs w:val="32"/>
        </w:rPr>
        <w:t>）提升≥50%；</w:t>
      </w:r>
    </w:p>
    <w:p w14:paraId="2176E65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特别合作区建立应用示范工程1项，开展抗逆珊瑚培育应用面积≥1000平方米，并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w:t>
      </w:r>
      <w:r>
        <w:rPr>
          <w:rFonts w:ascii="仿宋_GB2312" w:eastAsia="仿宋_GB2312" w:hAnsi="仿宋_GB2312" w:cs="仿宋_GB2312" w:hint="eastAsia"/>
          <w:sz w:val="32"/>
          <w:szCs w:val="32"/>
        </w:rPr>
        <w:lastRenderedPageBreak/>
        <w:t>份以上。</w:t>
      </w:r>
    </w:p>
    <w:p w14:paraId="696FDA1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30F9F6C"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0963A2A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4E632E1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4DEC2840"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Arial" w:eastAsia="黑体" w:hAnsi="Arial" w:cs="仿宋_GB2312"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77D0EC20" w14:textId="77777777" w:rsidR="005511EF" w:rsidRDefault="005511EF">
      <w:pPr>
        <w:spacing w:line="560" w:lineRule="exact"/>
        <w:ind w:firstLineChars="200" w:firstLine="640"/>
        <w:outlineLvl w:val="1"/>
        <w:rPr>
          <w:rFonts w:ascii="Arial" w:eastAsia="黑体" w:hAnsi="Arial" w:cs="仿宋_GB2312"/>
          <w:sz w:val="32"/>
          <w:szCs w:val="32"/>
        </w:rPr>
      </w:pPr>
    </w:p>
    <w:p w14:paraId="24FF6F67"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黑体" w:eastAsia="黑体" w:hAnsi="黑体" w:cs="黑体" w:hint="eastAsia"/>
          <w:sz w:val="44"/>
          <w:szCs w:val="32"/>
        </w:rPr>
        <w:br w:type="page"/>
      </w:r>
      <w:bookmarkStart w:id="901" w:name="_Toc21913"/>
      <w:bookmarkStart w:id="902" w:name="_Toc1428570189"/>
      <w:bookmarkStart w:id="903" w:name="_Toc1483047509"/>
      <w:bookmarkStart w:id="904" w:name="_Toc1195883494"/>
      <w:bookmarkStart w:id="905" w:name="_Toc7510"/>
      <w:bookmarkStart w:id="906" w:name="_Toc1832323112"/>
      <w:r>
        <w:rPr>
          <w:rFonts w:ascii="方正小标宋简体" w:eastAsia="方正小标宋简体" w:hAnsi="方正小标宋简体" w:cs="仿宋_GB2312" w:hint="eastAsia"/>
          <w:kern w:val="44"/>
          <w:sz w:val="44"/>
          <w:szCs w:val="22"/>
        </w:rPr>
        <w:lastRenderedPageBreak/>
        <w:t>水产高效合成生物学浸泡疫苗创制</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01"/>
      <w:bookmarkEnd w:id="902"/>
      <w:bookmarkEnd w:id="903"/>
      <w:bookmarkEnd w:id="904"/>
      <w:bookmarkEnd w:id="905"/>
      <w:bookmarkEnd w:id="906"/>
    </w:p>
    <w:p w14:paraId="76618BEB"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1741BDD8"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501CCA8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7B928CA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402C0824"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（一）水产重点病原优势抗原精准分子设计研究；</w:t>
      </w:r>
    </w:p>
    <w:p w14:paraId="74411C93"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（二）水产动物黏膜免疫应答机制解析与靶向策略构建研究；</w:t>
      </w:r>
    </w:p>
    <w:p w14:paraId="00F228E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（三）水产疫苗纳米递送系统的功能化构建与</w:t>
      </w:r>
      <w:r>
        <w:rPr>
          <w:rFonts w:ascii="楷体_GB2312" w:eastAsia="楷体_GB2312" w:hAnsi="楷体_GB2312" w:cs="楷体_GB2312" w:hint="eastAsia"/>
          <w:bCs/>
          <w:sz w:val="32"/>
          <w:szCs w:val="28"/>
          <w:shd w:val="clear" w:color="auto" w:fill="FFFFFF"/>
        </w:rPr>
        <w:t>跨</w:t>
      </w:r>
      <w:r>
        <w:rPr>
          <w:rFonts w:ascii="楷体_GB2312" w:eastAsia="楷体_GB2312" w:hAnsi="楷体_GB2312" w:cs="楷体_GB2312" w:hint="eastAsia"/>
          <w:bCs/>
          <w:sz w:val="32"/>
          <w:szCs w:val="28"/>
        </w:rPr>
        <w:t>屏障递送机制研究；</w:t>
      </w:r>
    </w:p>
    <w:p w14:paraId="65178579"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（四）水产高效靶向纳米浸泡疫苗的创制与工程化体系构建研究。</w:t>
      </w:r>
    </w:p>
    <w:p w14:paraId="52685A3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0859941A"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6F934BA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00CB792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18F39B5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1.发掘出重点病原优势抗原6-10个，至少6个抗原在水产动物模型中诱导特异性抗体滴度≥1:800，或刺激IgM等关键因子表达量提升≥2倍；</w:t>
      </w:r>
    </w:p>
    <w:p w14:paraId="549A5D9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2.构建水产纳米高效递送载体2-4种，疫苗承载率≥60%；</w:t>
      </w:r>
    </w:p>
    <w:p w14:paraId="4104AC0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3.创制水产高效合成生物学纳米靶向浸泡疫苗3-5种，6个月内抗原活性保留率≥90%，外观性状与承载率变化≤10%。经1次</w:t>
      </w:r>
      <w:r>
        <w:rPr>
          <w:rFonts w:ascii="仿宋_GB2312" w:eastAsia="仿宋_GB2312" w:hAnsi="仿宋_GB2312" w:cs="仿宋_GB2312" w:hint="eastAsia"/>
          <w:sz w:val="32"/>
          <w:szCs w:val="32"/>
        </w:rPr>
        <w:lastRenderedPageBreak/>
        <w:t>浸泡免疫后，主要养殖鱼种中保护率提升≥50%，相对保护率（RPS）≥60%，试验样本数≥30尾/组；</w:t>
      </w:r>
    </w:p>
    <w:p w14:paraId="6B476B3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梳理分析国内外发达国家和地区海洋经济、产业和科技创新发展现状，梳理分析深圳市海洋经济、产业和科技创新技术、平台载体、人才、成果等情况，结合深圳实际梳理海洋产业技术需求图谱，2026年前完成深圳市海洋经济、产业和科技创新发展研究报告1份；</w:t>
      </w:r>
    </w:p>
    <w:p w14:paraId="2DE825E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特别合作区或深圳市对口帮扶地区建立应用示范工程1项，水产高效靶向纳米浸泡疫苗推广面积≥1000亩，并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3E039099"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四、组织方式：公开竞争</w:t>
      </w:r>
    </w:p>
    <w:p w14:paraId="29CF0A76"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五、资助方式：中期评估式资助</w:t>
      </w:r>
    </w:p>
    <w:p w14:paraId="06D11249"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六、资助金额：</w:t>
      </w:r>
      <w:r>
        <w:rPr>
          <w:rFonts w:ascii="黑体" w:eastAsia="黑体" w:hAnsi="黑体" w:cs="黑体" w:hint="eastAsia"/>
          <w:sz w:val="32"/>
          <w:szCs w:val="32"/>
        </w:rPr>
        <w:t>不超过</w:t>
      </w:r>
      <w:r>
        <w:rPr>
          <w:rFonts w:ascii="Arial" w:eastAsia="黑体" w:hAnsi="Arial" w:cs="仿宋_GB2312" w:hint="eastAsia"/>
          <w:sz w:val="32"/>
          <w:szCs w:val="32"/>
        </w:rPr>
        <w:t>500</w:t>
      </w:r>
      <w:r>
        <w:rPr>
          <w:rFonts w:ascii="Arial" w:eastAsia="黑体" w:hAnsi="Arial" w:cs="仿宋_GB2312" w:hint="eastAsia"/>
          <w:sz w:val="32"/>
          <w:szCs w:val="32"/>
        </w:rPr>
        <w:t>万元</w:t>
      </w:r>
    </w:p>
    <w:p w14:paraId="1DB71D97"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七、项目实施期限：</w:t>
      </w:r>
      <w:r>
        <w:rPr>
          <w:rFonts w:ascii="Arial" w:eastAsia="黑体" w:hAnsi="Arial" w:cs="仿宋_GB2312" w:hint="eastAsia"/>
          <w:sz w:val="32"/>
          <w:szCs w:val="32"/>
        </w:rPr>
        <w:t>3</w:t>
      </w:r>
      <w:r>
        <w:rPr>
          <w:rFonts w:ascii="Arial" w:eastAsia="黑体" w:hAnsi="Arial" w:cs="仿宋_GB2312" w:hint="eastAsia"/>
          <w:sz w:val="32"/>
          <w:szCs w:val="32"/>
        </w:rPr>
        <w:t>年</w:t>
      </w:r>
    </w:p>
    <w:p w14:paraId="14F6DDA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Arial" w:eastAsia="黑体" w:hAnsi="Arial" w:cs="仿宋_GB2312"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5DA15708" w14:textId="77777777" w:rsidR="005511EF" w:rsidRDefault="005511EF">
      <w:pPr>
        <w:spacing w:line="560" w:lineRule="exact"/>
        <w:ind w:firstLineChars="200" w:firstLine="640"/>
        <w:outlineLvl w:val="1"/>
        <w:rPr>
          <w:rFonts w:ascii="Arial" w:eastAsia="黑体" w:hAnsi="Arial" w:cs="仿宋_GB2312"/>
          <w:sz w:val="32"/>
          <w:szCs w:val="32"/>
        </w:rPr>
      </w:pPr>
    </w:p>
    <w:p w14:paraId="1194BD2E"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黑体" w:eastAsia="黑体" w:hAnsi="黑体" w:cs="黑体" w:hint="eastAsia"/>
          <w:sz w:val="44"/>
          <w:szCs w:val="32"/>
        </w:rPr>
        <w:br w:type="page"/>
      </w:r>
      <w:bookmarkStart w:id="907" w:name="_Toc725857494"/>
      <w:bookmarkStart w:id="908" w:name="_Toc1272"/>
      <w:bookmarkStart w:id="909" w:name="_Toc1387058861"/>
      <w:bookmarkStart w:id="910" w:name="_Toc15805"/>
      <w:bookmarkStart w:id="911" w:name="_Toc720202537"/>
      <w:bookmarkStart w:id="912" w:name="_Toc2101645811"/>
      <w:r>
        <w:rPr>
          <w:rFonts w:ascii="方正小标宋简体" w:eastAsia="方正小标宋简体" w:hAnsi="方正小标宋简体" w:cs="仿宋_GB2312" w:hint="eastAsia"/>
          <w:kern w:val="44"/>
          <w:sz w:val="44"/>
          <w:szCs w:val="22"/>
        </w:rPr>
        <w:lastRenderedPageBreak/>
        <w:t>适合现代化海洋牧场的花</w:t>
      </w:r>
      <w:r>
        <w:rPr>
          <w:rFonts w:ascii="方正小标宋简体" w:eastAsia="方正小标宋简体" w:hAnsi="方正小标宋简体" w:cs="仿宋_GB2312" w:hint="eastAsia"/>
          <w:kern w:val="44"/>
          <w:sz w:val="44"/>
          <w:szCs w:val="22"/>
          <w:shd w:val="clear" w:color="auto" w:fill="FFFFFF"/>
        </w:rPr>
        <w:t>鲈</w:t>
      </w:r>
      <w:r>
        <w:rPr>
          <w:rFonts w:ascii="方正小标宋简体" w:eastAsia="方正小标宋简体" w:hAnsi="方正小标宋简体" w:cs="仿宋_GB2312" w:hint="eastAsia"/>
          <w:kern w:val="44"/>
          <w:sz w:val="44"/>
          <w:szCs w:val="22"/>
        </w:rPr>
        <w:t>种质创制及养殖</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07"/>
      <w:bookmarkEnd w:id="908"/>
      <w:bookmarkEnd w:id="909"/>
      <w:bookmarkEnd w:id="910"/>
      <w:bookmarkEnd w:id="911"/>
      <w:bookmarkEnd w:id="912"/>
    </w:p>
    <w:p w14:paraId="122A3713"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788F9191"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36D0545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713FB65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344203D0"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w:t>
      </w:r>
      <w:proofErr w:type="gramStart"/>
      <w:r>
        <w:rPr>
          <w:rFonts w:ascii="楷体_GB2312" w:eastAsia="楷体_GB2312" w:hAnsi="楷体_GB2312" w:cs="楷体_GB2312" w:hint="eastAsia"/>
          <w:bCs/>
          <w:sz w:val="32"/>
          <w:szCs w:val="28"/>
        </w:rPr>
        <w:t>花鲈多性状</w:t>
      </w:r>
      <w:proofErr w:type="gramEnd"/>
      <w:r>
        <w:rPr>
          <w:rFonts w:ascii="楷体_GB2312" w:eastAsia="楷体_GB2312" w:hAnsi="楷体_GB2312" w:cs="楷体_GB2312" w:hint="eastAsia"/>
          <w:bCs/>
          <w:sz w:val="32"/>
          <w:szCs w:val="28"/>
        </w:rPr>
        <w:t>形成的遗传基础与表型调控机制研究；</w:t>
      </w:r>
    </w:p>
    <w:p w14:paraId="63991A01"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w:t>
      </w:r>
      <w:proofErr w:type="gramStart"/>
      <w:r>
        <w:rPr>
          <w:rFonts w:ascii="楷体_GB2312" w:eastAsia="楷体_GB2312" w:hAnsi="楷体_GB2312" w:cs="楷体_GB2312" w:hint="eastAsia"/>
          <w:bCs/>
          <w:sz w:val="32"/>
          <w:szCs w:val="28"/>
        </w:rPr>
        <w:t>花鲈多性状</w:t>
      </w:r>
      <w:proofErr w:type="gramEnd"/>
      <w:r>
        <w:rPr>
          <w:rFonts w:ascii="楷体_GB2312" w:eastAsia="楷体_GB2312" w:hAnsi="楷体_GB2312" w:cs="楷体_GB2312" w:hint="eastAsia"/>
          <w:bCs/>
          <w:sz w:val="32"/>
          <w:szCs w:val="28"/>
        </w:rPr>
        <w:t>复合分子育种体系构建与关键工具研究；</w:t>
      </w:r>
    </w:p>
    <w:p w14:paraId="0387713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（三）花鲈优质新品系创制与规模化苗种繁育技术集成研究；</w:t>
      </w:r>
    </w:p>
    <w:p w14:paraId="7E0FA83E"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（四）花鲈陆海</w:t>
      </w:r>
      <w:proofErr w:type="gramStart"/>
      <w:r>
        <w:rPr>
          <w:rFonts w:ascii="楷体_GB2312" w:eastAsia="楷体_GB2312" w:hAnsi="楷体_GB2312" w:cs="楷体_GB2312" w:hint="eastAsia"/>
          <w:bCs/>
          <w:sz w:val="32"/>
          <w:szCs w:val="28"/>
        </w:rPr>
        <w:t>接力深远海</w:t>
      </w:r>
      <w:proofErr w:type="gramEnd"/>
      <w:r>
        <w:rPr>
          <w:rFonts w:ascii="楷体_GB2312" w:eastAsia="楷体_GB2312" w:hAnsi="楷体_GB2312" w:cs="楷体_GB2312" w:hint="eastAsia"/>
          <w:bCs/>
          <w:sz w:val="32"/>
          <w:szCs w:val="28"/>
        </w:rPr>
        <w:t>健康养殖技术体系构建与智能化调控研究。</w:t>
      </w:r>
    </w:p>
    <w:p w14:paraId="39B63B20"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1F0703FB"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6B30875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3FC5795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15CDAD6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申请发明专利≥3件，其中授权≥1件。</w:t>
      </w:r>
    </w:p>
    <w:p w14:paraId="0E81AF8C"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203835A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1.构建覆盖我国东海、南海等海域的花</w:t>
      </w:r>
      <w:r>
        <w:rPr>
          <w:rFonts w:ascii="仿宋_GB2312" w:eastAsia="仿宋_GB2312" w:hAnsi="仿宋_GB2312" w:cs="仿宋_GB2312" w:hint="eastAsia"/>
          <w:sz w:val="32"/>
          <w:szCs w:val="32"/>
          <w:shd w:val="clear" w:color="auto" w:fill="FFFFFF"/>
        </w:rPr>
        <w:t>鲈</w:t>
      </w:r>
      <w:r>
        <w:rPr>
          <w:rFonts w:ascii="仿宋_GB2312" w:eastAsia="仿宋_GB2312" w:hAnsi="仿宋_GB2312" w:cs="仿宋_GB2312" w:hint="eastAsia"/>
          <w:sz w:val="32"/>
          <w:szCs w:val="32"/>
        </w:rPr>
        <w:t>种质资源库，收集评价种质群体≥5个，揭示其遗传多样性特征；</w:t>
      </w:r>
    </w:p>
    <w:p w14:paraId="276EE617"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2.完成花</w:t>
      </w:r>
      <w:proofErr w:type="gramStart"/>
      <w:r>
        <w:rPr>
          <w:rFonts w:ascii="仿宋_GB2312" w:eastAsia="仿宋_GB2312" w:hAnsi="仿宋_GB2312" w:cs="仿宋_GB2312" w:hint="eastAsia"/>
          <w:sz w:val="32"/>
          <w:szCs w:val="32"/>
        </w:rPr>
        <w:t>鲈重要</w:t>
      </w:r>
      <w:proofErr w:type="gramEnd"/>
      <w:r>
        <w:rPr>
          <w:rFonts w:ascii="仿宋_GB2312" w:eastAsia="仿宋_GB2312" w:hAnsi="仿宋_GB2312" w:cs="仿宋_GB2312" w:hint="eastAsia"/>
          <w:sz w:val="32"/>
          <w:szCs w:val="32"/>
        </w:rPr>
        <w:t>经济性状（速生、抗风浪等）相关QTL定位≥5个，鉴定关键功能候选基因≥9个；</w:t>
      </w:r>
    </w:p>
    <w:p w14:paraId="647DD074"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3.构建</w:t>
      </w:r>
      <w:proofErr w:type="gramStart"/>
      <w:r>
        <w:rPr>
          <w:rFonts w:ascii="仿宋_GB2312" w:eastAsia="仿宋_GB2312" w:hAnsi="仿宋_GB2312" w:cs="仿宋_GB2312" w:hint="eastAsia"/>
          <w:sz w:val="32"/>
          <w:szCs w:val="32"/>
        </w:rPr>
        <w:t>花鲈全基因组</w:t>
      </w:r>
      <w:proofErr w:type="gramEnd"/>
      <w:r>
        <w:rPr>
          <w:rFonts w:ascii="仿宋_GB2312" w:eastAsia="仿宋_GB2312" w:hAnsi="仿宋_GB2312" w:cs="仿宋_GB2312" w:hint="eastAsia"/>
          <w:sz w:val="32"/>
          <w:szCs w:val="32"/>
        </w:rPr>
        <w:t>选择育种模型1套，开发包含≥40,000个</w:t>
      </w:r>
      <w:r>
        <w:rPr>
          <w:rFonts w:ascii="仿宋_GB2312" w:eastAsia="仿宋_GB2312" w:hAnsi="仿宋_GB2312" w:cs="仿宋_GB2312" w:hint="eastAsia"/>
          <w:sz w:val="32"/>
          <w:szCs w:val="32"/>
        </w:rPr>
        <w:lastRenderedPageBreak/>
        <w:t>SNP位点的高密度分型芯片，育种效率提升25%以上；</w:t>
      </w:r>
    </w:p>
    <w:p w14:paraId="49B2D2A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4.建立</w:t>
      </w:r>
      <w:proofErr w:type="gramStart"/>
      <w:r>
        <w:rPr>
          <w:rFonts w:ascii="仿宋_GB2312" w:eastAsia="仿宋_GB2312" w:hAnsi="仿宋_GB2312" w:cs="仿宋_GB2312" w:hint="eastAsia"/>
          <w:sz w:val="32"/>
          <w:szCs w:val="32"/>
        </w:rPr>
        <w:t>花鲈高通量</w:t>
      </w:r>
      <w:proofErr w:type="gramEnd"/>
      <w:r>
        <w:rPr>
          <w:rFonts w:ascii="仿宋_GB2312" w:eastAsia="仿宋_GB2312" w:hAnsi="仿宋_GB2312" w:cs="仿宋_GB2312" w:hint="eastAsia"/>
          <w:sz w:val="32"/>
          <w:szCs w:val="32"/>
        </w:rPr>
        <w:t>无损表型测定系统1套，个体识别准确率≥90%，体尺测定误差≤8%；</w:t>
      </w:r>
    </w:p>
    <w:p w14:paraId="6C48025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5.建立苗种规模化繁育工艺1套，年产优质3</w:t>
      </w:r>
      <w:r>
        <w:rPr>
          <w:rFonts w:ascii="仿宋_GB2312" w:eastAsia="仿宋_GB2312" w:hAnsi="仿宋_GB2312" w:cs="仿宋_GB2312" w:hint="eastAsia"/>
          <w:sz w:val="32"/>
          <w:szCs w:val="32"/>
          <w:shd w:val="clear" w:color="auto" w:fill="FFFFFF"/>
        </w:rPr>
        <w:t>公分</w:t>
      </w:r>
      <w:r>
        <w:rPr>
          <w:rFonts w:ascii="仿宋_GB2312" w:eastAsia="仿宋_GB2312" w:hAnsi="仿宋_GB2312" w:cs="仿宋_GB2312" w:hint="eastAsia"/>
          <w:sz w:val="32"/>
          <w:szCs w:val="32"/>
        </w:rPr>
        <w:t>苗种≥300万尾，苗种质量合格率≥85%；</w:t>
      </w:r>
    </w:p>
    <w:p w14:paraId="218ED438"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6.选育出以速生为主，兼具耐高温、抗风浪等复合性状</w:t>
      </w:r>
      <w:proofErr w:type="gramStart"/>
      <w:r>
        <w:rPr>
          <w:rFonts w:ascii="仿宋_GB2312" w:eastAsia="仿宋_GB2312" w:hAnsi="仿宋_GB2312" w:cs="仿宋_GB2312" w:hint="eastAsia"/>
          <w:sz w:val="32"/>
          <w:szCs w:val="32"/>
        </w:rPr>
        <w:t>花鲈新品系</w:t>
      </w:r>
      <w:proofErr w:type="gramEnd"/>
      <w:r>
        <w:rPr>
          <w:rFonts w:ascii="仿宋_GB2312" w:eastAsia="仿宋_GB2312" w:hAnsi="仿宋_GB2312" w:cs="仿宋_GB2312" w:hint="eastAsia"/>
          <w:sz w:val="32"/>
          <w:szCs w:val="32"/>
        </w:rPr>
        <w:t>1个，或申报新品种1项，在深远海开展示范养殖≥1次，验证其生长性能和经济效益；</w:t>
      </w:r>
    </w:p>
    <w:p w14:paraId="7F7031B2"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7.培育新品系花鲈生长速度提升15%以上，单位面积养殖产量提升10%–20%；</w:t>
      </w:r>
    </w:p>
    <w:p w14:paraId="0E2F733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highlight w:val="yellow"/>
        </w:rPr>
      </w:pPr>
      <w:r>
        <w:rPr>
          <w:rFonts w:ascii="仿宋_GB2312" w:eastAsia="仿宋_GB2312" w:hAnsi="仿宋_GB2312" w:cs="仿宋_GB2312" w:hint="eastAsia"/>
          <w:sz w:val="32"/>
          <w:szCs w:val="32"/>
        </w:rPr>
        <w:t>8.在深圳市、深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特别合作区或深圳市对口帮扶地区建立应用示范工程1项，建立花鲈苗种规模化生产工艺，年产优质苗种300万尾以上，苗种质量合格率达85%以上，并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4D6336FB"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四、组织方式：公开竞争</w:t>
      </w:r>
    </w:p>
    <w:p w14:paraId="724111A6"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五、资助方式：中期评估式资助</w:t>
      </w:r>
    </w:p>
    <w:p w14:paraId="454EFEAC"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六、资助金额：</w:t>
      </w:r>
      <w:r>
        <w:rPr>
          <w:rFonts w:ascii="黑体" w:eastAsia="黑体" w:hAnsi="黑体" w:cs="黑体" w:hint="eastAsia"/>
          <w:sz w:val="32"/>
          <w:szCs w:val="32"/>
        </w:rPr>
        <w:t>不超过</w:t>
      </w:r>
      <w:r>
        <w:rPr>
          <w:rFonts w:ascii="Arial" w:eastAsia="黑体" w:hAnsi="Arial" w:cs="仿宋_GB2312" w:hint="eastAsia"/>
          <w:sz w:val="32"/>
          <w:szCs w:val="32"/>
        </w:rPr>
        <w:t>300</w:t>
      </w:r>
      <w:r>
        <w:rPr>
          <w:rFonts w:ascii="Arial" w:eastAsia="黑体" w:hAnsi="Arial" w:cs="仿宋_GB2312" w:hint="eastAsia"/>
          <w:sz w:val="32"/>
          <w:szCs w:val="32"/>
        </w:rPr>
        <w:t>万元</w:t>
      </w:r>
    </w:p>
    <w:p w14:paraId="028CDF95"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七、项目实施期限：</w:t>
      </w:r>
      <w:r>
        <w:rPr>
          <w:rFonts w:ascii="Arial" w:eastAsia="黑体" w:hAnsi="Arial" w:cs="仿宋_GB2312" w:hint="eastAsia"/>
          <w:sz w:val="32"/>
          <w:szCs w:val="32"/>
        </w:rPr>
        <w:t>3</w:t>
      </w:r>
      <w:r>
        <w:rPr>
          <w:rFonts w:ascii="Arial" w:eastAsia="黑体" w:hAnsi="Arial" w:cs="仿宋_GB2312" w:hint="eastAsia"/>
          <w:sz w:val="32"/>
          <w:szCs w:val="32"/>
        </w:rPr>
        <w:t>年</w:t>
      </w:r>
    </w:p>
    <w:p w14:paraId="716A1B76"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Arial" w:eastAsia="黑体" w:hAnsi="Arial" w:cs="仿宋_GB2312"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0EAC70E3" w14:textId="77777777" w:rsidR="005511EF" w:rsidRDefault="005511EF">
      <w:pPr>
        <w:spacing w:line="560" w:lineRule="exact"/>
        <w:ind w:firstLineChars="200" w:firstLine="640"/>
        <w:outlineLvl w:val="1"/>
        <w:rPr>
          <w:rFonts w:ascii="Arial" w:eastAsia="黑体" w:hAnsi="Arial" w:cs="仿宋_GB2312"/>
          <w:sz w:val="32"/>
          <w:szCs w:val="32"/>
        </w:rPr>
      </w:pPr>
    </w:p>
    <w:p w14:paraId="087377FB" w14:textId="77777777" w:rsidR="005511EF" w:rsidRDefault="005511EF">
      <w:pPr>
        <w:spacing w:line="560" w:lineRule="exact"/>
        <w:ind w:firstLineChars="200" w:firstLine="640"/>
        <w:outlineLvl w:val="1"/>
        <w:rPr>
          <w:rFonts w:ascii="黑体" w:eastAsia="黑体" w:hAnsi="黑体" w:cs="黑体" w:hint="eastAsia"/>
          <w:sz w:val="32"/>
          <w:szCs w:val="32"/>
        </w:rPr>
      </w:pPr>
    </w:p>
    <w:p w14:paraId="50CE7E8C"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913" w:name="_Toc2109247269"/>
      <w:bookmarkStart w:id="914" w:name="_Toc1600446115"/>
      <w:bookmarkStart w:id="915" w:name="_Toc1977463984"/>
      <w:bookmarkStart w:id="916" w:name="_Toc15718"/>
      <w:bookmarkStart w:id="917" w:name="_Toc556118298"/>
      <w:bookmarkStart w:id="918" w:name="_Toc13265"/>
      <w:r>
        <w:rPr>
          <w:rFonts w:ascii="方正小标宋简体" w:eastAsia="方正小标宋简体" w:hAnsi="方正小标宋简体" w:cs="仿宋_GB2312" w:hint="eastAsia"/>
          <w:kern w:val="44"/>
          <w:sz w:val="44"/>
          <w:szCs w:val="22"/>
        </w:rPr>
        <w:lastRenderedPageBreak/>
        <w:t>海洋生物</w:t>
      </w:r>
      <w:r>
        <w:rPr>
          <w:rFonts w:ascii="方正小标宋简体" w:eastAsia="方正小标宋简体" w:hAnsi="方正小标宋简体" w:cs="仿宋_GB2312" w:hint="eastAsia"/>
          <w:kern w:val="44"/>
          <w:sz w:val="44"/>
          <w:szCs w:val="22"/>
          <w:shd w:val="clear" w:color="auto" w:fill="FFFFFF"/>
        </w:rPr>
        <w:t>源</w:t>
      </w:r>
      <w:r>
        <w:rPr>
          <w:rFonts w:ascii="方正小标宋简体" w:eastAsia="方正小标宋简体" w:hAnsi="方正小标宋简体" w:cs="仿宋_GB2312" w:hint="eastAsia"/>
          <w:kern w:val="44"/>
          <w:sz w:val="44"/>
          <w:szCs w:val="22"/>
        </w:rPr>
        <w:t>土壤生态调节剂的</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13"/>
      <w:bookmarkEnd w:id="914"/>
      <w:bookmarkEnd w:id="915"/>
      <w:bookmarkEnd w:id="916"/>
      <w:bookmarkEnd w:id="917"/>
      <w:bookmarkEnd w:id="918"/>
    </w:p>
    <w:p w14:paraId="1CD99AB3" w14:textId="77777777" w:rsidR="005511EF" w:rsidRDefault="005511EF">
      <w:pPr>
        <w:spacing w:line="560" w:lineRule="exact"/>
        <w:ind w:firstLineChars="200" w:firstLine="640"/>
        <w:outlineLvl w:val="2"/>
        <w:rPr>
          <w:rFonts w:ascii="方正仿宋_GB2312" w:eastAsia="方正仿宋_GB2312" w:hAnsi="方正仿宋_GB2312" w:hint="eastAsia"/>
          <w:sz w:val="32"/>
          <w:szCs w:val="32"/>
        </w:rPr>
      </w:pPr>
    </w:p>
    <w:p w14:paraId="631096B3"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0E722A6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，细分领域：农业海洋食品技术</w:t>
      </w:r>
    </w:p>
    <w:p w14:paraId="4CD21919"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二、主要研发内容</w:t>
      </w:r>
    </w:p>
    <w:p w14:paraId="33199FD6"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（一）海洋藻类与菌株复配体系高效筛选研究；</w:t>
      </w:r>
    </w:p>
    <w:p w14:paraId="7915A0B7"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（二）海洋复合藻菌群发酵制</w:t>
      </w:r>
      <w:proofErr w:type="gramStart"/>
      <w:r>
        <w:rPr>
          <w:rFonts w:ascii="楷体_GB2312" w:eastAsia="楷体_GB2312" w:hAnsi="楷体_GB2312" w:cs="楷体_GB2312" w:hint="eastAsia"/>
          <w:bCs/>
          <w:sz w:val="32"/>
          <w:szCs w:val="28"/>
        </w:rPr>
        <w:t>肥条件</w:t>
      </w:r>
      <w:proofErr w:type="gramEnd"/>
      <w:r>
        <w:rPr>
          <w:rFonts w:ascii="楷体_GB2312" w:eastAsia="楷体_GB2312" w:hAnsi="楷体_GB2312" w:cs="楷体_GB2312" w:hint="eastAsia"/>
          <w:bCs/>
          <w:sz w:val="32"/>
          <w:szCs w:val="28"/>
        </w:rPr>
        <w:t>优化研究；</w:t>
      </w:r>
    </w:p>
    <w:p w14:paraId="4DC393BA"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（三）海洋</w:t>
      </w:r>
      <w:r>
        <w:rPr>
          <w:rFonts w:ascii="楷体_GB2312" w:eastAsia="楷体_GB2312" w:hAnsi="楷体_GB2312" w:cs="楷体_GB2312" w:hint="eastAsia"/>
          <w:bCs/>
          <w:sz w:val="32"/>
          <w:szCs w:val="28"/>
          <w:shd w:val="clear" w:color="auto" w:fill="FFFFFF"/>
        </w:rPr>
        <w:t>藻</w:t>
      </w:r>
      <w:r>
        <w:rPr>
          <w:rFonts w:ascii="楷体_GB2312" w:eastAsia="楷体_GB2312" w:hAnsi="楷体_GB2312" w:cs="楷体_GB2312" w:hint="eastAsia"/>
          <w:bCs/>
          <w:sz w:val="32"/>
          <w:szCs w:val="28"/>
        </w:rPr>
        <w:t>菌肥包埋载体与缓释技术研究；</w:t>
      </w:r>
    </w:p>
    <w:p w14:paraId="63071B2A"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（四）海洋复合</w:t>
      </w:r>
      <w:r>
        <w:rPr>
          <w:rFonts w:ascii="楷体_GB2312" w:eastAsia="楷体_GB2312" w:hAnsi="楷体_GB2312" w:cs="楷体_GB2312" w:hint="eastAsia"/>
          <w:bCs/>
          <w:sz w:val="32"/>
          <w:szCs w:val="28"/>
          <w:shd w:val="clear" w:color="auto" w:fill="FFFFFF"/>
        </w:rPr>
        <w:t>藻</w:t>
      </w:r>
      <w:r>
        <w:rPr>
          <w:rFonts w:ascii="楷体_GB2312" w:eastAsia="楷体_GB2312" w:hAnsi="楷体_GB2312" w:cs="楷体_GB2312" w:hint="eastAsia"/>
          <w:bCs/>
          <w:sz w:val="32"/>
          <w:szCs w:val="28"/>
        </w:rPr>
        <w:t>菌肥的多维评价体系建立及绿色增效价值系统验证研究。</w:t>
      </w:r>
    </w:p>
    <w:p w14:paraId="22A9F6DF"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三、考核指标</w:t>
      </w:r>
    </w:p>
    <w:p w14:paraId="6D708FF7"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124FF77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实现销售收入（或实现量产应用）≥400万元。</w:t>
      </w:r>
    </w:p>
    <w:p w14:paraId="20D51FBE"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2B2F8681"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5947CB78" w14:textId="77777777" w:rsidR="005511EF" w:rsidRDefault="00000000">
      <w:pPr>
        <w:adjustRightInd w:val="0"/>
        <w:snapToGrid w:val="0"/>
        <w:spacing w:line="560" w:lineRule="exact"/>
        <w:ind w:firstLineChars="200" w:firstLine="640"/>
        <w:outlineLvl w:val="2"/>
        <w:rPr>
          <w:rFonts w:ascii="楷体" w:eastAsia="楷体" w:hAnsi="楷体" w:cs="楷体" w:hint="eastAsia"/>
          <w:bCs/>
          <w:sz w:val="32"/>
          <w:szCs w:val="28"/>
        </w:rPr>
      </w:pPr>
      <w:r>
        <w:rPr>
          <w:rFonts w:ascii="楷体" w:eastAsia="楷体" w:hAnsi="楷体" w:cs="楷体" w:hint="eastAsia"/>
          <w:bCs/>
          <w:sz w:val="32"/>
          <w:szCs w:val="28"/>
        </w:rPr>
        <w:t>（三）技术指标</w:t>
      </w:r>
      <w:r>
        <w:rPr>
          <w:rFonts w:ascii="楷体_GB2312" w:eastAsia="楷体_GB2312" w:hAnsi="楷体_GB2312" w:cs="楷体_GB2312" w:hint="eastAsia"/>
          <w:bCs/>
          <w:sz w:val="32"/>
          <w:szCs w:val="28"/>
        </w:rPr>
        <w:t>：</w:t>
      </w:r>
    </w:p>
    <w:p w14:paraId="325594CF"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1.筛选</w:t>
      </w:r>
      <w:proofErr w:type="gramStart"/>
      <w:r>
        <w:rPr>
          <w:rFonts w:ascii="仿宋_GB2312" w:eastAsia="仿宋_GB2312" w:hAnsi="仿宋_GB2312" w:cs="仿宋_GB2312" w:hint="eastAsia"/>
          <w:sz w:val="32"/>
          <w:szCs w:val="32"/>
        </w:rPr>
        <w:t>海洋微藻</w:t>
      </w:r>
      <w:proofErr w:type="gramEnd"/>
      <w:r>
        <w:rPr>
          <w:rFonts w:ascii="仿宋_GB2312" w:eastAsia="仿宋_GB2312" w:hAnsi="仿宋_GB2312" w:cs="仿宋_GB2312" w:hint="eastAsia"/>
          <w:sz w:val="32"/>
          <w:szCs w:val="32"/>
        </w:rPr>
        <w:t>≥20株，获得高价值藻株≥5株，优选</w:t>
      </w:r>
      <w:proofErr w:type="gramStart"/>
      <w:r>
        <w:rPr>
          <w:rFonts w:ascii="仿宋_GB2312" w:eastAsia="仿宋_GB2312" w:hAnsi="仿宋_GB2312" w:cs="仿宋_GB2312" w:hint="eastAsia"/>
          <w:sz w:val="32"/>
          <w:szCs w:val="32"/>
        </w:rPr>
        <w:t>复配</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群</w:t>
      </w:r>
      <w:proofErr w:type="gramEnd"/>
      <w:r>
        <w:rPr>
          <w:rFonts w:ascii="仿宋_GB2312" w:eastAsia="仿宋_GB2312" w:hAnsi="仿宋_GB2312" w:cs="仿宋_GB2312" w:hint="eastAsia"/>
          <w:sz w:val="32"/>
          <w:szCs w:val="32"/>
        </w:rPr>
        <w:t>≥2组；</w:t>
      </w:r>
    </w:p>
    <w:p w14:paraId="183A975A"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2.建立1套海洋生物</w:t>
      </w:r>
      <w:r>
        <w:rPr>
          <w:rFonts w:ascii="仿宋_GB2312" w:eastAsia="仿宋_GB2312" w:hAnsi="仿宋_GB2312" w:cs="仿宋_GB2312" w:hint="eastAsia"/>
          <w:sz w:val="32"/>
          <w:szCs w:val="32"/>
          <w:shd w:val="clear" w:color="auto" w:fill="FFFFFF"/>
        </w:rPr>
        <w:t>源</w:t>
      </w:r>
      <w:r>
        <w:rPr>
          <w:rFonts w:ascii="仿宋_GB2312" w:eastAsia="仿宋_GB2312" w:hAnsi="仿宋_GB2312" w:cs="仿宋_GB2312" w:hint="eastAsia"/>
          <w:sz w:val="32"/>
          <w:szCs w:val="32"/>
        </w:rPr>
        <w:t>土壤生态调节剂制备工艺；</w:t>
      </w:r>
    </w:p>
    <w:p w14:paraId="1ACD1C7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特别合作区或深圳市对口帮扶地区建立应用示范工程1项，产品节肥效果≥15%，经济作物及粮油作物产量提</w:t>
      </w:r>
      <w:r>
        <w:rPr>
          <w:rFonts w:ascii="仿宋_GB2312" w:eastAsia="仿宋_GB2312" w:hAnsi="仿宋_GB2312" w:cs="仿宋_GB2312" w:hint="eastAsia"/>
          <w:sz w:val="32"/>
          <w:szCs w:val="32"/>
        </w:rPr>
        <w:lastRenderedPageBreak/>
        <w:t>升率≥10%，构建5000吨/年的复合</w:t>
      </w:r>
      <w:r>
        <w:rPr>
          <w:rFonts w:ascii="仿宋_GB2312" w:eastAsia="仿宋_GB2312" w:hAnsi="仿宋_GB2312" w:cs="仿宋_GB2312" w:hint="eastAsia"/>
          <w:sz w:val="32"/>
          <w:szCs w:val="32"/>
          <w:shd w:val="clear" w:color="auto" w:fill="FFFFFF"/>
        </w:rPr>
        <w:t>藻</w:t>
      </w:r>
      <w:r>
        <w:rPr>
          <w:rFonts w:ascii="仿宋_GB2312" w:eastAsia="仿宋_GB2312" w:hAnsi="仿宋_GB2312" w:cs="仿宋_GB2312" w:hint="eastAsia"/>
          <w:sz w:val="32"/>
          <w:szCs w:val="32"/>
        </w:rPr>
        <w:t>菌肥相关产品生产线，并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49CA6AC8"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四、组织方式：公开竞争</w:t>
      </w:r>
    </w:p>
    <w:p w14:paraId="756F5B29"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五、资助方式：中期评估式资助</w:t>
      </w:r>
    </w:p>
    <w:p w14:paraId="4C09324C"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六、资助金额：</w:t>
      </w:r>
      <w:r>
        <w:rPr>
          <w:rFonts w:ascii="黑体" w:eastAsia="黑体" w:hAnsi="黑体" w:cs="黑体" w:hint="eastAsia"/>
          <w:sz w:val="32"/>
          <w:szCs w:val="32"/>
        </w:rPr>
        <w:t>不超过</w:t>
      </w:r>
      <w:r>
        <w:rPr>
          <w:rFonts w:ascii="Arial" w:eastAsia="黑体" w:hAnsi="Arial" w:cs="仿宋_GB2312" w:hint="eastAsia"/>
          <w:sz w:val="32"/>
          <w:szCs w:val="32"/>
        </w:rPr>
        <w:t>200</w:t>
      </w:r>
      <w:r>
        <w:rPr>
          <w:rFonts w:ascii="Arial" w:eastAsia="黑体" w:hAnsi="Arial" w:cs="仿宋_GB2312" w:hint="eastAsia"/>
          <w:sz w:val="32"/>
          <w:szCs w:val="32"/>
        </w:rPr>
        <w:t>万元</w:t>
      </w:r>
    </w:p>
    <w:p w14:paraId="17DB77EF"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七、项目实施期限：</w:t>
      </w:r>
      <w:r>
        <w:rPr>
          <w:rFonts w:ascii="Arial" w:eastAsia="黑体" w:hAnsi="Arial" w:cs="仿宋_GB2312" w:hint="eastAsia"/>
          <w:sz w:val="32"/>
          <w:szCs w:val="32"/>
        </w:rPr>
        <w:t>3</w:t>
      </w:r>
      <w:r>
        <w:rPr>
          <w:rFonts w:ascii="Arial" w:eastAsia="黑体" w:hAnsi="Arial" w:cs="仿宋_GB2312" w:hint="eastAsia"/>
          <w:sz w:val="32"/>
          <w:szCs w:val="32"/>
        </w:rPr>
        <w:t>年</w:t>
      </w:r>
    </w:p>
    <w:p w14:paraId="5994DBFF"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3EC8AD1D"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黑体" w:eastAsia="黑体" w:hAnsi="黑体" w:cs="黑体" w:hint="eastAsia"/>
          <w:sz w:val="44"/>
          <w:szCs w:val="32"/>
        </w:rPr>
        <w:br w:type="page"/>
      </w:r>
      <w:bookmarkStart w:id="919" w:name="_Toc28780"/>
      <w:bookmarkStart w:id="920" w:name="_Toc1999505299"/>
      <w:bookmarkStart w:id="921" w:name="_Toc30953"/>
      <w:bookmarkStart w:id="922" w:name="_Toc1627909137"/>
      <w:bookmarkStart w:id="923" w:name="_Toc40091439"/>
      <w:bookmarkStart w:id="924" w:name="_Toc2044034969"/>
      <w:r>
        <w:rPr>
          <w:rFonts w:ascii="方正小标宋简体" w:eastAsia="方正小标宋简体" w:hAnsi="方正小标宋简体" w:cs="仿宋_GB2312"/>
          <w:kern w:val="44"/>
          <w:sz w:val="44"/>
          <w:szCs w:val="22"/>
        </w:rPr>
        <w:lastRenderedPageBreak/>
        <w:t>多组学数据驱动的儿童青少年肥胖智能营养干预技术</w:t>
      </w:r>
      <w:r>
        <w:rPr>
          <w:rFonts w:ascii="方正小标宋简体" w:eastAsia="方正小标宋简体" w:hAnsi="方正小标宋简体" w:cs="仿宋_GB2312" w:hint="eastAsia"/>
          <w:kern w:val="44"/>
          <w:sz w:val="44"/>
          <w:szCs w:val="22"/>
        </w:rPr>
        <w:t>研发与应用示范</w:t>
      </w:r>
      <w:bookmarkEnd w:id="919"/>
      <w:bookmarkEnd w:id="920"/>
      <w:bookmarkEnd w:id="921"/>
      <w:bookmarkEnd w:id="922"/>
      <w:bookmarkEnd w:id="923"/>
      <w:bookmarkEnd w:id="924"/>
    </w:p>
    <w:p w14:paraId="33A60575" w14:textId="77777777" w:rsidR="005511EF" w:rsidRDefault="005511EF">
      <w:pPr>
        <w:adjustRightInd w:val="0"/>
        <w:snapToGrid w:val="0"/>
        <w:spacing w:line="560" w:lineRule="exact"/>
        <w:ind w:firstLineChars="200" w:firstLine="640"/>
        <w:outlineLvl w:val="2"/>
        <w:rPr>
          <w:rFonts w:ascii="Times New Roman" w:eastAsia="方正仿宋_GB2312" w:hAnsi="Times New Roman"/>
          <w:sz w:val="32"/>
          <w:szCs w:val="32"/>
        </w:rPr>
      </w:pPr>
    </w:p>
    <w:p w14:paraId="032C1DC5"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4E7EADE3"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11可持续发展专项，细分领域：健康时尚体育文化</w:t>
      </w:r>
      <w:r>
        <w:rPr>
          <w:rFonts w:ascii="仿宋_GB2312" w:eastAsia="仿宋_GB2312" w:hAnsi="仿宋_GB2312" w:cs="仿宋_GB2312" w:hint="eastAsia"/>
          <w:sz w:val="32"/>
          <w:szCs w:val="32"/>
        </w:rPr>
        <w:t>技术</w:t>
      </w:r>
    </w:p>
    <w:p w14:paraId="6CE1B475"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二、主要研发内容</w:t>
      </w:r>
    </w:p>
    <w:p w14:paraId="29D4D8ED"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（一）儿童青少年肥胖智能精准分型与个体化营养需求评估模型研究；</w:t>
      </w:r>
    </w:p>
    <w:p w14:paraId="6592CFA4"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（二）儿童青少年膳食原料营养特性识别与个性化智能烹饪技术研究；</w:t>
      </w:r>
    </w:p>
    <w:p w14:paraId="4C34B4B9"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（三）儿童青少年肥胖人群适宜性膳食营养素挖掘与定向干预技术研究；</w:t>
      </w:r>
    </w:p>
    <w:p w14:paraId="1D05F780"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（四）儿童青少年肥胖人群营养健康智能管理系统构建与应用研究。</w:t>
      </w:r>
    </w:p>
    <w:p w14:paraId="08F49842"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三、考核指标</w:t>
      </w:r>
    </w:p>
    <w:p w14:paraId="2A81DCA4" w14:textId="77777777" w:rsidR="005511EF" w:rsidRDefault="00000000">
      <w:pPr>
        <w:widowControl/>
        <w:adjustRightInd w:val="0"/>
        <w:snapToGrid w:val="0"/>
        <w:spacing w:line="560" w:lineRule="exact"/>
        <w:ind w:firstLineChars="200" w:firstLine="640"/>
        <w:jc w:val="left"/>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（一）经济指标</w:t>
      </w:r>
      <w:r>
        <w:rPr>
          <w:rFonts w:ascii="楷体_GB2312" w:eastAsia="楷体_GB2312" w:hAnsi="楷体_GB2312" w:cs="楷体_GB2312" w:hint="eastAsia"/>
          <w:bCs/>
          <w:sz w:val="32"/>
          <w:szCs w:val="28"/>
        </w:rPr>
        <w:t>：</w:t>
      </w:r>
    </w:p>
    <w:p w14:paraId="52FA500D"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67DDDFB5" w14:textId="77777777" w:rsidR="005511EF" w:rsidRDefault="00000000">
      <w:pPr>
        <w:widowControl/>
        <w:adjustRightInd w:val="0"/>
        <w:snapToGrid w:val="0"/>
        <w:spacing w:line="560" w:lineRule="exact"/>
        <w:ind w:firstLineChars="200" w:firstLine="640"/>
        <w:jc w:val="left"/>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（二）学术指标</w:t>
      </w:r>
      <w:r>
        <w:rPr>
          <w:rFonts w:ascii="楷体_GB2312" w:eastAsia="楷体_GB2312" w:hAnsi="楷体_GB2312" w:cs="楷体_GB2312" w:hint="eastAsia"/>
          <w:bCs/>
          <w:sz w:val="32"/>
          <w:szCs w:val="28"/>
        </w:rPr>
        <w:t>：</w:t>
      </w:r>
    </w:p>
    <w:p w14:paraId="45DC0C8D"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5DA6959" w14:textId="77777777" w:rsidR="005511EF" w:rsidRDefault="00000000">
      <w:pPr>
        <w:widowControl/>
        <w:adjustRightInd w:val="0"/>
        <w:snapToGrid w:val="0"/>
        <w:spacing w:line="560" w:lineRule="exact"/>
        <w:ind w:firstLineChars="200" w:firstLine="640"/>
        <w:jc w:val="left"/>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（三）技术指标</w:t>
      </w:r>
      <w:r>
        <w:rPr>
          <w:rFonts w:ascii="楷体_GB2312" w:eastAsia="楷体_GB2312" w:hAnsi="楷体_GB2312" w:cs="楷体_GB2312" w:hint="eastAsia"/>
          <w:bCs/>
          <w:sz w:val="32"/>
          <w:szCs w:val="28"/>
        </w:rPr>
        <w:t>：</w:t>
      </w:r>
    </w:p>
    <w:p w14:paraId="470832EE"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1.开发适宜儿童青少年肥胖人群的个性化膳食产品3-5种，制定标准或技术规程1-2个；</w:t>
      </w:r>
    </w:p>
    <w:p w14:paraId="2096A5C3"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2.研发儿童青少年肥胖智能精准分型诊断与营养素靶向调控技术1-2个；</w:t>
      </w:r>
    </w:p>
    <w:p w14:paraId="4E61E063"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3.研发多维定向4D</w:t>
      </w:r>
      <w:r>
        <w:rPr>
          <w:rFonts w:ascii="仿宋_GB2312" w:eastAsia="仿宋_GB2312" w:hAnsi="仿宋_GB2312" w:cs="仿宋_GB2312" w:hint="eastAsia"/>
          <w:sz w:val="32"/>
          <w:szCs w:val="32"/>
          <w:shd w:val="clear" w:color="auto" w:fill="FFFFFF"/>
        </w:rPr>
        <w:t>超</w:t>
      </w:r>
      <w:r>
        <w:rPr>
          <w:rFonts w:ascii="仿宋_GB2312" w:eastAsia="仿宋_GB2312" w:hAnsi="仿宋_GB2312" w:cs="仿宋_GB2312" w:hint="eastAsia"/>
          <w:sz w:val="32"/>
          <w:szCs w:val="32"/>
        </w:rPr>
        <w:t>感温控智能加工与精准膳食干预技术1-2个；</w:t>
      </w:r>
    </w:p>
    <w:p w14:paraId="1BEA18C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特别合作区或深圳市对口帮扶地区建立应用示范工程1项，技术成果转化企业1-2家，并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7EC613FC"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0FF9AE80"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8A81307"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62EEEC07"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2E1A562"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八、有关情况说明：</w:t>
      </w:r>
      <w:r>
        <w:rPr>
          <w:rFonts w:ascii="仿宋_GB2312" w:eastAsia="仿宋_GB2312" w:hAnsi="仿宋_GB2312" w:cs="仿宋_GB2312" w:hint="eastAsia"/>
          <w:sz w:val="32"/>
          <w:szCs w:val="32"/>
        </w:rPr>
        <w:t>在该领域具有优势的高校科研院所、医疗卫生机构或企业牵头，采用“产学研用”联合申报。</w:t>
      </w:r>
    </w:p>
    <w:p w14:paraId="2592561A"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Times New Roman" w:eastAsia="黑体" w:hAnsi="Times New Roman"/>
          <w:kern w:val="44"/>
          <w:sz w:val="44"/>
          <w:szCs w:val="32"/>
        </w:rPr>
        <w:br w:type="page"/>
      </w:r>
      <w:bookmarkStart w:id="925" w:name="_Toc1516298947"/>
      <w:bookmarkStart w:id="926" w:name="_Toc239622957"/>
      <w:bookmarkStart w:id="927" w:name="_Toc27670"/>
      <w:bookmarkStart w:id="928" w:name="_Toc29342"/>
      <w:bookmarkStart w:id="929" w:name="_Toc1481740457"/>
      <w:bookmarkStart w:id="930" w:name="_Toc1932530792"/>
      <w:r>
        <w:rPr>
          <w:rFonts w:ascii="方正小标宋简体" w:eastAsia="方正小标宋简体" w:hAnsi="方正小标宋简体" w:cs="仿宋_GB2312"/>
          <w:kern w:val="44"/>
          <w:sz w:val="44"/>
          <w:szCs w:val="22"/>
        </w:rPr>
        <w:lastRenderedPageBreak/>
        <w:t>基于空心微针经皮递送的射频治疗系统的关键技术</w:t>
      </w:r>
      <w:r>
        <w:rPr>
          <w:rFonts w:ascii="方正小标宋简体" w:eastAsia="方正小标宋简体" w:hAnsi="方正小标宋简体" w:cs="仿宋_GB2312" w:hint="eastAsia"/>
          <w:kern w:val="44"/>
          <w:sz w:val="44"/>
          <w:szCs w:val="22"/>
        </w:rPr>
        <w:t>攻关</w:t>
      </w:r>
      <w:bookmarkEnd w:id="925"/>
      <w:bookmarkEnd w:id="926"/>
      <w:bookmarkEnd w:id="927"/>
      <w:bookmarkEnd w:id="928"/>
      <w:bookmarkEnd w:id="929"/>
      <w:bookmarkEnd w:id="930"/>
    </w:p>
    <w:p w14:paraId="79FDF172" w14:textId="77777777" w:rsidR="005511EF" w:rsidRDefault="005511EF">
      <w:pPr>
        <w:spacing w:line="560" w:lineRule="exact"/>
        <w:ind w:firstLineChars="200" w:firstLine="640"/>
        <w:outlineLvl w:val="1"/>
        <w:rPr>
          <w:rFonts w:ascii="Times New Roman" w:eastAsia="黑体" w:hAnsi="Times New Roman"/>
          <w:sz w:val="32"/>
          <w:szCs w:val="32"/>
        </w:rPr>
      </w:pPr>
    </w:p>
    <w:p w14:paraId="1E2496A1"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7CB36DD5"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仿宋_GB2312" w:eastAsia="仿宋_GB2312" w:hAnsi="仿宋_GB2312" w:cs="仿宋_GB2312"/>
          <w:sz w:val="32"/>
          <w:szCs w:val="32"/>
        </w:rPr>
        <w:t>健康时尚体育文化</w:t>
      </w:r>
      <w:r>
        <w:rPr>
          <w:rFonts w:ascii="仿宋_GB2312" w:eastAsia="仿宋_GB2312" w:hAnsi="仿宋_GB2312" w:cs="仿宋_GB2312" w:hint="eastAsia"/>
          <w:sz w:val="32"/>
          <w:szCs w:val="32"/>
        </w:rPr>
        <w:t>技术</w:t>
      </w:r>
    </w:p>
    <w:p w14:paraId="0A89924C"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二、主要研发内容</w:t>
      </w:r>
    </w:p>
    <w:p w14:paraId="5ABE224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w:t>
      </w:r>
      <w:proofErr w:type="gramStart"/>
      <w:r>
        <w:rPr>
          <w:rFonts w:ascii="楷体_GB2312" w:eastAsia="楷体_GB2312" w:hAnsi="楷体_GB2312" w:cs="楷体_GB2312" w:hint="eastAsia"/>
          <w:bCs/>
          <w:sz w:val="32"/>
          <w:szCs w:val="28"/>
        </w:rPr>
        <w:t>一</w:t>
      </w:r>
      <w:proofErr w:type="gramEnd"/>
      <w:r>
        <w:rPr>
          <w:rFonts w:ascii="楷体_GB2312" w:eastAsia="楷体_GB2312" w:hAnsi="楷体_GB2312" w:cs="楷体_GB2312" w:hint="eastAsia"/>
          <w:bCs/>
          <w:sz w:val="32"/>
          <w:szCs w:val="28"/>
        </w:rPr>
        <w:t>)智能皮肤阻抗监测技术与射频能量精准控制技术研究；</w:t>
      </w:r>
    </w:p>
    <w:p w14:paraId="4B361898"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(二)分层治疗与无序扫描算法研究；</w:t>
      </w:r>
    </w:p>
    <w:p w14:paraId="755A636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(三)空心微</w:t>
      </w:r>
      <w:proofErr w:type="gramStart"/>
      <w:r>
        <w:rPr>
          <w:rFonts w:ascii="楷体_GB2312" w:eastAsia="楷体_GB2312" w:hAnsi="楷体_GB2312" w:cs="楷体_GB2312" w:hint="eastAsia"/>
          <w:bCs/>
          <w:sz w:val="32"/>
          <w:szCs w:val="28"/>
        </w:rPr>
        <w:t>针制造</w:t>
      </w:r>
      <w:proofErr w:type="gramEnd"/>
      <w:r>
        <w:rPr>
          <w:rFonts w:ascii="楷体_GB2312" w:eastAsia="楷体_GB2312" w:hAnsi="楷体_GB2312" w:cs="楷体_GB2312" w:hint="eastAsia"/>
          <w:bCs/>
          <w:sz w:val="32"/>
          <w:szCs w:val="28"/>
        </w:rPr>
        <w:t>工艺研究；</w:t>
      </w:r>
    </w:p>
    <w:p w14:paraId="27A4144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w:t>
      </w:r>
      <w:proofErr w:type="gramStart"/>
      <w:r>
        <w:rPr>
          <w:rFonts w:ascii="楷体_GB2312" w:eastAsia="楷体_GB2312" w:hAnsi="楷体_GB2312" w:cs="楷体_GB2312" w:hint="eastAsia"/>
          <w:bCs/>
          <w:sz w:val="32"/>
          <w:szCs w:val="28"/>
        </w:rPr>
        <w:t>含</w:t>
      </w:r>
      <w:r>
        <w:rPr>
          <w:rFonts w:ascii="楷体_GB2312" w:eastAsia="楷体_GB2312" w:hAnsi="楷体_GB2312" w:cs="楷体_GB2312" w:hint="eastAsia"/>
          <w:bCs/>
          <w:sz w:val="32"/>
          <w:szCs w:val="28"/>
          <w:shd w:val="clear" w:color="auto" w:fill="FFFFFF"/>
        </w:rPr>
        <w:t>酶</w:t>
      </w:r>
      <w:r>
        <w:rPr>
          <w:rFonts w:ascii="楷体_GB2312" w:eastAsia="楷体_GB2312" w:hAnsi="楷体_GB2312" w:cs="楷体_GB2312" w:hint="eastAsia"/>
          <w:bCs/>
          <w:sz w:val="32"/>
          <w:szCs w:val="28"/>
        </w:rPr>
        <w:t>空心</w:t>
      </w:r>
      <w:proofErr w:type="gramEnd"/>
      <w:r>
        <w:rPr>
          <w:rFonts w:ascii="楷体_GB2312" w:eastAsia="楷体_GB2312" w:hAnsi="楷体_GB2312" w:cs="楷体_GB2312" w:hint="eastAsia"/>
          <w:bCs/>
          <w:sz w:val="32"/>
          <w:szCs w:val="28"/>
        </w:rPr>
        <w:t>微</w:t>
      </w:r>
      <w:proofErr w:type="gramStart"/>
      <w:r>
        <w:rPr>
          <w:rFonts w:ascii="楷体_GB2312" w:eastAsia="楷体_GB2312" w:hAnsi="楷体_GB2312" w:cs="楷体_GB2312" w:hint="eastAsia"/>
          <w:bCs/>
          <w:sz w:val="32"/>
          <w:szCs w:val="28"/>
        </w:rPr>
        <w:t>针材料</w:t>
      </w:r>
      <w:proofErr w:type="gramEnd"/>
      <w:r>
        <w:rPr>
          <w:rFonts w:ascii="楷体_GB2312" w:eastAsia="楷体_GB2312" w:hAnsi="楷体_GB2312" w:cs="楷体_GB2312" w:hint="eastAsia"/>
          <w:bCs/>
          <w:sz w:val="32"/>
          <w:szCs w:val="28"/>
        </w:rPr>
        <w:t>优化及酶催化药物释放性能、生物相容性等理化性能系统研究；</w:t>
      </w:r>
    </w:p>
    <w:p w14:paraId="5CAAA190"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bCs/>
          <w:sz w:val="32"/>
          <w:szCs w:val="28"/>
        </w:rPr>
        <w:t>(五)基于空心微针经皮递送的射频微针治疗系统研究。</w:t>
      </w:r>
    </w:p>
    <w:p w14:paraId="1904ECE1"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三、考核指标</w:t>
      </w:r>
    </w:p>
    <w:p w14:paraId="6D0025DD"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（一）经济指标：</w:t>
      </w:r>
    </w:p>
    <w:p w14:paraId="39B97CFB" w14:textId="77777777" w:rsidR="005511EF" w:rsidRDefault="00000000">
      <w:pPr>
        <w:spacing w:line="560" w:lineRule="exact"/>
        <w:ind w:firstLineChars="200" w:firstLine="640"/>
        <w:outlineLvl w:val="2"/>
        <w:rPr>
          <w:rFonts w:ascii="Times New Roman" w:eastAsia="仿宋" w:hAnsi="Times New Roman"/>
          <w:sz w:val="32"/>
          <w:szCs w:val="32"/>
        </w:rPr>
      </w:pPr>
      <w:r>
        <w:rPr>
          <w:rFonts w:ascii="仿宋_GB2312" w:eastAsia="仿宋_GB2312" w:hAnsi="仿宋_GB2312" w:cs="仿宋_GB2312" w:hint="eastAsia"/>
          <w:sz w:val="32"/>
          <w:szCs w:val="32"/>
        </w:rPr>
        <w:t>实现销售收入（或实现量产应用）≥1000万元。</w:t>
      </w:r>
    </w:p>
    <w:p w14:paraId="1BFC8007"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（二）学术指标：</w:t>
      </w:r>
    </w:p>
    <w:p w14:paraId="40C85406"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申请专利≥7件，其中发明专利≥3件。</w:t>
      </w:r>
    </w:p>
    <w:p w14:paraId="604C4EF5" w14:textId="77777777" w:rsidR="005511EF" w:rsidRDefault="00000000">
      <w:pPr>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（三）技术指标：</w:t>
      </w:r>
    </w:p>
    <w:p w14:paraId="6A7DF29B"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1.开发空心微针经皮递送射频治疗系统1套，工作频率1MHz，误差&lt;±2%，功率强度 50W，可调精度 0.5W，</w:t>
      </w:r>
      <w:r>
        <w:rPr>
          <w:rFonts w:ascii="仿宋_GB2312" w:eastAsia="仿宋_GB2312" w:hAnsi="仿宋_GB2312" w:cs="仿宋_GB2312" w:hint="eastAsia"/>
          <w:sz w:val="32"/>
          <w:szCs w:val="32"/>
          <w:shd w:val="clear" w:color="auto" w:fill="FFFFFF"/>
        </w:rPr>
        <w:t>超</w:t>
      </w:r>
      <w:r>
        <w:rPr>
          <w:rFonts w:ascii="仿宋_GB2312" w:eastAsia="仿宋_GB2312" w:hAnsi="仿宋_GB2312" w:cs="仿宋_GB2312" w:hint="eastAsia"/>
          <w:sz w:val="32"/>
          <w:szCs w:val="32"/>
        </w:rPr>
        <w:t>脉冲宽度&lt;50ms,治疗深度0.5-4mm可调,给药剂量0.0025-0.3</w:t>
      </w:r>
      <w:r>
        <w:rPr>
          <w:rFonts w:ascii="仿宋_GB2312" w:eastAsia="仿宋_GB2312" w:hAnsi="仿宋_GB2312" w:cs="仿宋_GB2312" w:hint="eastAsia"/>
          <w:sz w:val="32"/>
          <w:szCs w:val="32"/>
          <w:shd w:val="clear" w:color="auto" w:fill="FFFFFF"/>
        </w:rPr>
        <w:t>mI</w:t>
      </w:r>
      <w:r>
        <w:rPr>
          <w:rFonts w:ascii="仿宋_GB2312" w:eastAsia="仿宋_GB2312" w:hAnsi="仿宋_GB2312" w:cs="仿宋_GB2312" w:hint="eastAsia"/>
          <w:sz w:val="32"/>
          <w:szCs w:val="32"/>
        </w:rPr>
        <w:t>可调；</w:t>
      </w:r>
    </w:p>
    <w:p w14:paraId="7CD109D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2.微</w:t>
      </w:r>
      <w:r>
        <w:rPr>
          <w:rFonts w:ascii="仿宋_GB2312" w:eastAsia="仿宋_GB2312" w:hAnsi="仿宋_GB2312" w:cs="仿宋_GB2312" w:hint="eastAsia"/>
          <w:sz w:val="32"/>
          <w:szCs w:val="32"/>
          <w:shd w:val="clear" w:color="auto" w:fill="FFFFFF"/>
        </w:rPr>
        <w:t>针</w:t>
      </w:r>
      <w:r>
        <w:rPr>
          <w:rFonts w:ascii="仿宋_GB2312" w:eastAsia="仿宋_GB2312" w:hAnsi="仿宋_GB2312" w:cs="仿宋_GB2312" w:hint="eastAsia"/>
          <w:sz w:val="32"/>
          <w:szCs w:val="32"/>
        </w:rPr>
        <w:t>阵列 3x3针、5x5、7x7、10x10、15x15 阵列，微针</w:t>
      </w:r>
      <w:r>
        <w:rPr>
          <w:rFonts w:ascii="仿宋_GB2312" w:eastAsia="仿宋_GB2312" w:hAnsi="仿宋_GB2312" w:cs="仿宋_GB2312" w:hint="eastAsia"/>
          <w:sz w:val="32"/>
          <w:szCs w:val="32"/>
        </w:rPr>
        <w:lastRenderedPageBreak/>
        <w:t>直径(实验检测空心</w:t>
      </w:r>
      <w:proofErr w:type="gramStart"/>
      <w:r>
        <w:rPr>
          <w:rFonts w:ascii="仿宋_GB2312" w:eastAsia="仿宋_GB2312" w:hAnsi="仿宋_GB2312" w:cs="仿宋_GB2312" w:hint="eastAsia"/>
          <w:sz w:val="32"/>
          <w:szCs w:val="32"/>
        </w:rPr>
        <w:t>微针贴片</w:t>
      </w:r>
      <w:proofErr w:type="gramEnd"/>
      <w:r>
        <w:rPr>
          <w:rFonts w:ascii="仿宋_GB2312" w:eastAsia="仿宋_GB2312" w:hAnsi="仿宋_GB2312" w:cs="仿宋_GB2312" w:hint="eastAsia"/>
          <w:sz w:val="32"/>
          <w:szCs w:val="32"/>
        </w:rPr>
        <w:t>中每根针的直径，每根空心微针底部外径不高于 350um,每根空心微针底部内径小于 250um);</w:t>
      </w:r>
    </w:p>
    <w:p w14:paraId="7A73354C"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3.微</w:t>
      </w:r>
      <w:r>
        <w:rPr>
          <w:rFonts w:ascii="仿宋_GB2312" w:eastAsia="仿宋_GB2312" w:hAnsi="仿宋_GB2312" w:cs="仿宋_GB2312" w:hint="eastAsia"/>
          <w:sz w:val="32"/>
          <w:szCs w:val="32"/>
          <w:shd w:val="clear" w:color="auto" w:fill="FFFFFF"/>
        </w:rPr>
        <w:t>针</w:t>
      </w:r>
      <w:r>
        <w:rPr>
          <w:rFonts w:ascii="仿宋_GB2312" w:eastAsia="仿宋_GB2312" w:hAnsi="仿宋_GB2312" w:cs="仿宋_GB2312" w:hint="eastAsia"/>
          <w:sz w:val="32"/>
          <w:szCs w:val="32"/>
        </w:rPr>
        <w:t>基质材料为医用级高分子材料，确保生物相容性，空心</w:t>
      </w:r>
      <w:proofErr w:type="gramStart"/>
      <w:r>
        <w:rPr>
          <w:rFonts w:ascii="仿宋_GB2312" w:eastAsia="仿宋_GB2312" w:hAnsi="仿宋_GB2312" w:cs="仿宋_GB2312" w:hint="eastAsia"/>
          <w:sz w:val="32"/>
          <w:szCs w:val="32"/>
        </w:rPr>
        <w:t>微针贴片</w:t>
      </w:r>
      <w:proofErr w:type="gramEnd"/>
      <w:r>
        <w:rPr>
          <w:rFonts w:ascii="仿宋_GB2312" w:eastAsia="仿宋_GB2312" w:hAnsi="仿宋_GB2312" w:cs="仿宋_GB2312" w:hint="eastAsia"/>
          <w:sz w:val="32"/>
          <w:szCs w:val="32"/>
        </w:rPr>
        <w:t>中每根</w:t>
      </w:r>
      <w:r>
        <w:rPr>
          <w:rFonts w:ascii="仿宋_GB2312" w:eastAsia="仿宋_GB2312" w:hAnsi="仿宋_GB2312" w:cs="仿宋_GB2312" w:hint="eastAsia"/>
          <w:sz w:val="32"/>
          <w:szCs w:val="32"/>
          <w:shd w:val="clear" w:color="auto" w:fill="FFFFFF"/>
        </w:rPr>
        <w:t>微</w:t>
      </w:r>
      <w:r>
        <w:rPr>
          <w:rFonts w:ascii="仿宋_GB2312" w:eastAsia="仿宋_GB2312" w:hAnsi="仿宋_GB2312" w:cs="仿宋_GB2312" w:hint="eastAsia"/>
          <w:sz w:val="32"/>
          <w:szCs w:val="32"/>
        </w:rPr>
        <w:t>针的力学性能每根</w:t>
      </w:r>
      <w:proofErr w:type="gramStart"/>
      <w:r>
        <w:rPr>
          <w:rFonts w:ascii="仿宋_GB2312" w:eastAsia="仿宋_GB2312" w:hAnsi="仿宋_GB2312" w:cs="仿宋_GB2312" w:hint="eastAsia"/>
          <w:sz w:val="32"/>
          <w:szCs w:val="32"/>
        </w:rPr>
        <w:t>针刺入</w:t>
      </w:r>
      <w:r>
        <w:rPr>
          <w:rFonts w:ascii="仿宋_GB2312" w:eastAsia="仿宋_GB2312" w:hAnsi="仿宋_GB2312" w:cs="仿宋_GB2312" w:hint="eastAsia"/>
          <w:sz w:val="32"/>
          <w:szCs w:val="32"/>
          <w:shd w:val="clear" w:color="auto" w:fill="FFFFFF"/>
        </w:rPr>
        <w:t>力</w:t>
      </w:r>
      <w:proofErr w:type="gramEnd"/>
      <w:r>
        <w:rPr>
          <w:rFonts w:ascii="仿宋_GB2312" w:eastAsia="仿宋_GB2312" w:hAnsi="仿宋_GB2312" w:cs="仿宋_GB2312" w:hint="eastAsia"/>
          <w:sz w:val="32"/>
          <w:szCs w:val="32"/>
        </w:rPr>
        <w:t>≥0.15N，整片微针的刺入</w:t>
      </w:r>
      <w:r>
        <w:rPr>
          <w:rFonts w:ascii="仿宋_GB2312" w:eastAsia="仿宋_GB2312" w:hAnsi="仿宋_GB2312" w:cs="仿宋_GB2312" w:hint="eastAsia"/>
          <w:sz w:val="32"/>
          <w:szCs w:val="32"/>
          <w:shd w:val="clear" w:color="auto" w:fill="FFFFFF"/>
        </w:rPr>
        <w:t>率</w:t>
      </w:r>
      <w:r>
        <w:rPr>
          <w:rFonts w:ascii="仿宋_GB2312" w:eastAsia="仿宋_GB2312" w:hAnsi="仿宋_GB2312" w:cs="仿宋_GB2312" w:hint="eastAsia"/>
          <w:sz w:val="32"/>
          <w:szCs w:val="32"/>
        </w:rPr>
        <w:t>≥95%；</w:t>
      </w:r>
    </w:p>
    <w:p w14:paraId="30D0ADCE"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4.开发基于内嵌酶催化技术的药物可控缓释</w:t>
      </w:r>
      <w:r>
        <w:rPr>
          <w:rFonts w:ascii="仿宋_GB2312" w:eastAsia="仿宋_GB2312" w:hAnsi="仿宋_GB2312" w:cs="仿宋_GB2312" w:hint="eastAsia"/>
          <w:sz w:val="32"/>
          <w:szCs w:val="32"/>
          <w:shd w:val="clear" w:color="auto" w:fill="FFFFFF"/>
        </w:rPr>
        <w:t>微</w:t>
      </w:r>
      <w:r>
        <w:rPr>
          <w:rFonts w:ascii="仿宋_GB2312" w:eastAsia="仿宋_GB2312" w:hAnsi="仿宋_GB2312" w:cs="仿宋_GB2312" w:hint="eastAsia"/>
          <w:sz w:val="32"/>
          <w:szCs w:val="32"/>
        </w:rPr>
        <w:t>针，缓释体系具有高生物利用度、高生物相容性，药物释放速率可调控，最高提高10倍以上。</w:t>
      </w:r>
    </w:p>
    <w:p w14:paraId="50A881CA"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6B8806EF"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5C7EF5E2"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六、资助金额：不超过500万元</w:t>
      </w:r>
    </w:p>
    <w:p w14:paraId="0DABD112"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13805D95"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八、有关情况说明：</w:t>
      </w:r>
      <w:r>
        <w:rPr>
          <w:rFonts w:ascii="仿宋_GB2312" w:eastAsia="仿宋_GB2312" w:hAnsi="仿宋_GB2312" w:cs="仿宋_GB2312"/>
          <w:sz w:val="32"/>
          <w:szCs w:val="32"/>
        </w:rPr>
        <w:t>在该领域具有</w:t>
      </w:r>
      <w:r>
        <w:rPr>
          <w:rFonts w:ascii="仿宋_GB2312" w:eastAsia="仿宋_GB2312" w:hAnsi="仿宋_GB2312" w:cs="仿宋_GB2312" w:hint="eastAsia"/>
          <w:sz w:val="32"/>
          <w:szCs w:val="32"/>
        </w:rPr>
        <w:t>优势的企业可独立申报，或企业牵头采用“产学研用”</w:t>
      </w:r>
      <w:r>
        <w:rPr>
          <w:rFonts w:ascii="仿宋_GB2312" w:eastAsia="仿宋_GB2312" w:hAnsi="仿宋_GB2312" w:cs="仿宋_GB2312"/>
          <w:sz w:val="32"/>
          <w:szCs w:val="32"/>
        </w:rPr>
        <w:t>联合申报。</w:t>
      </w:r>
    </w:p>
    <w:p w14:paraId="3E92DFE4"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Times New Roman" w:eastAsia="黑体" w:hAnsi="Times New Roman"/>
          <w:kern w:val="44"/>
          <w:sz w:val="44"/>
          <w:szCs w:val="32"/>
        </w:rPr>
        <w:br w:type="page"/>
      </w:r>
      <w:bookmarkStart w:id="931" w:name="_Toc1518225732"/>
      <w:bookmarkStart w:id="932" w:name="_Toc18857"/>
      <w:bookmarkStart w:id="933" w:name="_Toc1684900258"/>
      <w:bookmarkStart w:id="934" w:name="_Toc1858039534"/>
      <w:bookmarkStart w:id="935" w:name="_Toc1602868593"/>
      <w:bookmarkStart w:id="936" w:name="_Toc25054"/>
      <w:r>
        <w:rPr>
          <w:rFonts w:ascii="方正小标宋简体" w:eastAsia="方正小标宋简体" w:hAnsi="方正小标宋简体" w:cs="仿宋_GB2312"/>
          <w:kern w:val="44"/>
          <w:sz w:val="44"/>
          <w:szCs w:val="22"/>
        </w:rPr>
        <w:lastRenderedPageBreak/>
        <w:t>基于AI与合成生物技术的肽类化妆品新原料生物制造关键技术</w:t>
      </w:r>
      <w:r>
        <w:rPr>
          <w:rFonts w:ascii="方正小标宋简体" w:eastAsia="方正小标宋简体" w:hAnsi="方正小标宋简体" w:cs="仿宋_GB2312" w:hint="eastAsia"/>
          <w:kern w:val="44"/>
          <w:sz w:val="44"/>
          <w:szCs w:val="22"/>
        </w:rPr>
        <w:t>攻关</w:t>
      </w:r>
      <w:bookmarkEnd w:id="931"/>
      <w:bookmarkEnd w:id="932"/>
      <w:bookmarkEnd w:id="933"/>
      <w:bookmarkEnd w:id="934"/>
      <w:bookmarkEnd w:id="935"/>
      <w:bookmarkEnd w:id="936"/>
    </w:p>
    <w:p w14:paraId="23A4019A" w14:textId="77777777" w:rsidR="005511EF" w:rsidRDefault="005511EF">
      <w:pPr>
        <w:adjustRightInd w:val="0"/>
        <w:snapToGrid w:val="0"/>
        <w:spacing w:line="560" w:lineRule="exact"/>
        <w:ind w:firstLineChars="200" w:firstLine="640"/>
        <w:outlineLvl w:val="1"/>
        <w:rPr>
          <w:rFonts w:ascii="Times New Roman" w:eastAsia="黑体" w:hAnsi="Times New Roman"/>
          <w:sz w:val="32"/>
          <w:szCs w:val="32"/>
        </w:rPr>
      </w:pPr>
    </w:p>
    <w:p w14:paraId="65DE2744"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16954FFF"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仿宋_GB2312" w:eastAsia="仿宋_GB2312" w:hAnsi="仿宋_GB2312" w:cs="仿宋_GB2312"/>
          <w:sz w:val="32"/>
          <w:szCs w:val="32"/>
        </w:rPr>
        <w:t>健康时尚体育文化</w:t>
      </w:r>
      <w:r>
        <w:rPr>
          <w:rFonts w:ascii="仿宋_GB2312" w:eastAsia="仿宋_GB2312" w:hAnsi="仿宋_GB2312" w:cs="仿宋_GB2312" w:hint="eastAsia"/>
          <w:sz w:val="32"/>
          <w:szCs w:val="32"/>
        </w:rPr>
        <w:t>技术</w:t>
      </w:r>
    </w:p>
    <w:p w14:paraId="792A9983"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二、主要研发内容</w:t>
      </w:r>
    </w:p>
    <w:p w14:paraId="72503969"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（一）肽类化妆品新原料的合成通路预测与设计研究；</w:t>
      </w:r>
    </w:p>
    <w:p w14:paraId="0AB7770C"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（二）肽类化妆品新原料生物合成关键酶的功能预测与工程化改造研究；</w:t>
      </w:r>
    </w:p>
    <w:p w14:paraId="3B5EAB40"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（三）肽类化妆品新原料高效表达底盘菌株构建与调控研究；</w:t>
      </w:r>
    </w:p>
    <w:p w14:paraId="39DC9051"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（四）生物发酵与下游纯化工艺研究。</w:t>
      </w:r>
    </w:p>
    <w:p w14:paraId="5D9933A3" w14:textId="77777777" w:rsidR="005511EF" w:rsidRDefault="00000000">
      <w:pPr>
        <w:adjustRightInd w:val="0"/>
        <w:snapToGrid w:val="0"/>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三、考核指标</w:t>
      </w:r>
    </w:p>
    <w:p w14:paraId="595EE79A"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（一）经济指标</w:t>
      </w:r>
      <w:r>
        <w:rPr>
          <w:rFonts w:ascii="楷体_GB2312" w:eastAsia="楷体_GB2312" w:hAnsi="楷体_GB2312" w:cs="楷体_GB2312" w:hint="eastAsia"/>
          <w:bCs/>
          <w:sz w:val="32"/>
          <w:szCs w:val="28"/>
        </w:rPr>
        <w:t>：</w:t>
      </w:r>
    </w:p>
    <w:p w14:paraId="28E7F4A9" w14:textId="77777777" w:rsidR="005511EF" w:rsidRDefault="00000000">
      <w:pPr>
        <w:adjustRightInd w:val="0"/>
        <w:snapToGrid w:val="0"/>
        <w:spacing w:line="560" w:lineRule="exact"/>
        <w:ind w:firstLineChars="200" w:firstLine="640"/>
        <w:outlineLvl w:val="2"/>
        <w:rPr>
          <w:rFonts w:ascii="Times New Roman" w:eastAsia="仿宋" w:hAnsi="Times New Roman"/>
          <w:sz w:val="32"/>
          <w:szCs w:val="32"/>
        </w:rPr>
      </w:pPr>
      <w:r>
        <w:rPr>
          <w:rFonts w:ascii="仿宋_GB2312" w:eastAsia="仿宋_GB2312" w:hAnsi="仿宋_GB2312" w:cs="仿宋_GB2312" w:hint="eastAsia"/>
          <w:sz w:val="32"/>
          <w:szCs w:val="32"/>
        </w:rPr>
        <w:t>实现销售收入（或实现量产应用）≥400万元。</w:t>
      </w:r>
    </w:p>
    <w:p w14:paraId="65A1B895"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（二）学术指标</w:t>
      </w:r>
      <w:r>
        <w:rPr>
          <w:rFonts w:ascii="楷体_GB2312" w:eastAsia="楷体_GB2312" w:hAnsi="楷体_GB2312" w:cs="楷体_GB2312" w:hint="eastAsia"/>
          <w:bCs/>
          <w:sz w:val="32"/>
          <w:szCs w:val="28"/>
        </w:rPr>
        <w:t>：</w:t>
      </w:r>
    </w:p>
    <w:p w14:paraId="08330705" w14:textId="77777777" w:rsidR="005511EF" w:rsidRDefault="00000000">
      <w:pPr>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8A10AF5"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bCs/>
          <w:sz w:val="32"/>
          <w:szCs w:val="28"/>
        </w:rPr>
        <w:t>（三）技术指标</w:t>
      </w:r>
      <w:r>
        <w:rPr>
          <w:rFonts w:ascii="楷体_GB2312" w:eastAsia="楷体_GB2312" w:hAnsi="楷体_GB2312" w:cs="楷体_GB2312" w:hint="eastAsia"/>
          <w:bCs/>
          <w:sz w:val="32"/>
          <w:szCs w:val="28"/>
        </w:rPr>
        <w:t>：</w:t>
      </w:r>
    </w:p>
    <w:p w14:paraId="452E1F10"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1.建立面向肽类化妆品新原料的AI合成通路预测系统1套，完成已备案肽类化妆品新原料的生物合成路径设计与验证1-2个；</w:t>
      </w:r>
    </w:p>
    <w:p w14:paraId="156A7C49"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2.构建具有产业化规模潜力的工程菌株≥2种；</w:t>
      </w:r>
    </w:p>
    <w:p w14:paraId="312EBD55"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3.开发肽类化妆品新原料的生物合成中试及以上工艺1-2个，发酵产率提升1倍以上，目标产品纯度≥85%。</w:t>
      </w:r>
    </w:p>
    <w:p w14:paraId="69224449"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lastRenderedPageBreak/>
        <w:t>四、组织方式：公开竞争</w:t>
      </w:r>
    </w:p>
    <w:p w14:paraId="62A29FA0"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13D2A7AD"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13775691"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6440AD6C"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Arial" w:eastAsia="黑体" w:hAnsi="Arial" w:cs="仿宋_GB2312"/>
          <w:sz w:val="32"/>
          <w:szCs w:val="32"/>
        </w:rPr>
        <w:t>八、有关情况说明：</w:t>
      </w:r>
      <w:r>
        <w:rPr>
          <w:rFonts w:ascii="仿宋_GB2312" w:eastAsia="仿宋_GB2312" w:hAnsi="仿宋_GB2312" w:cs="仿宋_GB2312" w:hint="eastAsia"/>
          <w:sz w:val="32"/>
          <w:szCs w:val="32"/>
        </w:rPr>
        <w:t>在该领域具有优势的企业可独立申报，或企业牵头采用“产学研用”联合申报。</w:t>
      </w:r>
    </w:p>
    <w:p w14:paraId="204A03A5" w14:textId="77777777" w:rsidR="005511EF" w:rsidRDefault="005511EF">
      <w:pPr>
        <w:spacing w:line="560" w:lineRule="exact"/>
        <w:ind w:firstLineChars="200" w:firstLine="640"/>
        <w:outlineLvl w:val="1"/>
        <w:rPr>
          <w:rFonts w:ascii="Arial" w:eastAsia="黑体" w:hAnsi="Arial" w:cs="仿宋_GB2312"/>
          <w:sz w:val="32"/>
          <w:szCs w:val="32"/>
        </w:rPr>
      </w:pPr>
    </w:p>
    <w:p w14:paraId="527A8AA3"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Times New Roman" w:eastAsia="黑体" w:hAnsi="Times New Roman"/>
          <w:kern w:val="44"/>
          <w:sz w:val="44"/>
          <w:szCs w:val="32"/>
        </w:rPr>
        <w:br w:type="page"/>
      </w:r>
      <w:bookmarkStart w:id="937" w:name="_Toc1568726769"/>
      <w:bookmarkStart w:id="938" w:name="_Toc3723"/>
      <w:bookmarkStart w:id="939" w:name="_Toc1644640328"/>
      <w:bookmarkStart w:id="940" w:name="_Toc971413906"/>
      <w:bookmarkStart w:id="941" w:name="_Toc238412599"/>
      <w:bookmarkStart w:id="942" w:name="_Toc23893"/>
      <w:proofErr w:type="gramStart"/>
      <w:r>
        <w:rPr>
          <w:rFonts w:ascii="方正小标宋简体" w:eastAsia="方正小标宋简体" w:hAnsi="方正小标宋简体" w:cs="仿宋_GB2312"/>
          <w:kern w:val="44"/>
          <w:sz w:val="44"/>
          <w:szCs w:val="22"/>
        </w:rPr>
        <w:lastRenderedPageBreak/>
        <w:t>具有</w:t>
      </w:r>
      <w:r>
        <w:rPr>
          <w:rFonts w:ascii="方正小标宋简体" w:eastAsia="方正小标宋简体" w:hAnsi="方正小标宋简体" w:cs="仿宋_GB2312" w:hint="eastAsia"/>
          <w:kern w:val="44"/>
          <w:sz w:val="44"/>
          <w:szCs w:val="22"/>
        </w:rPr>
        <w:t>肠脑</w:t>
      </w:r>
      <w:r>
        <w:rPr>
          <w:rFonts w:ascii="方正小标宋简体" w:eastAsia="方正小标宋简体" w:hAnsi="方正小标宋简体" w:cs="仿宋_GB2312"/>
          <w:kern w:val="44"/>
          <w:sz w:val="44"/>
          <w:szCs w:val="22"/>
        </w:rPr>
        <w:t>健康</w:t>
      </w:r>
      <w:proofErr w:type="gramEnd"/>
      <w:r>
        <w:rPr>
          <w:rFonts w:ascii="方正小标宋简体" w:eastAsia="方正小标宋简体" w:hAnsi="方正小标宋简体" w:cs="仿宋_GB2312"/>
          <w:kern w:val="44"/>
          <w:sz w:val="44"/>
          <w:szCs w:val="22"/>
        </w:rPr>
        <w:t>调节作用的岭南特色</w:t>
      </w:r>
      <w:r>
        <w:rPr>
          <w:rFonts w:ascii="方正小标宋简体" w:eastAsia="方正小标宋简体" w:hAnsi="方正小标宋简体" w:cs="仿宋_GB2312" w:hint="eastAsia"/>
          <w:kern w:val="44"/>
          <w:sz w:val="44"/>
          <w:szCs w:val="22"/>
        </w:rPr>
        <w:t>植物</w:t>
      </w:r>
      <w:r>
        <w:rPr>
          <w:rFonts w:ascii="方正小标宋简体" w:eastAsia="方正小标宋简体" w:hAnsi="方正小标宋简体" w:cs="仿宋_GB2312"/>
          <w:kern w:val="44"/>
          <w:sz w:val="44"/>
          <w:szCs w:val="22"/>
        </w:rPr>
        <w:t>功能成分发掘利用</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37"/>
      <w:bookmarkEnd w:id="938"/>
      <w:bookmarkEnd w:id="939"/>
      <w:bookmarkEnd w:id="940"/>
      <w:bookmarkEnd w:id="941"/>
      <w:bookmarkEnd w:id="942"/>
    </w:p>
    <w:p w14:paraId="422563CF" w14:textId="77777777" w:rsidR="005511EF" w:rsidRDefault="005511EF">
      <w:pPr>
        <w:spacing w:line="560" w:lineRule="exact"/>
        <w:ind w:firstLineChars="200" w:firstLine="640"/>
        <w:outlineLvl w:val="2"/>
        <w:rPr>
          <w:rFonts w:ascii="方正仿宋_GB2312" w:eastAsia="方正仿宋_GB2312" w:hAnsi="方正仿宋_GB2312" w:cs="仿宋_GB2312" w:hint="eastAsia"/>
          <w:sz w:val="32"/>
          <w:szCs w:val="32"/>
        </w:rPr>
      </w:pPr>
    </w:p>
    <w:p w14:paraId="2F72D8D0"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63F46A85"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仿宋_GB2312" w:eastAsia="仿宋_GB2312" w:hAnsi="仿宋_GB2312" w:cs="仿宋_GB2312"/>
          <w:sz w:val="32"/>
          <w:szCs w:val="32"/>
        </w:rPr>
        <w:t>健康时尚体育文化</w:t>
      </w:r>
      <w:r>
        <w:rPr>
          <w:rFonts w:ascii="仿宋_GB2312" w:eastAsia="仿宋_GB2312" w:hAnsi="仿宋_GB2312" w:cs="仿宋_GB2312" w:hint="eastAsia"/>
          <w:sz w:val="32"/>
          <w:szCs w:val="32"/>
        </w:rPr>
        <w:t>技术</w:t>
      </w:r>
    </w:p>
    <w:p w14:paraId="32A74AAE"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二、主要研发内容</w:t>
      </w:r>
    </w:p>
    <w:p w14:paraId="56E8D14C"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（一）岭南特色植物功能成分的挖掘及结构鉴定研究；</w:t>
      </w:r>
    </w:p>
    <w:p w14:paraId="3CB23384"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（二）岭南特色植物功能因子的代谢机制</w:t>
      </w:r>
      <w:proofErr w:type="gramStart"/>
      <w:r>
        <w:rPr>
          <w:rFonts w:ascii="楷体_GB2312" w:eastAsia="楷体_GB2312" w:hAnsi="楷体_GB2312" w:cs="楷体_GB2312" w:hint="eastAsia"/>
          <w:sz w:val="32"/>
          <w:szCs w:val="32"/>
        </w:rPr>
        <w:t>与肠脑健康</w:t>
      </w:r>
      <w:proofErr w:type="gramEnd"/>
      <w:r>
        <w:rPr>
          <w:rFonts w:ascii="楷体_GB2312" w:eastAsia="楷体_GB2312" w:hAnsi="楷体_GB2312" w:cs="楷体_GB2312" w:hint="eastAsia"/>
          <w:sz w:val="32"/>
          <w:szCs w:val="32"/>
        </w:rPr>
        <w:t>功效及减重或糖脂代谢调节作用研究；</w:t>
      </w:r>
    </w:p>
    <w:p w14:paraId="1B6F1FCE"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（三）具有肠道健康和脑健康协同改善促进效应的岭南特色功能食品开发与功效评价研究。</w:t>
      </w:r>
    </w:p>
    <w:p w14:paraId="1123D4F1"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三、考核指标</w:t>
      </w:r>
    </w:p>
    <w:p w14:paraId="26ACD062"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（一）学术指标</w:t>
      </w:r>
      <w:r>
        <w:rPr>
          <w:rFonts w:ascii="楷体_GB2312" w:eastAsia="楷体_GB2312" w:hAnsi="楷体_GB2312" w:cs="楷体_GB2312" w:hint="eastAsia"/>
          <w:bCs/>
          <w:sz w:val="32"/>
          <w:szCs w:val="28"/>
        </w:rPr>
        <w:t>：</w:t>
      </w:r>
    </w:p>
    <w:p w14:paraId="4EC3073C" w14:textId="77777777" w:rsidR="005511EF" w:rsidRDefault="00000000">
      <w:pPr>
        <w:widowControl/>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AF95527"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（二）技术指标</w:t>
      </w:r>
      <w:r>
        <w:rPr>
          <w:rFonts w:ascii="楷体_GB2312" w:eastAsia="楷体_GB2312" w:hAnsi="楷体_GB2312" w:cs="楷体_GB2312" w:hint="eastAsia"/>
          <w:bCs/>
          <w:sz w:val="32"/>
          <w:szCs w:val="28"/>
        </w:rPr>
        <w:t>：</w:t>
      </w:r>
    </w:p>
    <w:p w14:paraId="3A44702A" w14:textId="77777777" w:rsidR="005511EF" w:rsidRDefault="00000000">
      <w:pPr>
        <w:widowControl/>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1.遴选岭南特色植物资源≥5种，挖掘其功能成分及结构鉴定；</w:t>
      </w:r>
    </w:p>
    <w:p w14:paraId="6E8FE188" w14:textId="77777777" w:rsidR="005511EF" w:rsidRDefault="00000000">
      <w:pPr>
        <w:widowControl/>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2.阐明3个以上关键功能因子的代谢机制</w:t>
      </w:r>
      <w:proofErr w:type="gramStart"/>
      <w:r>
        <w:rPr>
          <w:rFonts w:ascii="仿宋_GB2312" w:eastAsia="仿宋_GB2312" w:hAnsi="仿宋_GB2312" w:cs="仿宋_GB2312" w:hint="eastAsia"/>
          <w:sz w:val="32"/>
          <w:szCs w:val="32"/>
        </w:rPr>
        <w:t>及肠脑健康</w:t>
      </w:r>
      <w:proofErr w:type="gramEnd"/>
      <w:r>
        <w:rPr>
          <w:rFonts w:ascii="仿宋_GB2312" w:eastAsia="仿宋_GB2312" w:hAnsi="仿宋_GB2312" w:cs="仿宋_GB2312" w:hint="eastAsia"/>
          <w:sz w:val="32"/>
          <w:szCs w:val="32"/>
        </w:rPr>
        <w:t>功效作用，及减重或糖脂代谢调节作用；</w:t>
      </w:r>
    </w:p>
    <w:p w14:paraId="20CC1C4A" w14:textId="77777777" w:rsidR="005511EF" w:rsidRDefault="00000000">
      <w:pPr>
        <w:widowControl/>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3.开发3个以上功能因子的高效制备工艺，创制3个以上功能食品类型，取得肠道健康及脑健康功能食品有效性评价报告3份；</w:t>
      </w:r>
    </w:p>
    <w:p w14:paraId="5165FC5A" w14:textId="77777777" w:rsidR="005511EF" w:rsidRDefault="00000000">
      <w:pPr>
        <w:widowControl/>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lastRenderedPageBreak/>
        <w:t>4</w:t>
      </w:r>
      <w:r>
        <w:rPr>
          <w:rFonts w:ascii="仿宋_GB2312" w:eastAsia="仿宋_GB2312" w:hAnsi="仿宋_GB2312" w:cs="仿宋_GB2312" w:hint="eastAsia"/>
          <w:sz w:val="32"/>
          <w:szCs w:val="32"/>
        </w:rPr>
        <w:t>.在深圳市、深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特别合作区或深圳市对口帮扶地区建立应用示范工程1项，技术成果应用于1-2家企业，并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508EEEBF"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1669FE5D"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7B4FFB9D"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六、资助金额：200万元</w:t>
      </w:r>
    </w:p>
    <w:p w14:paraId="4674C154" w14:textId="77777777" w:rsidR="005511EF" w:rsidRDefault="00000000">
      <w:pPr>
        <w:adjustRightInd w:val="0"/>
        <w:snapToGrid w:val="0"/>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82980C5" w14:textId="77777777" w:rsidR="005511EF" w:rsidRDefault="00000000">
      <w:pPr>
        <w:spacing w:line="560" w:lineRule="exact"/>
        <w:ind w:firstLineChars="200" w:firstLine="640"/>
        <w:rPr>
          <w:rFonts w:ascii="Arial" w:eastAsia="黑体" w:hAnsi="Arial" w:cs="仿宋_GB2312"/>
          <w:sz w:val="32"/>
          <w:szCs w:val="32"/>
        </w:rPr>
      </w:pPr>
      <w:r>
        <w:rPr>
          <w:rFonts w:ascii="Arial" w:eastAsia="黑体" w:hAnsi="Arial" w:cs="仿宋_GB2312"/>
          <w:sz w:val="32"/>
          <w:szCs w:val="32"/>
        </w:rPr>
        <w:t>八、有关情况说明：</w:t>
      </w:r>
      <w:r>
        <w:rPr>
          <w:rFonts w:ascii="仿宋_GB2312" w:eastAsia="仿宋_GB2312" w:hAnsi="仿宋_GB2312" w:cs="仿宋_GB2312"/>
          <w:sz w:val="32"/>
          <w:szCs w:val="32"/>
        </w:rPr>
        <w:t>在该领域具有优势的高校科研院所</w:t>
      </w:r>
      <w:r>
        <w:rPr>
          <w:rFonts w:ascii="仿宋_GB2312" w:eastAsia="仿宋_GB2312" w:hAnsi="仿宋_GB2312" w:cs="仿宋_GB2312" w:hint="eastAsia"/>
          <w:sz w:val="32"/>
          <w:szCs w:val="32"/>
        </w:rPr>
        <w:t>、医疗卫生机构</w:t>
      </w:r>
      <w:r>
        <w:rPr>
          <w:rFonts w:ascii="仿宋_GB2312" w:eastAsia="仿宋_GB2312" w:hAnsi="仿宋_GB2312" w:cs="仿宋_GB2312"/>
          <w:sz w:val="32"/>
          <w:szCs w:val="32"/>
        </w:rPr>
        <w:t>或企业牵头，采用“产学研用”联合申报。</w:t>
      </w:r>
    </w:p>
    <w:p w14:paraId="3B3DC375" w14:textId="77777777" w:rsidR="005511EF"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br w:type="page"/>
      </w:r>
    </w:p>
    <w:p w14:paraId="4B803AB1"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bookmarkStart w:id="943" w:name="_Toc377639823"/>
      <w:bookmarkStart w:id="944" w:name="_Toc965214706"/>
      <w:bookmarkStart w:id="945" w:name="_Toc10918"/>
      <w:bookmarkStart w:id="946" w:name="_Toc1389719899"/>
      <w:bookmarkStart w:id="947" w:name="_Toc728"/>
      <w:bookmarkStart w:id="948" w:name="_Toc251985633"/>
      <w:r>
        <w:rPr>
          <w:rFonts w:ascii="方正小标宋简体" w:eastAsia="方正小标宋简体" w:hAnsi="方正小标宋简体" w:cs="仿宋_GB2312" w:hint="eastAsia"/>
          <w:kern w:val="44"/>
          <w:sz w:val="44"/>
          <w:szCs w:val="22"/>
        </w:rPr>
        <w:lastRenderedPageBreak/>
        <w:t>多模态运动健康</w:t>
      </w:r>
      <w:r>
        <w:rPr>
          <w:rFonts w:ascii="方正小标宋简体" w:eastAsia="方正小标宋简体" w:hAnsi="方正小标宋简体" w:cs="仿宋_GB2312"/>
          <w:kern w:val="44"/>
          <w:sz w:val="44"/>
          <w:szCs w:val="22"/>
        </w:rPr>
        <w:t>智能监测</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43"/>
      <w:bookmarkEnd w:id="944"/>
      <w:bookmarkEnd w:id="945"/>
      <w:bookmarkEnd w:id="946"/>
      <w:bookmarkEnd w:id="947"/>
      <w:bookmarkEnd w:id="948"/>
    </w:p>
    <w:p w14:paraId="11587451" w14:textId="77777777" w:rsidR="005511EF" w:rsidRDefault="005511EF">
      <w:pPr>
        <w:adjustRightInd w:val="0"/>
        <w:snapToGrid w:val="0"/>
        <w:spacing w:line="560" w:lineRule="exact"/>
        <w:ind w:firstLineChars="200" w:firstLine="640"/>
        <w:outlineLvl w:val="2"/>
        <w:rPr>
          <w:rFonts w:ascii="Times New Roman" w:eastAsia="仿宋" w:hAnsi="Times New Roman" w:cs="仿宋_GB2312"/>
          <w:sz w:val="32"/>
          <w:szCs w:val="32"/>
        </w:rPr>
      </w:pPr>
    </w:p>
    <w:p w14:paraId="0972FD01"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1B60BDF9"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sz w:val="32"/>
          <w:szCs w:val="32"/>
        </w:rPr>
        <w:t>11可持续发展专项</w:t>
      </w:r>
      <w:r>
        <w:rPr>
          <w:rFonts w:ascii="仿宋_GB2312" w:eastAsia="仿宋_GB2312" w:hAnsi="仿宋_GB2312" w:cs="仿宋_GB2312" w:hint="eastAsia"/>
          <w:sz w:val="32"/>
          <w:szCs w:val="32"/>
        </w:rPr>
        <w:t>，细分领域：</w:t>
      </w:r>
      <w:r>
        <w:rPr>
          <w:rFonts w:ascii="仿宋_GB2312" w:eastAsia="仿宋_GB2312" w:hAnsi="仿宋_GB2312" w:cs="仿宋_GB2312"/>
          <w:sz w:val="32"/>
          <w:szCs w:val="32"/>
        </w:rPr>
        <w:t>健康时尚体育文化</w:t>
      </w:r>
      <w:r>
        <w:rPr>
          <w:rFonts w:ascii="仿宋_GB2312" w:eastAsia="仿宋_GB2312" w:hAnsi="仿宋_GB2312" w:cs="仿宋_GB2312" w:hint="eastAsia"/>
          <w:sz w:val="32"/>
          <w:szCs w:val="32"/>
        </w:rPr>
        <w:t>技术</w:t>
      </w:r>
    </w:p>
    <w:p w14:paraId="6964AC2E"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二、主要研发内容</w:t>
      </w:r>
    </w:p>
    <w:p w14:paraId="562E5FCA"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（一）多模态数据智能感知与融合采集技术研究；</w:t>
      </w:r>
    </w:p>
    <w:p w14:paraId="4C1DA49E"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（二）高精度运动表现与姿态智能分析技术研究；</w:t>
      </w:r>
    </w:p>
    <w:p w14:paraId="2841323E"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（三）运动健康状态评估与损伤风险预警技术研究；</w:t>
      </w:r>
    </w:p>
    <w:p w14:paraId="68313D20"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（四）AI驱动的个性化训练闭环决策研究。</w:t>
      </w:r>
    </w:p>
    <w:p w14:paraId="4402F534"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sz w:val="32"/>
          <w:szCs w:val="32"/>
        </w:rPr>
        <w:t>三、考核指标</w:t>
      </w:r>
    </w:p>
    <w:p w14:paraId="40859A0B"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（一）经济指标</w:t>
      </w:r>
      <w:r>
        <w:rPr>
          <w:rFonts w:ascii="楷体_GB2312" w:eastAsia="楷体_GB2312" w:hAnsi="楷体_GB2312" w:cs="楷体_GB2312" w:hint="eastAsia"/>
          <w:bCs/>
          <w:sz w:val="32"/>
          <w:szCs w:val="28"/>
        </w:rPr>
        <w:t>：</w:t>
      </w:r>
    </w:p>
    <w:p w14:paraId="60735CC7"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实现销售收入（或实现量产应用）≥600万元。</w:t>
      </w:r>
    </w:p>
    <w:p w14:paraId="44BB34C1"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（二）学术指标</w:t>
      </w:r>
      <w:r>
        <w:rPr>
          <w:rFonts w:ascii="楷体_GB2312" w:eastAsia="楷体_GB2312" w:hAnsi="楷体_GB2312" w:cs="楷体_GB2312" w:hint="eastAsia"/>
          <w:bCs/>
          <w:sz w:val="32"/>
          <w:szCs w:val="28"/>
        </w:rPr>
        <w:t>：</w:t>
      </w:r>
    </w:p>
    <w:p w14:paraId="5CE3B09F"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5FB9BCE" w14:textId="77777777" w:rsidR="005511EF" w:rsidRDefault="00000000">
      <w:pPr>
        <w:spacing w:line="560" w:lineRule="exact"/>
        <w:ind w:firstLineChars="200" w:firstLine="640"/>
        <w:outlineLvl w:val="2"/>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（三）技术指标</w:t>
      </w:r>
      <w:r>
        <w:rPr>
          <w:rFonts w:ascii="楷体_GB2312" w:eastAsia="楷体_GB2312" w:hAnsi="楷体_GB2312" w:cs="楷体_GB2312" w:hint="eastAsia"/>
          <w:bCs/>
          <w:sz w:val="32"/>
          <w:szCs w:val="28"/>
        </w:rPr>
        <w:t>：</w:t>
      </w:r>
    </w:p>
    <w:p w14:paraId="4094F1B9"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1.研发非接触式生理监测系统1套，实现呼吸频率检测误差≤±1次/分钟，心率检测误差≤±2次/分钟；研发高鲁棒性视觉采集系统1套，实现单人检测覆盖距离≥10m，支持多人同时识别数量≥8人；</w:t>
      </w:r>
    </w:p>
    <w:p w14:paraId="2D0A0F6A"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2.研发高精度运动计时与分析系统1套，实现跑步起终点识别精度达0.01秒级，平均计时误差≤±0.02秒。研发无标记姿态分析模型1套，实现骨架关键点识别准确率≥93%，膝关节屈曲角误</w:t>
      </w:r>
      <w:r>
        <w:rPr>
          <w:rFonts w:ascii="仿宋_GB2312" w:eastAsia="仿宋_GB2312" w:hAnsi="仿宋_GB2312" w:cs="仿宋_GB2312" w:hint="eastAsia"/>
          <w:sz w:val="32"/>
          <w:szCs w:val="32"/>
        </w:rPr>
        <w:lastRenderedPageBreak/>
        <w:t>差≤±4°，躯干前倾角误差≤±3°，构建运动学参数集1套，可量化检测参数指标≥20项（涵盖步幅、</w:t>
      </w:r>
      <w:r>
        <w:rPr>
          <w:rFonts w:ascii="仿宋_GB2312" w:eastAsia="仿宋_GB2312" w:hAnsi="仿宋_GB2312" w:cs="仿宋_GB2312" w:hint="eastAsia"/>
          <w:sz w:val="32"/>
          <w:szCs w:val="32"/>
          <w:shd w:val="clear" w:color="auto" w:fill="FFFFFF"/>
        </w:rPr>
        <w:t>步频</w:t>
      </w:r>
      <w:r>
        <w:rPr>
          <w:rFonts w:ascii="仿宋_GB2312" w:eastAsia="仿宋_GB2312" w:hAnsi="仿宋_GB2312" w:cs="仿宋_GB2312" w:hint="eastAsia"/>
          <w:sz w:val="32"/>
          <w:szCs w:val="32"/>
        </w:rPr>
        <w:t>、速度等）；</w:t>
      </w:r>
    </w:p>
    <w:p w14:paraId="75FE1ABD"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3.研发</w:t>
      </w:r>
      <w:r>
        <w:rPr>
          <w:rFonts w:ascii="仿宋_GB2312" w:eastAsia="仿宋_GB2312" w:hAnsi="仿宋_GB2312" w:cs="仿宋_GB2312" w:hint="eastAsia"/>
          <w:sz w:val="32"/>
          <w:szCs w:val="32"/>
          <w:shd w:val="clear" w:color="auto" w:fill="FFFFFF"/>
        </w:rPr>
        <w:t>骨</w:t>
      </w:r>
      <w:proofErr w:type="gramStart"/>
      <w:r>
        <w:rPr>
          <w:rFonts w:ascii="仿宋_GB2312" w:eastAsia="仿宋_GB2312" w:hAnsi="仿宋_GB2312" w:cs="仿宋_GB2312" w:hint="eastAsia"/>
          <w:sz w:val="32"/>
          <w:szCs w:val="32"/>
          <w:shd w:val="clear" w:color="auto" w:fill="FFFFFF"/>
        </w:rPr>
        <w:t>肌</w:t>
      </w:r>
      <w:r>
        <w:rPr>
          <w:rFonts w:ascii="仿宋_GB2312" w:eastAsia="仿宋_GB2312" w:hAnsi="仿宋_GB2312" w:cs="仿宋_GB2312" w:hint="eastAsia"/>
          <w:sz w:val="32"/>
          <w:szCs w:val="32"/>
        </w:rPr>
        <w:t>功能</w:t>
      </w:r>
      <w:proofErr w:type="gramEnd"/>
      <w:r>
        <w:rPr>
          <w:rFonts w:ascii="仿宋_GB2312" w:eastAsia="仿宋_GB2312" w:hAnsi="仿宋_GB2312" w:cs="仿宋_GB2312" w:hint="eastAsia"/>
          <w:sz w:val="32"/>
          <w:szCs w:val="32"/>
        </w:rPr>
        <w:t>评估模型1套，实现肌群协同动作检测准确率≥95%。研发运动损伤风险预警系统1套，实现肌力不平衡、关节活动受限等风险因子识别准确率≥94%；</w:t>
      </w:r>
    </w:p>
    <w:p w14:paraId="3054BE92"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4.构建AI智能教练平台1套，实现训练建议生成准确率≥90%，支持自然语言指令≥50条，核心模型压缩率≥60%；</w:t>
      </w:r>
    </w:p>
    <w:p w14:paraId="3E1FAEE5"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5.在深圳市或深</w:t>
      </w:r>
      <w:proofErr w:type="gramStart"/>
      <w:r>
        <w:rPr>
          <w:rFonts w:ascii="仿宋_GB2312" w:eastAsia="仿宋_GB2312" w:hAnsi="仿宋_GB2312" w:cs="仿宋_GB2312" w:hint="eastAsia"/>
          <w:sz w:val="32"/>
          <w:szCs w:val="32"/>
        </w:rPr>
        <w:t>汕</w:t>
      </w:r>
      <w:proofErr w:type="gramEnd"/>
      <w:r>
        <w:rPr>
          <w:rFonts w:ascii="仿宋_GB2312" w:eastAsia="仿宋_GB2312" w:hAnsi="仿宋_GB2312" w:cs="仿宋_GB2312" w:hint="eastAsia"/>
          <w:sz w:val="32"/>
          <w:szCs w:val="32"/>
        </w:rPr>
        <w:t>特别合作区建立应用示范工程1项，交付智能跑步监测原型设备≥10套，设备应用场景≥3个，并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p>
    <w:p w14:paraId="6085687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7904D4C6"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4963975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六、资助金额：不超过300万元</w:t>
      </w:r>
    </w:p>
    <w:p w14:paraId="0CB164D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0C7607C3"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7148926" w14:textId="77777777" w:rsidR="005511EF" w:rsidRDefault="00000000">
      <w:pPr>
        <w:keepNext/>
        <w:keepLines/>
        <w:spacing w:line="560" w:lineRule="exact"/>
        <w:jc w:val="center"/>
        <w:outlineLvl w:val="0"/>
        <w:rPr>
          <w:rFonts w:ascii="方正小标宋简体" w:eastAsia="方正小标宋简体" w:hAnsi="方正小标宋简体" w:cs="仿宋_GB2312" w:hint="eastAsia"/>
          <w:kern w:val="44"/>
          <w:sz w:val="44"/>
          <w:szCs w:val="22"/>
        </w:rPr>
      </w:pPr>
      <w:r>
        <w:rPr>
          <w:rFonts w:ascii="黑体" w:eastAsia="黑体" w:hAnsi="黑体" w:cs="黑体"/>
          <w:sz w:val="44"/>
          <w:szCs w:val="32"/>
        </w:rPr>
        <w:br w:type="page"/>
      </w:r>
      <w:bookmarkStart w:id="949" w:name="_Toc1013282677"/>
      <w:bookmarkStart w:id="950" w:name="_Toc878226210"/>
      <w:bookmarkStart w:id="951" w:name="_Toc19301"/>
      <w:bookmarkStart w:id="952" w:name="_Toc1552942255"/>
      <w:bookmarkStart w:id="953" w:name="_Toc1047591022"/>
      <w:bookmarkStart w:id="954" w:name="_Toc12267"/>
      <w:r>
        <w:rPr>
          <w:rFonts w:ascii="方正小标宋简体" w:eastAsia="方正小标宋简体" w:hAnsi="方正小标宋简体" w:cs="仿宋_GB2312"/>
          <w:kern w:val="44"/>
          <w:sz w:val="44"/>
          <w:szCs w:val="22"/>
        </w:rPr>
        <w:lastRenderedPageBreak/>
        <w:t>滨海湿热气候下古遗址的原位保护及智能监测预警</w:t>
      </w:r>
      <w:r>
        <w:rPr>
          <w:rFonts w:ascii="方正小标宋简体" w:eastAsia="方正小标宋简体" w:hAnsi="方正小标宋简体" w:cs="仿宋_GB2312"/>
          <w:kern w:val="44"/>
          <w:sz w:val="44"/>
          <w:szCs w:val="22"/>
          <w:lang w:val="en"/>
        </w:rPr>
        <w:t>技术研发</w:t>
      </w:r>
      <w:r>
        <w:rPr>
          <w:rFonts w:ascii="方正小标宋简体" w:eastAsia="方正小标宋简体" w:hAnsi="方正小标宋简体" w:cs="仿宋_GB2312" w:hint="eastAsia"/>
          <w:kern w:val="44"/>
          <w:sz w:val="44"/>
          <w:szCs w:val="22"/>
        </w:rPr>
        <w:t>与应用示范</w:t>
      </w:r>
      <w:bookmarkEnd w:id="949"/>
      <w:bookmarkEnd w:id="950"/>
      <w:bookmarkEnd w:id="951"/>
      <w:bookmarkEnd w:id="952"/>
      <w:bookmarkEnd w:id="953"/>
      <w:bookmarkEnd w:id="954"/>
    </w:p>
    <w:p w14:paraId="59DE5151" w14:textId="77777777" w:rsidR="005511EF" w:rsidRDefault="005511EF">
      <w:pPr>
        <w:adjustRightInd w:val="0"/>
        <w:snapToGrid w:val="0"/>
        <w:spacing w:line="560" w:lineRule="exact"/>
        <w:ind w:firstLineChars="200" w:firstLine="640"/>
        <w:outlineLvl w:val="2"/>
        <w:rPr>
          <w:rFonts w:ascii="Times New Roman" w:eastAsia="仿宋" w:hAnsi="Times New Roman" w:cs="仿宋_GB2312"/>
          <w:sz w:val="32"/>
          <w:szCs w:val="32"/>
        </w:rPr>
      </w:pPr>
    </w:p>
    <w:p w14:paraId="40E27A73"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hint="eastAsia"/>
          <w:sz w:val="32"/>
          <w:szCs w:val="32"/>
        </w:rPr>
        <w:t>一、所属专项</w:t>
      </w:r>
    </w:p>
    <w:p w14:paraId="4B806871" w14:textId="77777777" w:rsidR="005511EF" w:rsidRDefault="00000000">
      <w:pPr>
        <w:widowControl/>
        <w:adjustRightInd w:val="0"/>
        <w:snapToGrid w:val="0"/>
        <w:spacing w:line="560" w:lineRule="exact"/>
        <w:ind w:firstLineChars="200" w:firstLine="640"/>
        <w:jc w:val="left"/>
        <w:outlineLvl w:val="2"/>
        <w:rPr>
          <w:rFonts w:ascii="仿宋_GB2312" w:eastAsia="仿宋_GB2312" w:hAnsi="仿宋_GB2312" w:cs="仿宋_GB2312" w:hint="eastAsia"/>
          <w:sz w:val="32"/>
          <w:szCs w:val="32"/>
        </w:rPr>
      </w:pPr>
      <w:r>
        <w:rPr>
          <w:rFonts w:ascii="仿宋_GB2312" w:eastAsia="仿宋_GB2312" w:hAnsi="仿宋_GB2312" w:cs="仿宋_GB2312"/>
          <w:bCs/>
          <w:sz w:val="32"/>
          <w:szCs w:val="32"/>
        </w:rPr>
        <w:t>11可持续发展专项</w:t>
      </w:r>
      <w:r>
        <w:rPr>
          <w:rFonts w:ascii="仿宋_GB2312" w:eastAsia="仿宋_GB2312" w:hAnsi="仿宋_GB2312" w:cs="仿宋_GB2312" w:hint="eastAsia"/>
          <w:bCs/>
          <w:sz w:val="32"/>
          <w:szCs w:val="32"/>
        </w:rPr>
        <w:t>，细分领域：</w:t>
      </w:r>
      <w:r>
        <w:rPr>
          <w:rFonts w:ascii="仿宋_GB2312" w:eastAsia="仿宋_GB2312" w:hAnsi="仿宋_GB2312" w:cs="仿宋_GB2312"/>
          <w:sz w:val="32"/>
          <w:szCs w:val="32"/>
        </w:rPr>
        <w:t>健康时尚体育文化</w:t>
      </w:r>
      <w:r>
        <w:rPr>
          <w:rFonts w:ascii="仿宋_GB2312" w:eastAsia="仿宋_GB2312" w:hAnsi="仿宋_GB2312" w:cs="仿宋_GB2312" w:hint="eastAsia"/>
          <w:sz w:val="32"/>
          <w:szCs w:val="32"/>
        </w:rPr>
        <w:t>技术</w:t>
      </w:r>
    </w:p>
    <w:p w14:paraId="183388A7"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二、主要研发内容</w:t>
      </w:r>
    </w:p>
    <w:p w14:paraId="0C0E1ABB"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（一）高盐高湿环境下古遗址材料特性、病害特征与分类体系研究；</w:t>
      </w:r>
    </w:p>
    <w:p w14:paraId="142423EB"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（二）传统材料工艺作用机理、原位修复技术及极端环境耐久性量化模型研究；</w:t>
      </w:r>
    </w:p>
    <w:p w14:paraId="4982B9C0"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（三）极端湿热气候古遗址及环境要素长期监测预警系统与智能评价指标研究；</w:t>
      </w:r>
    </w:p>
    <w:p w14:paraId="371CCA40"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（四）湿热气候</w:t>
      </w:r>
      <w:proofErr w:type="gramStart"/>
      <w:r>
        <w:rPr>
          <w:rFonts w:ascii="楷体_GB2312" w:eastAsia="楷体_GB2312" w:hAnsi="楷体_GB2312" w:cs="楷体_GB2312" w:hint="eastAsia"/>
          <w:bCs/>
          <w:sz w:val="32"/>
          <w:szCs w:val="28"/>
        </w:rPr>
        <w:t>典型古</w:t>
      </w:r>
      <w:proofErr w:type="gramEnd"/>
      <w:r>
        <w:rPr>
          <w:rFonts w:ascii="楷体_GB2312" w:eastAsia="楷体_GB2312" w:hAnsi="楷体_GB2312" w:cs="楷体_GB2312" w:hint="eastAsia"/>
          <w:bCs/>
          <w:sz w:val="32"/>
          <w:szCs w:val="28"/>
        </w:rPr>
        <w:t>遗址原位保护及智能监测预警应用示范研究。</w:t>
      </w:r>
    </w:p>
    <w:p w14:paraId="6687C85F" w14:textId="77777777" w:rsidR="005511EF" w:rsidRDefault="00000000">
      <w:pPr>
        <w:spacing w:line="560" w:lineRule="exact"/>
        <w:ind w:firstLineChars="200" w:firstLine="640"/>
        <w:outlineLvl w:val="1"/>
        <w:rPr>
          <w:rFonts w:ascii="Arial" w:eastAsia="黑体" w:hAnsi="Arial" w:cs="仿宋_GB2312"/>
          <w:sz w:val="32"/>
          <w:szCs w:val="32"/>
        </w:rPr>
      </w:pPr>
      <w:r>
        <w:rPr>
          <w:rFonts w:ascii="Arial" w:eastAsia="黑体" w:hAnsi="Arial" w:cs="仿宋_GB2312"/>
          <w:sz w:val="32"/>
          <w:szCs w:val="32"/>
        </w:rPr>
        <w:t>三、考核指标</w:t>
      </w:r>
    </w:p>
    <w:p w14:paraId="021EDD86"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（一）学术指标：</w:t>
      </w:r>
    </w:p>
    <w:p w14:paraId="75251E91"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申请专利≥3件，其中发明专利≥1件。</w:t>
      </w:r>
    </w:p>
    <w:p w14:paraId="2C12860F" w14:textId="77777777" w:rsidR="005511EF" w:rsidRDefault="00000000">
      <w:pPr>
        <w:adjustRightInd w:val="0"/>
        <w:snapToGrid w:val="0"/>
        <w:spacing w:line="560" w:lineRule="exact"/>
        <w:ind w:firstLineChars="200" w:firstLine="640"/>
        <w:outlineLvl w:val="2"/>
        <w:rPr>
          <w:rFonts w:ascii="楷体_GB2312" w:eastAsia="楷体_GB2312" w:hAnsi="楷体_GB2312" w:cs="楷体_GB2312" w:hint="eastAsia"/>
          <w:bCs/>
          <w:sz w:val="32"/>
          <w:szCs w:val="28"/>
        </w:rPr>
      </w:pPr>
      <w:r>
        <w:rPr>
          <w:rFonts w:ascii="楷体_GB2312" w:eastAsia="楷体_GB2312" w:hAnsi="楷体_GB2312" w:cs="楷体_GB2312" w:hint="eastAsia"/>
          <w:bCs/>
          <w:sz w:val="32"/>
          <w:szCs w:val="28"/>
        </w:rPr>
        <w:t>（二）技术指标：</w:t>
      </w:r>
    </w:p>
    <w:p w14:paraId="5DADAEB6"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1.研发湿热环境古遗址劣化机制与病害知识图谱1套；</w:t>
      </w:r>
    </w:p>
    <w:p w14:paraId="6B145DF9"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2.研发古遗址原位修复技术1套，修复材料与传统材料相容性≥75%，在高盐高湿环境下的材料性能劣化≤20%；</w:t>
      </w:r>
    </w:p>
    <w:p w14:paraId="0765FBD7"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3.研发专家知识与机器学习融合的古遗址评估预警模型1套；</w:t>
      </w:r>
    </w:p>
    <w:p w14:paraId="6E7B2D9C" w14:textId="77777777" w:rsidR="005511EF" w:rsidRDefault="00000000">
      <w:pPr>
        <w:adjustRightInd w:val="0"/>
        <w:snapToGrid w:val="0"/>
        <w:spacing w:line="560" w:lineRule="exact"/>
        <w:ind w:firstLineChars="200" w:firstLine="640"/>
        <w:outlineLvl w:val="2"/>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4.在深圳市或深</w:t>
      </w:r>
      <w:proofErr w:type="gramStart"/>
      <w:r>
        <w:rPr>
          <w:rFonts w:ascii="仿宋_GB2312" w:eastAsia="仿宋_GB2312" w:hAnsi="仿宋_GB2312" w:cs="仿宋_GB2312" w:hint="eastAsia"/>
          <w:bCs/>
          <w:sz w:val="32"/>
          <w:szCs w:val="32"/>
        </w:rPr>
        <w:t>汕</w:t>
      </w:r>
      <w:proofErr w:type="gramEnd"/>
      <w:r>
        <w:rPr>
          <w:rFonts w:ascii="仿宋_GB2312" w:eastAsia="仿宋_GB2312" w:hAnsi="仿宋_GB2312" w:cs="仿宋_GB2312" w:hint="eastAsia"/>
          <w:bCs/>
          <w:sz w:val="32"/>
          <w:szCs w:val="32"/>
        </w:rPr>
        <w:t>特别合作区建立应用示范工程1项，构建集成监测、评估、预警功能的古遗址预防性保护平台</w:t>
      </w:r>
      <w:r>
        <w:rPr>
          <w:rFonts w:ascii="仿宋_GB2312" w:eastAsia="仿宋_GB2312" w:hAnsi="仿宋_GB2312" w:cs="仿宋_GB2312" w:hint="eastAsia"/>
          <w:sz w:val="32"/>
          <w:szCs w:val="32"/>
        </w:rPr>
        <w:t>，并</w:t>
      </w:r>
      <w:proofErr w:type="gramStart"/>
      <w:r>
        <w:rPr>
          <w:rFonts w:ascii="仿宋_GB2312" w:eastAsia="仿宋_GB2312" w:hAnsi="仿宋_GB2312" w:cs="仿宋_GB2312" w:hint="eastAsia"/>
          <w:sz w:val="32"/>
          <w:szCs w:val="32"/>
        </w:rPr>
        <w:t>由应用</w:t>
      </w:r>
      <w:proofErr w:type="gramEnd"/>
      <w:r>
        <w:rPr>
          <w:rFonts w:ascii="仿宋_GB2312" w:eastAsia="仿宋_GB2312" w:hAnsi="仿宋_GB2312" w:cs="仿宋_GB2312" w:hint="eastAsia"/>
          <w:sz w:val="32"/>
          <w:szCs w:val="32"/>
        </w:rPr>
        <w:t>单位出具验证报告1份以上</w:t>
      </w:r>
      <w:r>
        <w:rPr>
          <w:rFonts w:ascii="仿宋_GB2312" w:eastAsia="仿宋_GB2312" w:hAnsi="仿宋_GB2312" w:cs="仿宋_GB2312" w:hint="eastAsia"/>
          <w:bCs/>
          <w:sz w:val="32"/>
          <w:szCs w:val="32"/>
        </w:rPr>
        <w:t>。</w:t>
      </w:r>
    </w:p>
    <w:p w14:paraId="0691B6F5"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四、组织方式：公开竞争</w:t>
      </w:r>
    </w:p>
    <w:p w14:paraId="1F247D18"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五、资助方式：中期评估式资助</w:t>
      </w:r>
    </w:p>
    <w:p w14:paraId="55DFBC03"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六、资助金额：不超过200万元</w:t>
      </w:r>
    </w:p>
    <w:p w14:paraId="033CA512" w14:textId="77777777" w:rsidR="005511EF" w:rsidRDefault="00000000">
      <w:pPr>
        <w:spacing w:line="56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七、项目实施期限：3年</w:t>
      </w:r>
    </w:p>
    <w:p w14:paraId="48955F2F" w14:textId="77777777" w:rsidR="005511EF" w:rsidRDefault="00000000">
      <w:pPr>
        <w:spacing w:line="560" w:lineRule="exact"/>
        <w:ind w:firstLineChars="200" w:firstLine="640"/>
        <w:rPr>
          <w:lang w:val="en"/>
        </w:rPr>
      </w:pPr>
      <w:r>
        <w:rPr>
          <w:rFonts w:ascii="黑体" w:eastAsia="黑体" w:hAnsi="黑体" w:cs="黑体" w:hint="eastAsia"/>
          <w:sz w:val="32"/>
          <w:szCs w:val="32"/>
        </w:rPr>
        <w:t>八、有关情况说明：</w:t>
      </w:r>
      <w:r>
        <w:rPr>
          <w:rFonts w:ascii="仿宋_GB2312" w:eastAsia="仿宋_GB2312" w:hAnsi="仿宋_GB2312" w:cs="仿宋_GB2312" w:hint="eastAsia"/>
          <w:sz w:val="32"/>
          <w:szCs w:val="32"/>
        </w:rPr>
        <w:t>在该领域具有优势的高校科研院所或企业牵头，采用“产学研用”联合申报。</w:t>
      </w:r>
    </w:p>
    <w:p w14:paraId="25715808" w14:textId="77777777" w:rsidR="005511EF" w:rsidRDefault="005511EF">
      <w:pPr>
        <w:spacing w:line="560" w:lineRule="exact"/>
      </w:pPr>
    </w:p>
    <w:sectPr w:rsidR="005511EF">
      <w:footerReference w:type="default" r:id="rId22"/>
      <w:pgSz w:w="12240" w:h="15840"/>
      <w:pgMar w:top="1701" w:right="1474" w:bottom="1701" w:left="1587" w:header="720" w:footer="720" w:gutter="0"/>
      <w:pgNumType w:fmt="numberInDash"/>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077">
      <wne:acd wne:acdName="acd0"/>
    </wne:keymap>
  </wne:keymaps>
  <wne:toolbars>
    <wne:acdManifest>
      <wne:acdEntry wne:acdName="acd0"/>
    </wne:acdManifest>
  </wne:toolbars>
  <wne:acds>
    <wne:acd wne:argValue="AQAAAAE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C6589" w14:textId="77777777" w:rsidR="00752009" w:rsidRDefault="00752009">
      <w:r>
        <w:separator/>
      </w:r>
    </w:p>
  </w:endnote>
  <w:endnote w:type="continuationSeparator" w:id="0">
    <w:p w14:paraId="3A223BD4" w14:textId="77777777" w:rsidR="00752009" w:rsidRDefault="00752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1F64ACEA-DF90-48EA-ADBD-7DEA3D852166}"/>
    <w:embedBold r:id="rId2" w:fontKey="{F59843BB-4C30-4A94-9B85-5979A82C2E5C}"/>
  </w:font>
  <w:font w:name="方正小标宋简体">
    <w:altName w:val="微软雅黑"/>
    <w:charset w:val="86"/>
    <w:family w:val="script"/>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font>
  <w:font w:name="仿宋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84A2FE83-7B7C-4BBE-A363-42C42CBDE0DA}"/>
  </w:font>
  <w:font w:name="楷体_GB2312">
    <w:altName w:val="微软雅黑"/>
    <w:charset w:val="86"/>
    <w:family w:val="modern"/>
    <w:pitch w:val="default"/>
    <w:sig w:usb0="00000001" w:usb1="080E0000" w:usb2="00000000" w:usb3="00000000" w:csb0="00040000" w:csb1="00000000"/>
  </w:font>
  <w:font w:name="CESI仿宋-GB2312">
    <w:altName w:val="微软雅黑"/>
    <w:charset w:val="86"/>
    <w:family w:val="auto"/>
    <w:pitch w:val="default"/>
    <w:sig w:usb0="800002AF" w:usb1="084F6CF8" w:usb2="00000010" w:usb3="00000000" w:csb0="0004000F" w:csb1="00000000"/>
  </w:font>
  <w:font w:name="仿宋">
    <w:altName w:val="方正仿宋_GBK"/>
    <w:panose1 w:val="02010609060101010101"/>
    <w:charset w:val="86"/>
    <w:family w:val="modern"/>
    <w:pitch w:val="fixed"/>
    <w:sig w:usb0="800002BF" w:usb1="38CF7CFA" w:usb2="00000016" w:usb3="00000000" w:csb0="00040001" w:csb1="00000000"/>
    <w:embedRegular r:id="rId4" w:subsetted="1" w:fontKey="{CA30A4E9-F46C-4735-BC84-CAA9F0B125E6}"/>
  </w:font>
  <w:font w:name="微软雅黑">
    <w:panose1 w:val="020B0503020204020204"/>
    <w:charset w:val="86"/>
    <w:family w:val="swiss"/>
    <w:pitch w:val="variable"/>
    <w:sig w:usb0="80000287" w:usb1="2ACF3C50" w:usb2="00000016" w:usb3="00000000" w:csb0="0004001F" w:csb1="00000000"/>
    <w:embedRegular r:id="rId5" w:subsetted="1" w:fontKey="{49A7AD5D-F118-41EA-8570-638F2EBD1FD1}"/>
  </w:font>
  <w:font w:name="华文中宋">
    <w:altName w:val="STZhongsong"/>
    <w:charset w:val="86"/>
    <w:family w:val="auto"/>
    <w:pitch w:val="variable"/>
    <w:sig w:usb0="00000287" w:usb1="080F0000" w:usb2="00000010" w:usb3="00000000" w:csb0="0004009F" w:csb1="00000000"/>
    <w:embedRegular r:id="rId6" w:subsetted="1" w:fontKey="{5A9A167C-A95D-4EE9-892F-157F1515C401}"/>
  </w:font>
  <w:font w:name="Times New Roman Regular">
    <w:altName w:val="Times New Roman"/>
    <w:charset w:val="00"/>
    <w:family w:val="auto"/>
    <w:pitch w:val="default"/>
    <w:sig w:usb0="00000000" w:usb1="00000000" w:usb2="00000001" w:usb3="00000000" w:csb0="400001BF" w:csb1="DFF7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subsetted="1" w:fontKey="{3DD88934-65F7-4812-B4BD-B258ACEA4100}"/>
  </w:font>
  <w:font w:name="楷体">
    <w:panose1 w:val="02010609060101010101"/>
    <w:charset w:val="86"/>
    <w:family w:val="modern"/>
    <w:pitch w:val="fixed"/>
    <w:sig w:usb0="800002BF" w:usb1="38CF7CFA" w:usb2="00000016" w:usb3="00000000" w:csb0="00040001" w:csb1="00000000"/>
    <w:embedRegular r:id="rId8" w:subsetted="1" w:fontKey="{B02F9E43-744C-4F87-979E-130A429E5F86}"/>
  </w:font>
  <w:font w:name="Cambria Math">
    <w:panose1 w:val="02040503050406030204"/>
    <w:charset w:val="00"/>
    <w:family w:val="roman"/>
    <w:pitch w:val="variable"/>
    <w:sig w:usb0="E00006FF" w:usb1="420024FF" w:usb2="02000000" w:usb3="00000000" w:csb0="0000019F" w:csb1="00000000"/>
    <w:embedRegular r:id="rId9" w:fontKey="{67174D68-0385-40EB-8609-1DF38A17E4AD}"/>
  </w:font>
  <w:font w:name="方正仿宋_GB2312">
    <w:altName w:val="微软雅黑"/>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F82D" w14:textId="77777777" w:rsidR="005511EF" w:rsidRDefault="00000000">
    <w:pPr>
      <w:pStyle w:val="a7"/>
    </w:pPr>
    <w:r>
      <w:rPr>
        <w:noProof/>
      </w:rPr>
      <mc:AlternateContent>
        <mc:Choice Requires="wps">
          <w:drawing>
            <wp:anchor distT="0" distB="0" distL="114300" distR="114300" simplePos="0" relativeHeight="251659264" behindDoc="0" locked="0" layoutInCell="1" allowOverlap="1" wp14:anchorId="35C18A6E" wp14:editId="5CE87E2B">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45074"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C18A6E" id="_x0000_t202" coordsize="21600,21600" o:spt="202" path="m,l,21600r21600,l21600,xe">
              <v:stroke joinstyle="miter"/>
              <v:path gradientshapeok="t" o:connecttype="rect"/>
            </v:shapetype>
            <v:shape id="文本框 4"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8845074"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2CF3" w14:textId="77777777" w:rsidR="005511EF" w:rsidRDefault="00000000">
    <w:pPr>
      <w:snapToGrid w:val="0"/>
      <w:jc w:val="left"/>
      <w:rPr>
        <w:rFonts w:ascii="Times New Roman" w:hAnsi="Times New Roman"/>
        <w:sz w:val="18"/>
      </w:rPr>
    </w:pPr>
    <w:r>
      <w:rPr>
        <w:noProof/>
        <w:sz w:val="18"/>
      </w:rPr>
      <mc:AlternateContent>
        <mc:Choice Requires="wps">
          <w:drawing>
            <wp:anchor distT="0" distB="0" distL="114300" distR="114300" simplePos="0" relativeHeight="251664384" behindDoc="0" locked="0" layoutInCell="1" allowOverlap="1" wp14:anchorId="725023EB" wp14:editId="077EDCAB">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4CEF0"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- 118 -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5023EB" id="_x0000_t202" coordsize="21600,21600" o:spt="202" path="m,l,21600r21600,l21600,xe">
              <v:stroke joinstyle="miter"/>
              <v:path gradientshapeok="t" o:connecttype="rect"/>
            </v:shapetype>
            <v:shape id="文本框 2" o:spid="_x0000_s1035" type="#_x0000_t202" style="position:absolute;margin-left:92.8pt;margin-top:0;width:2in;height:2in;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6E74CEF0"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- 118 -</w:t>
                    </w:r>
                    <w:r>
                      <w:rPr>
                        <w:sz w:val="28"/>
                        <w:szCs w:val="2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2BFC" w14:textId="77777777" w:rsidR="005511EF" w:rsidRDefault="00000000">
    <w:pPr>
      <w:snapToGrid w:val="0"/>
      <w:jc w:val="left"/>
      <w:rPr>
        <w:sz w:val="18"/>
      </w:rPr>
    </w:pPr>
    <w:r>
      <w:rPr>
        <w:noProof/>
        <w:sz w:val="18"/>
      </w:rPr>
      <mc:AlternateContent>
        <mc:Choice Requires="wps">
          <w:drawing>
            <wp:anchor distT="0" distB="0" distL="114300" distR="114300" simplePos="0" relativeHeight="251663360" behindDoc="0" locked="0" layoutInCell="1" allowOverlap="1" wp14:anchorId="28E44DFC" wp14:editId="5990896C">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4A5EDE" w14:textId="77777777" w:rsidR="005511EF" w:rsidRDefault="00000000">
                          <w:pPr>
                            <w:snapToGrid w:val="0"/>
                            <w:jc w:val="left"/>
                            <w:rPr>
                              <w:sz w:val="18"/>
                            </w:rPr>
                          </w:pPr>
                          <w:r>
                            <w:rPr>
                              <w:sz w:val="18"/>
                            </w:rPr>
                            <w:fldChar w:fldCharType="begin"/>
                          </w:r>
                          <w:r>
                            <w:rPr>
                              <w:sz w:val="18"/>
                            </w:rPr>
                            <w:instrText xml:space="preserve"> PAGE  \* MERGEFORMAT </w:instrText>
                          </w:r>
                          <w:r>
                            <w:rPr>
                              <w:sz w:val="18"/>
                            </w:rPr>
                            <w:fldChar w:fldCharType="separate"/>
                          </w:r>
                          <w:r>
                            <w:rPr>
                              <w:sz w:val="18"/>
                            </w:rPr>
                            <w:t>- 137 -</w:t>
                          </w:r>
                          <w:r>
                            <w:rPr>
                              <w:sz w:val="18"/>
                            </w:rPr>
                            <w:fldChar w:fldCharType="end"/>
                          </w:r>
                        </w:p>
                      </w:txbxContent>
                    </wps:txbx>
                    <wps:bodyPr wrap="none" lIns="0" tIns="0" rIns="0" bIns="0">
                      <a:spAutoFit/>
                    </wps:bodyPr>
                  </wps:wsp>
                </a:graphicData>
              </a:graphic>
            </wp:anchor>
          </w:drawing>
        </mc:Choice>
        <mc:Fallback>
          <w:pict>
            <v:shapetype w14:anchorId="28E44DFC" id="_x0000_t202" coordsize="21600,21600" o:spt="202" path="m,l,21600r21600,l21600,xe">
              <v:stroke joinstyle="miter"/>
              <v:path gradientshapeok="t" o:connecttype="rect"/>
            </v:shapetype>
            <v:shape id="文本框 11" o:spid="_x0000_s1036" type="#_x0000_t202" style="position:absolute;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fq+H5YwBAAAvAwAADgAAAAAAAAAAAAAAAAAuAgAA&#10;ZHJzL2Uyb0RvYy54bWxQSwECLQAUAAYACAAAACEADErw7tYAAAAFAQAADwAAAAAAAAAAAAAAAADm&#10;AwAAZHJzL2Rvd25yZXYueG1sUEsFBgAAAAAEAAQA8wAAAOkEAAAAAA==&#10;" filled="f" stroked="f">
              <v:textbox style="mso-fit-shape-to-text:t" inset="0,0,0,0">
                <w:txbxContent>
                  <w:p w14:paraId="664A5EDE" w14:textId="77777777" w:rsidR="005511EF" w:rsidRDefault="00000000">
                    <w:pPr>
                      <w:snapToGrid w:val="0"/>
                      <w:jc w:val="left"/>
                      <w:rPr>
                        <w:sz w:val="18"/>
                      </w:rPr>
                    </w:pPr>
                    <w:r>
                      <w:rPr>
                        <w:sz w:val="18"/>
                      </w:rPr>
                      <w:fldChar w:fldCharType="begin"/>
                    </w:r>
                    <w:r>
                      <w:rPr>
                        <w:sz w:val="18"/>
                      </w:rPr>
                      <w:instrText xml:space="preserve"> PAGE  \* MERGEFORMAT </w:instrText>
                    </w:r>
                    <w:r>
                      <w:rPr>
                        <w:sz w:val="18"/>
                      </w:rPr>
                      <w:fldChar w:fldCharType="separate"/>
                    </w:r>
                    <w:r>
                      <w:rPr>
                        <w:sz w:val="18"/>
                      </w:rPr>
                      <w:t>- 137 -</w:t>
                    </w:r>
                    <w:r>
                      <w:rPr>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8134" w14:textId="77777777" w:rsidR="005511EF" w:rsidRDefault="00000000">
    <w:pPr>
      <w:snapToGrid w:val="0"/>
      <w:jc w:val="left"/>
      <w:rPr>
        <w:rFonts w:ascii="宋体" w:hAnsi="宋体" w:cs="宋体" w:hint="eastAsia"/>
        <w:sz w:val="28"/>
        <w:szCs w:val="28"/>
      </w:rPr>
    </w:pPr>
    <w:r>
      <w:rPr>
        <w:noProof/>
        <w:sz w:val="28"/>
      </w:rPr>
      <mc:AlternateContent>
        <mc:Choice Requires="wps">
          <w:drawing>
            <wp:anchor distT="0" distB="0" distL="114300" distR="114300" simplePos="0" relativeHeight="251669504" behindDoc="0" locked="0" layoutInCell="1" allowOverlap="1" wp14:anchorId="18F4DC03" wp14:editId="04A92886">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F2323"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- 255 -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F4DC03" id="_x0000_t202" coordsize="21600,21600" o:spt="202" path="m,l,21600r21600,l21600,xe">
              <v:stroke joinstyle="miter"/>
              <v:path gradientshapeok="t" o:connecttype="rect"/>
            </v:shapetype>
            <v:shape id="文本框 8" o:spid="_x0000_s1037" type="#_x0000_t202" style="position:absolute;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327F2323"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- 255 -</w:t>
                    </w:r>
                    <w:r>
                      <w:rPr>
                        <w:rFonts w:ascii="宋体" w:hAnsi="宋体" w:cs="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8CAA" w14:textId="77777777" w:rsidR="005511EF" w:rsidRDefault="00000000">
    <w:pPr>
      <w:pStyle w:val="a7"/>
    </w:pPr>
    <w:r>
      <w:rPr>
        <w:noProof/>
      </w:rPr>
      <mc:AlternateContent>
        <mc:Choice Requires="wps">
          <w:drawing>
            <wp:anchor distT="0" distB="0" distL="114300" distR="114300" simplePos="0" relativeHeight="251670528" behindDoc="0" locked="0" layoutInCell="1" allowOverlap="1" wp14:anchorId="5E3D1A26" wp14:editId="69211E89">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6ABD7"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3D1A26" id="_x0000_t202" coordsize="21600,21600" o:spt="202" path="m,l,21600r21600,l21600,xe">
              <v:stroke joinstyle="miter"/>
              <v:path gradientshapeok="t" o:connecttype="rect"/>
            </v:shapetype>
            <v:shape id="文本框 12" o:spid="_x0000_s1027" type="#_x0000_t202" style="position:absolute;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D6ABD7"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2FAAA" w14:textId="77777777" w:rsidR="005511EF" w:rsidRDefault="00000000">
    <w:pPr>
      <w:tabs>
        <w:tab w:val="center" w:pos="4153"/>
        <w:tab w:val="right" w:pos="8306"/>
      </w:tabs>
      <w:snapToGrid w:val="0"/>
      <w:jc w:val="left"/>
      <w:rPr>
        <w:rFonts w:ascii="Times New Roman" w:hAnsi="Times New Roman"/>
        <w:sz w:val="18"/>
      </w:rPr>
    </w:pPr>
    <w:r>
      <w:rPr>
        <w:noProof/>
        <w:sz w:val="18"/>
      </w:rPr>
      <mc:AlternateContent>
        <mc:Choice Requires="wps">
          <w:drawing>
            <wp:anchor distT="0" distB="0" distL="114300" distR="114300" simplePos="0" relativeHeight="251661312" behindDoc="0" locked="0" layoutInCell="1" allowOverlap="1" wp14:anchorId="369D5BD7" wp14:editId="4DD91A6D">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D34D5" w14:textId="77777777" w:rsidR="005511EF" w:rsidRDefault="00000000">
                          <w:pPr>
                            <w:pStyle w:val="a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9D5BD7" id="_x0000_t202" coordsize="21600,21600" o:spt="202" path="m,l,21600r21600,l21600,xe">
              <v:stroke joinstyle="miter"/>
              <v:path gradientshapeok="t" o:connecttype="rect"/>
            </v:shapetype>
            <v:shape id="文本框 5" o:spid="_x0000_s1028"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41D34D5" w14:textId="77777777" w:rsidR="005511EF" w:rsidRDefault="00000000">
                    <w:pPr>
                      <w:pStyle w:val="a7"/>
                    </w:pPr>
                    <w:r>
                      <w:fldChar w:fldCharType="begin"/>
                    </w:r>
                    <w:r>
                      <w:instrText xml:space="preserve"> PAGE  \* MERGEFORMAT </w:instrText>
                    </w:r>
                    <w:r>
                      <w:fldChar w:fldCharType="separate"/>
                    </w:r>
                    <w:r>
                      <w:t>- 29 -</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5468" w14:textId="77777777" w:rsidR="005511EF" w:rsidRDefault="00000000">
    <w:pPr>
      <w:tabs>
        <w:tab w:val="center" w:pos="4153"/>
        <w:tab w:val="right" w:pos="8306"/>
      </w:tabs>
      <w:snapToGrid w:val="0"/>
      <w:jc w:val="left"/>
      <w:rPr>
        <w:rFonts w:ascii="Times New Roman" w:hAnsi="Times New Roman"/>
        <w:sz w:val="18"/>
      </w:rPr>
    </w:pPr>
    <w:r>
      <w:rPr>
        <w:noProof/>
        <w:sz w:val="18"/>
      </w:rPr>
      <mc:AlternateContent>
        <mc:Choice Requires="wps">
          <w:drawing>
            <wp:anchor distT="0" distB="0" distL="114300" distR="114300" simplePos="0" relativeHeight="251662336" behindDoc="0" locked="0" layoutInCell="1" allowOverlap="1" wp14:anchorId="1CD7A0D7" wp14:editId="17421866">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A5CC5" w14:textId="77777777" w:rsidR="005511EF" w:rsidRDefault="00000000">
                          <w:pPr>
                            <w:pStyle w:val="a7"/>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CD7A0D7" id="_x0000_t202" coordsize="21600,21600" o:spt="202" path="m,l,21600r21600,l21600,xe">
              <v:stroke joinstyle="miter"/>
              <v:path gradientshapeok="t" o:connecttype="rect"/>
            </v:shapetype>
            <v:shape id="文本框 6" o:spid="_x0000_s1029"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2FA5CC5" w14:textId="77777777" w:rsidR="005511EF" w:rsidRDefault="00000000">
                    <w:pPr>
                      <w:pStyle w:val="a7"/>
                    </w:pPr>
                    <w:r>
                      <w:fldChar w:fldCharType="begin"/>
                    </w:r>
                    <w:r>
                      <w:instrText xml:space="preserve"> PAGE  \* MERGEFORMAT </w:instrText>
                    </w:r>
                    <w:r>
                      <w:fldChar w:fldCharType="separate"/>
                    </w:r>
                    <w:r>
                      <w:t>- 31 -</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64E1" w14:textId="77777777" w:rsidR="005511EF" w:rsidRDefault="00000000">
    <w:pPr>
      <w:pStyle w:val="a7"/>
    </w:pPr>
    <w:r>
      <w:rPr>
        <w:noProof/>
      </w:rPr>
      <mc:AlternateContent>
        <mc:Choice Requires="wps">
          <w:drawing>
            <wp:anchor distT="0" distB="0" distL="114300" distR="114300" simplePos="0" relativeHeight="251660288" behindDoc="0" locked="0" layoutInCell="1" allowOverlap="1" wp14:anchorId="5DAEAEAF" wp14:editId="1170612B">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E84C5"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- 35 -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AEAEAF" id="_x0000_t202" coordsize="21600,21600" o:spt="202" path="m,l,21600r21600,l21600,xe">
              <v:stroke joinstyle="miter"/>
              <v:path gradientshapeok="t" o:connecttype="rect"/>
            </v:shapetype>
            <v:shape id="文本框 10" o:spid="_x0000_s1030"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43E84C5" w14:textId="77777777" w:rsidR="005511EF"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- 35 -</w:t>
                    </w:r>
                    <w:r>
                      <w:rPr>
                        <w:rFonts w:ascii="宋体" w:hAnsi="宋体" w:cs="宋体" w:hint="eastAsia"/>
                        <w:sz w:val="28"/>
                        <w:szCs w:val="2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37BD" w14:textId="77777777" w:rsidR="005511EF" w:rsidRDefault="00000000">
    <w:pPr>
      <w:snapToGrid w:val="0"/>
      <w:jc w:val="left"/>
      <w:rPr>
        <w:rFonts w:ascii="宋体" w:hAnsi="宋体" w:cs="宋体" w:hint="eastAsia"/>
        <w:sz w:val="28"/>
        <w:szCs w:val="28"/>
      </w:rPr>
    </w:pPr>
    <w:r>
      <w:rPr>
        <w:noProof/>
        <w:sz w:val="28"/>
      </w:rPr>
      <mc:AlternateContent>
        <mc:Choice Requires="wps">
          <w:drawing>
            <wp:anchor distT="0" distB="0" distL="114300" distR="114300" simplePos="0" relativeHeight="251668480" behindDoc="0" locked="0" layoutInCell="1" allowOverlap="1" wp14:anchorId="1F4C7030" wp14:editId="5278927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B8745" w14:textId="77777777" w:rsidR="005511EF" w:rsidRDefault="00000000">
                          <w:pPr>
                            <w:pStyle w:val="a7"/>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4C7030" id="_x0000_t202" coordsize="21600,21600" o:spt="202" path="m,l,21600r21600,l21600,xe">
              <v:stroke joinstyle="miter"/>
              <v:path gradientshapeok="t" o:connecttype="rect"/>
            </v:shapetype>
            <v:shape id="文本框 1" o:spid="_x0000_s1031" type="#_x0000_t202" style="position:absolute;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1F8B8745" w14:textId="77777777" w:rsidR="005511EF" w:rsidRDefault="00000000">
                    <w:pPr>
                      <w:pStyle w:val="a7"/>
                    </w:pPr>
                    <w:r>
                      <w:fldChar w:fldCharType="begin"/>
                    </w:r>
                    <w:r>
                      <w:instrText xml:space="preserve"> PAGE  \* MERGEFORMAT </w:instrText>
                    </w:r>
                    <w:r>
                      <w:fldChar w:fldCharType="separate"/>
                    </w:r>
                    <w:r>
                      <w:t>- 37 -</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2E39" w14:textId="77777777" w:rsidR="005511EF" w:rsidRDefault="00000000">
    <w:pPr>
      <w:snapToGrid w:val="0"/>
      <w:jc w:val="left"/>
      <w:rPr>
        <w:rFonts w:ascii="Times New Roman" w:hAnsi="Times New Roman"/>
        <w:sz w:val="18"/>
      </w:rPr>
    </w:pPr>
    <w:r>
      <w:rPr>
        <w:noProof/>
        <w:sz w:val="18"/>
      </w:rPr>
      <mc:AlternateContent>
        <mc:Choice Requires="wps">
          <w:drawing>
            <wp:anchor distT="0" distB="0" distL="114300" distR="114300" simplePos="0" relativeHeight="251666432" behindDoc="0" locked="0" layoutInCell="1" allowOverlap="1" wp14:anchorId="7696CAF2" wp14:editId="11F49436">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B0A11"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- 96 -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96CAF2" id="_x0000_t202" coordsize="21600,21600" o:spt="202" path="m,l,21600r21600,l21600,xe">
              <v:stroke joinstyle="miter"/>
              <v:path gradientshapeok="t" o:connecttype="rect"/>
            </v:shapetype>
            <v:shape id="文本框 7" o:spid="_x0000_s1032"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60BB0A11"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- 96 -</w:t>
                    </w:r>
                    <w:r>
                      <w:rPr>
                        <w:sz w:val="28"/>
                        <w:szCs w:val="2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1A27" w14:textId="77777777" w:rsidR="005511EF" w:rsidRDefault="00000000">
    <w:pPr>
      <w:snapToGrid w:val="0"/>
      <w:jc w:val="left"/>
      <w:rPr>
        <w:rFonts w:ascii="Times New Roman" w:hAnsi="Times New Roman"/>
        <w:sz w:val="18"/>
      </w:rPr>
    </w:pPr>
    <w:r>
      <w:rPr>
        <w:noProof/>
        <w:sz w:val="18"/>
      </w:rPr>
      <mc:AlternateContent>
        <mc:Choice Requires="wps">
          <w:drawing>
            <wp:anchor distT="0" distB="0" distL="114300" distR="114300" simplePos="0" relativeHeight="251667456" behindDoc="0" locked="0" layoutInCell="1" allowOverlap="1" wp14:anchorId="6EE69D7A" wp14:editId="20344490">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ABCF0"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- 106 -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E69D7A" id="_x0000_t202" coordsize="21600,21600" o:spt="202" path="m,l,21600r21600,l21600,xe">
              <v:stroke joinstyle="miter"/>
              <v:path gradientshapeok="t" o:connecttype="rect"/>
            </v:shapetype>
            <v:shape id="文本框 9" o:spid="_x0000_s1033" type="#_x0000_t202" style="position:absolute;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CBABCF0"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- 106 -</w:t>
                    </w:r>
                    <w:r>
                      <w:rPr>
                        <w:sz w:val="28"/>
                        <w:szCs w:val="28"/>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92BB" w14:textId="77777777" w:rsidR="005511EF" w:rsidRDefault="00000000">
    <w:pPr>
      <w:snapToGrid w:val="0"/>
      <w:jc w:val="left"/>
      <w:rPr>
        <w:rFonts w:ascii="Times New Roman" w:hAnsi="Times New Roman"/>
        <w:sz w:val="18"/>
      </w:rPr>
    </w:pPr>
    <w:r>
      <w:rPr>
        <w:noProof/>
        <w:sz w:val="18"/>
      </w:rPr>
      <mc:AlternateContent>
        <mc:Choice Requires="wps">
          <w:drawing>
            <wp:anchor distT="0" distB="0" distL="114300" distR="114300" simplePos="0" relativeHeight="251665408" behindDoc="0" locked="0" layoutInCell="1" allowOverlap="1" wp14:anchorId="103709E1" wp14:editId="2A82ADBE">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9DFA5"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- 115 -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3709E1" id="_x0000_t202" coordsize="21600,21600" o:spt="202" path="m,l,21600r21600,l21600,xe">
              <v:stroke joinstyle="miter"/>
              <v:path gradientshapeok="t" o:connecttype="rect"/>
            </v:shapetype>
            <v:shape id="文本框 3" o:spid="_x0000_s1034" type="#_x0000_t202" style="position:absolute;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0A19DFA5" w14:textId="77777777" w:rsidR="005511EF" w:rsidRDefault="00000000">
                    <w:pPr>
                      <w:pStyle w:val="a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- 115 -</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7CE6F" w14:textId="77777777" w:rsidR="00752009" w:rsidRDefault="00752009">
      <w:r>
        <w:separator/>
      </w:r>
    </w:p>
  </w:footnote>
  <w:footnote w:type="continuationSeparator" w:id="0">
    <w:p w14:paraId="20401051" w14:textId="77777777" w:rsidR="00752009" w:rsidRDefault="00752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3AE2B6B"/>
    <w:multiLevelType w:val="singleLevel"/>
    <w:tmpl w:val="B3AE2B6B"/>
    <w:lvl w:ilvl="0">
      <w:start w:val="3"/>
      <w:numFmt w:val="chineseCounting"/>
      <w:suff w:val="nothing"/>
      <w:lvlText w:val="（%1）"/>
      <w:lvlJc w:val="left"/>
      <w:rPr>
        <w:rFonts w:hint="eastAsia"/>
      </w:rPr>
    </w:lvl>
  </w:abstractNum>
  <w:abstractNum w:abstractNumId="1" w15:restartNumberingAfterBreak="0">
    <w:nsid w:val="EF7C9B12"/>
    <w:multiLevelType w:val="singleLevel"/>
    <w:tmpl w:val="EF7C9B12"/>
    <w:lvl w:ilvl="0">
      <w:start w:val="5"/>
      <w:numFmt w:val="chineseCounting"/>
      <w:suff w:val="nothing"/>
      <w:lvlText w:val="（%1）"/>
      <w:lvlJc w:val="left"/>
      <w:rPr>
        <w:rFonts w:hint="eastAsia"/>
      </w:rPr>
    </w:lvl>
  </w:abstractNum>
  <w:abstractNum w:abstractNumId="2" w15:restartNumberingAfterBreak="0">
    <w:nsid w:val="FFFB21FC"/>
    <w:multiLevelType w:val="singleLevel"/>
    <w:tmpl w:val="FFFB21FC"/>
    <w:lvl w:ilvl="0">
      <w:start w:val="3"/>
      <w:numFmt w:val="chineseCounting"/>
      <w:suff w:val="nothing"/>
      <w:lvlText w:val="（%1）"/>
      <w:lvlJc w:val="left"/>
      <w:rPr>
        <w:rFonts w:hint="eastAsia"/>
      </w:rPr>
    </w:lvl>
  </w:abstractNum>
  <w:abstractNum w:abstractNumId="3" w15:restartNumberingAfterBreak="0">
    <w:nsid w:val="FFFE54BA"/>
    <w:multiLevelType w:val="singleLevel"/>
    <w:tmpl w:val="FFFE54BA"/>
    <w:lvl w:ilvl="0">
      <w:start w:val="2"/>
      <w:numFmt w:val="chineseCounting"/>
      <w:suff w:val="nothing"/>
      <w:lvlText w:val="（%1）"/>
      <w:lvlJc w:val="left"/>
      <w:rPr>
        <w:rFonts w:hint="eastAsia"/>
      </w:rPr>
    </w:lvl>
  </w:abstractNum>
  <w:abstractNum w:abstractNumId="4" w15:restartNumberingAfterBreak="0">
    <w:nsid w:val="05E996CD"/>
    <w:multiLevelType w:val="multilevel"/>
    <w:tmpl w:val="05E996CD"/>
    <w:lvl w:ilvl="0">
      <w:start w:val="3"/>
      <w:numFmt w:val="chineseCounting"/>
      <w:suff w:val="nothing"/>
      <w:lvlText w:val="（%1）"/>
      <w:lvlJc w:val="left"/>
      <w:pPr>
        <w:ind w:left="0" w:firstLine="0"/>
      </w:pPr>
      <w:rPr>
        <w:rFonts w:hint="default"/>
        <w:u w:val="none"/>
      </w:rPr>
    </w:lvl>
    <w:lvl w:ilvl="1">
      <w:start w:val="1"/>
      <w:numFmt w:val="decimal"/>
      <w:lvlText w:val="%2."/>
      <w:lvlJc w:val="left"/>
      <w:pPr>
        <w:tabs>
          <w:tab w:val="left" w:pos="1440"/>
        </w:tabs>
        <w:ind w:left="1440" w:hanging="360"/>
      </w:pPr>
      <w:rPr>
        <w:rFonts w:hint="default"/>
        <w:u w:val="none"/>
      </w:rPr>
    </w:lvl>
    <w:lvl w:ilvl="2">
      <w:start w:val="1"/>
      <w:numFmt w:val="decimal"/>
      <w:lvlText w:val="%3."/>
      <w:lvlJc w:val="left"/>
      <w:pPr>
        <w:tabs>
          <w:tab w:val="left" w:pos="2160"/>
        </w:tabs>
        <w:ind w:left="2160" w:hanging="360"/>
      </w:pPr>
      <w:rPr>
        <w:rFonts w:hint="default"/>
        <w:u w:val="none"/>
      </w:rPr>
    </w:lvl>
    <w:lvl w:ilvl="3">
      <w:start w:val="1"/>
      <w:numFmt w:val="decimal"/>
      <w:lvlText w:val="%4."/>
      <w:lvlJc w:val="left"/>
      <w:pPr>
        <w:tabs>
          <w:tab w:val="left" w:pos="2880"/>
        </w:tabs>
        <w:ind w:left="2880" w:hanging="360"/>
      </w:pPr>
      <w:rPr>
        <w:rFonts w:hint="default"/>
        <w:u w:val="none"/>
      </w:rPr>
    </w:lvl>
    <w:lvl w:ilvl="4">
      <w:start w:val="1"/>
      <w:numFmt w:val="decimal"/>
      <w:lvlText w:val="%5."/>
      <w:lvlJc w:val="left"/>
      <w:pPr>
        <w:tabs>
          <w:tab w:val="left" w:pos="3600"/>
        </w:tabs>
        <w:ind w:left="3600" w:hanging="360"/>
      </w:pPr>
      <w:rPr>
        <w:rFonts w:hint="default"/>
        <w:u w:val="none"/>
      </w:rPr>
    </w:lvl>
    <w:lvl w:ilvl="5">
      <w:start w:val="1"/>
      <w:numFmt w:val="decimal"/>
      <w:lvlText w:val="%6."/>
      <w:lvlJc w:val="left"/>
      <w:pPr>
        <w:tabs>
          <w:tab w:val="left" w:pos="4320"/>
        </w:tabs>
        <w:ind w:left="4320" w:hanging="360"/>
      </w:pPr>
      <w:rPr>
        <w:rFonts w:hint="default"/>
        <w:u w:val="none"/>
      </w:rPr>
    </w:lvl>
    <w:lvl w:ilvl="6">
      <w:start w:val="1"/>
      <w:numFmt w:val="decimal"/>
      <w:lvlText w:val="%7."/>
      <w:lvlJc w:val="left"/>
      <w:pPr>
        <w:tabs>
          <w:tab w:val="left" w:pos="5040"/>
        </w:tabs>
        <w:ind w:left="5040" w:hanging="360"/>
      </w:pPr>
      <w:rPr>
        <w:rFonts w:hint="default"/>
        <w:u w:val="none"/>
      </w:rPr>
    </w:lvl>
    <w:lvl w:ilvl="7">
      <w:start w:val="1"/>
      <w:numFmt w:val="decimal"/>
      <w:lvlText w:val="%8."/>
      <w:lvlJc w:val="left"/>
      <w:pPr>
        <w:tabs>
          <w:tab w:val="left" w:pos="5760"/>
        </w:tabs>
        <w:ind w:left="5760" w:hanging="360"/>
      </w:pPr>
      <w:rPr>
        <w:rFonts w:hint="default"/>
        <w:u w:val="none"/>
      </w:rPr>
    </w:lvl>
    <w:lvl w:ilvl="8">
      <w:start w:val="1"/>
      <w:numFmt w:val="decimal"/>
      <w:lvlText w:val="%9."/>
      <w:lvlJc w:val="left"/>
      <w:pPr>
        <w:tabs>
          <w:tab w:val="left" w:pos="6480"/>
        </w:tabs>
        <w:ind w:left="6480" w:hanging="360"/>
      </w:pPr>
      <w:rPr>
        <w:rFonts w:hint="default"/>
        <w:u w:val="none"/>
      </w:rPr>
    </w:lvl>
  </w:abstractNum>
  <w:abstractNum w:abstractNumId="5" w15:restartNumberingAfterBreak="0">
    <w:nsid w:val="23A93912"/>
    <w:multiLevelType w:val="multilevel"/>
    <w:tmpl w:val="23A93912"/>
    <w:lvl w:ilvl="0">
      <w:start w:val="3"/>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23BCF70"/>
    <w:multiLevelType w:val="singleLevel"/>
    <w:tmpl w:val="423BCF70"/>
    <w:lvl w:ilvl="0">
      <w:start w:val="3"/>
      <w:numFmt w:val="chineseCounting"/>
      <w:suff w:val="nothing"/>
      <w:lvlText w:val="（%1）"/>
      <w:lvlJc w:val="left"/>
      <w:rPr>
        <w:rFonts w:hint="eastAsia"/>
      </w:rPr>
    </w:lvl>
  </w:abstractNum>
  <w:abstractNum w:abstractNumId="7" w15:restartNumberingAfterBreak="0">
    <w:nsid w:val="5F5C8BFD"/>
    <w:multiLevelType w:val="singleLevel"/>
    <w:tmpl w:val="5F5C8BFD"/>
    <w:lvl w:ilvl="0">
      <w:start w:val="2"/>
      <w:numFmt w:val="chineseCounting"/>
      <w:suff w:val="nothing"/>
      <w:lvlText w:val="（%1）"/>
      <w:lvlJc w:val="left"/>
      <w:rPr>
        <w:rFonts w:hint="eastAsia"/>
      </w:rPr>
    </w:lvl>
  </w:abstractNum>
  <w:abstractNum w:abstractNumId="8" w15:restartNumberingAfterBreak="0">
    <w:nsid w:val="70721E26"/>
    <w:multiLevelType w:val="singleLevel"/>
    <w:tmpl w:val="70721E26"/>
    <w:lvl w:ilvl="0">
      <w:start w:val="2"/>
      <w:numFmt w:val="chineseCounting"/>
      <w:suff w:val="nothing"/>
      <w:lvlText w:val="%1、"/>
      <w:lvlJc w:val="left"/>
      <w:rPr>
        <w:rFonts w:hint="eastAsia"/>
      </w:rPr>
    </w:lvl>
  </w:abstractNum>
  <w:num w:numId="1" w16cid:durableId="1336494559">
    <w:abstractNumId w:val="2"/>
  </w:num>
  <w:num w:numId="2" w16cid:durableId="500245593">
    <w:abstractNumId w:val="0"/>
  </w:num>
  <w:num w:numId="3" w16cid:durableId="2147316055">
    <w:abstractNumId w:val="3"/>
  </w:num>
  <w:num w:numId="4" w16cid:durableId="165706846">
    <w:abstractNumId w:val="1"/>
  </w:num>
  <w:num w:numId="5" w16cid:durableId="117283781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5444734">
    <w:abstractNumId w:val="7"/>
  </w:num>
  <w:num w:numId="7" w16cid:durableId="52430816">
    <w:abstractNumId w:val="4"/>
  </w:num>
  <w:num w:numId="8" w16cid:durableId="2045979044">
    <w:abstractNumId w:val="6"/>
  </w:num>
  <w:num w:numId="9" w16cid:durableId="3313005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DE730271"/>
    <w:rsid w:val="BA221092"/>
    <w:rsid w:val="CFFB3DCF"/>
    <w:rsid w:val="DBF2ECB4"/>
    <w:rsid w:val="DBFF1BD8"/>
    <w:rsid w:val="DE730271"/>
    <w:rsid w:val="EFC61423"/>
    <w:rsid w:val="F7DF41BC"/>
    <w:rsid w:val="FBFBC54A"/>
    <w:rsid w:val="FFA74F02"/>
    <w:rsid w:val="00004BC2"/>
    <w:rsid w:val="000C5EEB"/>
    <w:rsid w:val="0028036C"/>
    <w:rsid w:val="00280427"/>
    <w:rsid w:val="00481BDB"/>
    <w:rsid w:val="005511EF"/>
    <w:rsid w:val="00752009"/>
    <w:rsid w:val="007612BA"/>
    <w:rsid w:val="009D785D"/>
    <w:rsid w:val="00CB5D4E"/>
    <w:rsid w:val="00E20157"/>
    <w:rsid w:val="010158D6"/>
    <w:rsid w:val="0218691F"/>
    <w:rsid w:val="02DC5265"/>
    <w:rsid w:val="02E35293"/>
    <w:rsid w:val="047850FC"/>
    <w:rsid w:val="048E4D30"/>
    <w:rsid w:val="088A58D8"/>
    <w:rsid w:val="099B7207"/>
    <w:rsid w:val="09AB1342"/>
    <w:rsid w:val="0A5C4871"/>
    <w:rsid w:val="0A867DEF"/>
    <w:rsid w:val="0C1654F8"/>
    <w:rsid w:val="0CC61814"/>
    <w:rsid w:val="0CE46C87"/>
    <w:rsid w:val="0D8B0A01"/>
    <w:rsid w:val="0E061C9C"/>
    <w:rsid w:val="0E0D58BA"/>
    <w:rsid w:val="0FBF2FB7"/>
    <w:rsid w:val="10BA4620"/>
    <w:rsid w:val="11752C0E"/>
    <w:rsid w:val="122F69BB"/>
    <w:rsid w:val="127E0D3A"/>
    <w:rsid w:val="1373302C"/>
    <w:rsid w:val="13E61AA9"/>
    <w:rsid w:val="15D142E6"/>
    <w:rsid w:val="17995DA3"/>
    <w:rsid w:val="17FD68FC"/>
    <w:rsid w:val="18F45BA2"/>
    <w:rsid w:val="192A70CD"/>
    <w:rsid w:val="1B8371BB"/>
    <w:rsid w:val="1CBC6B95"/>
    <w:rsid w:val="1D0B4FA0"/>
    <w:rsid w:val="1E375E50"/>
    <w:rsid w:val="1FBF1022"/>
    <w:rsid w:val="230A01C2"/>
    <w:rsid w:val="2409256C"/>
    <w:rsid w:val="25F25669"/>
    <w:rsid w:val="2775665B"/>
    <w:rsid w:val="27FF574E"/>
    <w:rsid w:val="28212719"/>
    <w:rsid w:val="2A1A3861"/>
    <w:rsid w:val="2A236AF5"/>
    <w:rsid w:val="2AFE7D9D"/>
    <w:rsid w:val="2B4E4093"/>
    <w:rsid w:val="2CE54F10"/>
    <w:rsid w:val="2D6A0D3C"/>
    <w:rsid w:val="2D8C110B"/>
    <w:rsid w:val="2E7F07D9"/>
    <w:rsid w:val="2EB9650A"/>
    <w:rsid w:val="2EE844B3"/>
    <w:rsid w:val="2FEE5C1B"/>
    <w:rsid w:val="30297EDA"/>
    <w:rsid w:val="30A05CC2"/>
    <w:rsid w:val="31D93F47"/>
    <w:rsid w:val="33686F6B"/>
    <w:rsid w:val="3462018D"/>
    <w:rsid w:val="349201D9"/>
    <w:rsid w:val="353C245D"/>
    <w:rsid w:val="357F2005"/>
    <w:rsid w:val="362F3D70"/>
    <w:rsid w:val="36DFA078"/>
    <w:rsid w:val="39A94468"/>
    <w:rsid w:val="3AC362CF"/>
    <w:rsid w:val="3AD14FE6"/>
    <w:rsid w:val="3B722F28"/>
    <w:rsid w:val="3BFFFD83"/>
    <w:rsid w:val="40424145"/>
    <w:rsid w:val="40CB6D8B"/>
    <w:rsid w:val="4200491E"/>
    <w:rsid w:val="457D2396"/>
    <w:rsid w:val="46A120C2"/>
    <w:rsid w:val="48C91E02"/>
    <w:rsid w:val="49A62143"/>
    <w:rsid w:val="4B3C4AFB"/>
    <w:rsid w:val="4BAA4A97"/>
    <w:rsid w:val="4C306DDD"/>
    <w:rsid w:val="4CBF6D86"/>
    <w:rsid w:val="4CE958D1"/>
    <w:rsid w:val="4D3279CB"/>
    <w:rsid w:val="4EFD8D06"/>
    <w:rsid w:val="4F473291"/>
    <w:rsid w:val="4F8847C5"/>
    <w:rsid w:val="502671EF"/>
    <w:rsid w:val="51474F97"/>
    <w:rsid w:val="528F7C18"/>
    <w:rsid w:val="532F1527"/>
    <w:rsid w:val="539354E6"/>
    <w:rsid w:val="53BA2547"/>
    <w:rsid w:val="54A33A4B"/>
    <w:rsid w:val="562D5553"/>
    <w:rsid w:val="56461070"/>
    <w:rsid w:val="575C2093"/>
    <w:rsid w:val="58156E12"/>
    <w:rsid w:val="582329D9"/>
    <w:rsid w:val="586B72E0"/>
    <w:rsid w:val="591C41D0"/>
    <w:rsid w:val="597C021E"/>
    <w:rsid w:val="5AB13AE4"/>
    <w:rsid w:val="5C2603AC"/>
    <w:rsid w:val="5C8956D8"/>
    <w:rsid w:val="5E671A49"/>
    <w:rsid w:val="600F2399"/>
    <w:rsid w:val="60C80E3F"/>
    <w:rsid w:val="6543188E"/>
    <w:rsid w:val="663EE1E2"/>
    <w:rsid w:val="67006EDF"/>
    <w:rsid w:val="6AD452F7"/>
    <w:rsid w:val="6B4E0B7C"/>
    <w:rsid w:val="6D0B038C"/>
    <w:rsid w:val="6D967C55"/>
    <w:rsid w:val="6E732C64"/>
    <w:rsid w:val="6EB74327"/>
    <w:rsid w:val="6F9603E0"/>
    <w:rsid w:val="6F9F6319"/>
    <w:rsid w:val="6FA3428D"/>
    <w:rsid w:val="70CF13D5"/>
    <w:rsid w:val="70F53893"/>
    <w:rsid w:val="71234E99"/>
    <w:rsid w:val="74C52C4F"/>
    <w:rsid w:val="75BF0925"/>
    <w:rsid w:val="765F4616"/>
    <w:rsid w:val="76D01188"/>
    <w:rsid w:val="796E7CD8"/>
    <w:rsid w:val="7AD963D1"/>
    <w:rsid w:val="7C6501D8"/>
    <w:rsid w:val="7C890850"/>
    <w:rsid w:val="7D2B26D3"/>
    <w:rsid w:val="7D2E1732"/>
    <w:rsid w:val="7D67493F"/>
    <w:rsid w:val="A77B8434"/>
    <w:rsid w:val="A87DD4B9"/>
    <w:rsid w:val="ADEDD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AECD3"/>
  <w15:docId w15:val="{9837CF49-31BF-4E8C-B2A0-6D5CA5F4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qFormat/>
    <w:pPr>
      <w:keepNext/>
      <w:keepLines/>
      <w:spacing w:line="560" w:lineRule="exact"/>
      <w:jc w:val="center"/>
      <w:outlineLvl w:val="0"/>
    </w:pPr>
    <w:rPr>
      <w:rFonts w:ascii="方正小标宋简体" w:eastAsia="方正小标宋简体" w:hAnsi="方正小标宋简体" w:cs="方正小标宋简体"/>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uiPriority w:val="99"/>
    <w:unhideWhenUsed/>
    <w:qFormat/>
    <w:pPr>
      <w:ind w:firstLineChars="100" w:firstLine="420"/>
    </w:pPr>
  </w:style>
  <w:style w:type="paragraph" w:styleId="a4">
    <w:name w:val="Body Text"/>
    <w:basedOn w:val="a"/>
    <w:next w:val="a5"/>
    <w:uiPriority w:val="99"/>
    <w:unhideWhenUsed/>
    <w:qFormat/>
    <w:pPr>
      <w:spacing w:after="120"/>
    </w:pPr>
  </w:style>
  <w:style w:type="paragraph" w:styleId="a5">
    <w:name w:val="Title"/>
    <w:basedOn w:val="a"/>
    <w:next w:val="a"/>
    <w:qFormat/>
    <w:pPr>
      <w:spacing w:line="360" w:lineRule="auto"/>
      <w:ind w:firstLineChars="200" w:firstLine="200"/>
      <w:outlineLvl w:val="1"/>
    </w:pPr>
    <w:rPr>
      <w:rFonts w:ascii="Calibri Light" w:eastAsia="仿宋_GB2312" w:hAnsi="Calibri Light"/>
      <w:b/>
      <w:bCs/>
      <w:sz w:val="32"/>
      <w:szCs w:val="32"/>
    </w:rPr>
  </w:style>
  <w:style w:type="paragraph" w:styleId="a6">
    <w:name w:val="annotation text"/>
    <w:basedOn w:val="a"/>
    <w:qFormat/>
    <w:pPr>
      <w:jc w:val="left"/>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a9">
    <w:name w:val="Normal (Web)"/>
    <w:unhideWhenUsed/>
    <w:qFormat/>
    <w:pPr>
      <w:widowControl w:val="0"/>
      <w:jc w:val="both"/>
    </w:pPr>
    <w:rPr>
      <w:rFonts w:ascii="Calibri" w:hAnsi="Calibri"/>
      <w:kern w:val="2"/>
      <w:sz w:val="24"/>
      <w:szCs w:val="24"/>
    </w:rPr>
  </w:style>
  <w:style w:type="character" w:customStyle="1" w:styleId="fontstyle01">
    <w:name w:val="fontstyle01"/>
    <w:qFormat/>
    <w:rPr>
      <w:rFonts w:ascii="仿宋_GB2312" w:eastAsia="仿宋_GB2312" w:hAnsi="仿宋_GB2312" w:cs="仿宋_GB2312"/>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customXml" Target="../customXml/item1.xml"/><Relationship Id="rId16" Type="http://schemas.openxmlformats.org/officeDocument/2006/relationships/footer" Target="footer8.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640</Pages>
  <Words>97545</Words>
  <Characters>109251</Characters>
  <Application>Microsoft Office Word</Application>
  <DocSecurity>0</DocSecurity>
  <Lines>6426</Lines>
  <Paragraphs>8616</Paragraphs>
  <ScaleCrop>false</ScaleCrop>
  <Company/>
  <LinksUpToDate>false</LinksUpToDate>
  <CharactersWithSpaces>198180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冯石林</dc:creator>
  <cp:lastModifiedBy>帆 刘</cp:lastModifiedBy>
  <cp:revision>5</cp:revision>
  <cp:lastPrinted>2025-07-28T01:25:00Z</cp:lastPrinted>
  <dcterms:created xsi:type="dcterms:W3CDTF">2025-06-29T01:02:00Z</dcterms:created>
  <dcterms:modified xsi:type="dcterms:W3CDTF">2025-07-30T13:18:00Z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009682FAB2D19602F9B9886831480010</vt:lpwstr>
  </property>
  <property fmtid="{D5CDD505-2E9C-101B-9397-08002B2CF9AE}" pid="4" name="KSOTemplateDocerSaveRecord">
    <vt:lpwstr>eyJoZGlkIjoiOTJjOTY5YTY4OWFmY2RjNTg4NDRkZGRmMzljYTAyZDciLCJ1c2VySWQiOiIyNzQ2Njc5NTUifQ==</vt:lpwstr>
  </property>
</Properties>
</file>