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82531">
      <w:pPr>
        <w:pStyle w:val="2"/>
        <w:keepNext w:val="0"/>
        <w:keepLines w:val="0"/>
        <w:widowControl/>
        <w:suppressLineNumbers w:val="0"/>
        <w:shd w:val="clear" w:fill="FFFFFF"/>
        <w:spacing w:before="300" w:beforeAutospacing="0" w:after="300" w:afterAutospacing="0" w:line="360" w:lineRule="atLeast"/>
        <w:ind w:left="0" w:right="0" w:firstLine="0"/>
        <w:jc w:val="center"/>
        <w:rPr>
          <w:rFonts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sz w:val="44"/>
          <w:szCs w:val="44"/>
          <w:shd w:val="clear" w:fill="FFFFFF"/>
        </w:rPr>
        <w:t>国家语委“十四五”科研规划项目</w:t>
      </w:r>
      <w:r>
        <w:rPr>
          <w:rFonts w:hint="eastAsia" w:ascii="方正小标宋简体" w:hAnsi="方正小标宋简体" w:eastAsia="方正小标宋简体" w:cs="方正小标宋简体"/>
          <w:i w:val="0"/>
          <w:iCs w:val="0"/>
          <w:caps w:val="0"/>
          <w:color w:val="333333"/>
          <w:spacing w:val="0"/>
          <w:sz w:val="44"/>
          <w:szCs w:val="44"/>
          <w:shd w:val="clear" w:fill="FFFFFF"/>
        </w:rPr>
        <w:t>2025年选题指南</w:t>
      </w:r>
    </w:p>
    <w:p w14:paraId="0D9668B2">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ascii="宋体" w:hAnsi="宋体" w:eastAsia="宋体" w:cs="宋体"/>
          <w:i w:val="0"/>
          <w:iCs w:val="0"/>
          <w:caps w:val="0"/>
          <w:color w:val="333333"/>
          <w:spacing w:val="0"/>
          <w:sz w:val="24"/>
          <w:szCs w:val="24"/>
          <w:shd w:val="clear" w:fill="FFFFFF"/>
        </w:rPr>
        <w:t> </w:t>
      </w:r>
    </w:p>
    <w:p w14:paraId="2DCE82EC">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、重大项目</w:t>
      </w:r>
    </w:p>
    <w:p w14:paraId="3E7105EA">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1.</w:t>
      </w:r>
      <w:r>
        <w:rPr>
          <w:rFonts w:ascii="仿宋_GB2312" w:hAnsi="Times New Roman" w:eastAsia="仿宋_GB2312" w:cs="仿宋_GB2312"/>
          <w:i w:val="0"/>
          <w:iCs w:val="0"/>
          <w:caps w:val="0"/>
          <w:color w:val="333333"/>
          <w:spacing w:val="0"/>
          <w:sz w:val="32"/>
          <w:szCs w:val="32"/>
          <w:shd w:val="clear" w:fill="FFFFFF"/>
        </w:rPr>
        <w:t>语言文字思政教育功能与实现方式研究</w:t>
      </w:r>
    </w:p>
    <w:p w14:paraId="50300F3D">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全球数字空间中文影响力调查与提升研究（研究时间</w:t>
      </w:r>
      <w:r>
        <w:rPr>
          <w:rFonts w:hint="default" w:ascii="Times New Roman" w:hAnsi="Times New Roman" w:eastAsia="宋体"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年）</w:t>
      </w:r>
    </w:p>
    <w:p w14:paraId="43937A66">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十五五</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规划背景下语言科学的理论建构与话语体系研究</w:t>
      </w:r>
    </w:p>
    <w:p w14:paraId="572088F6">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大中小学中华优秀语言文化传承教育一体化建设研究</w:t>
      </w:r>
    </w:p>
    <w:p w14:paraId="69097F1F">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中国特色语言文明及其国际交流互鉴的理论与实践研究</w:t>
      </w:r>
    </w:p>
    <w:p w14:paraId="5CA49632">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中国老年人语言健康标准研究</w:t>
      </w:r>
    </w:p>
    <w:p w14:paraId="6FA7F4AC">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二、重点项目</w:t>
      </w:r>
    </w:p>
    <w:p w14:paraId="4FE29353">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语言服务赋能国家关键领域发展的理论构建与实践路径研究（分领域申报）</w:t>
      </w:r>
    </w:p>
    <w:p w14:paraId="24141A9E">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中国特色教育话语体系及其关键词语研究（分领域申报，基础教育领域已立项）</w:t>
      </w:r>
    </w:p>
    <w:p w14:paraId="4AB396C7">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乡村文化振兴视域下乡村语言景观治理与规划研究</w:t>
      </w:r>
    </w:p>
    <w:p w14:paraId="54808656">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旅游城市语言服务评价标准研究</w:t>
      </w:r>
    </w:p>
    <w:p w14:paraId="0896CB2D">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语言数据要素驱动产业发展的统计测度与实现路径研究（研究时间</w:t>
      </w:r>
      <w:r>
        <w:rPr>
          <w:rFonts w:hint="default" w:ascii="Times New Roman" w:hAnsi="Times New Roman" w:eastAsia="宋体"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年）</w:t>
      </w:r>
    </w:p>
    <w:p w14:paraId="15743A25">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语言文字大数据治理框架及其规范标准研究</w:t>
      </w:r>
    </w:p>
    <w:p w14:paraId="7ABD05B5">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基于大数据的语言能力测量框架研究</w:t>
      </w:r>
    </w:p>
    <w:p w14:paraId="2DB5D76D">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数智化时代儿童早期语言能力形成与发展研究</w:t>
      </w:r>
    </w:p>
    <w:p w14:paraId="4FF8EA9F">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9.</w:t>
      </w:r>
      <w:r>
        <w:rPr>
          <w:rFonts w:hint="default" w:ascii="仿宋_GB2312" w:hAnsi="Times New Roman" w:eastAsia="仿宋_GB2312" w:cs="仿宋_GB2312"/>
          <w:i w:val="0"/>
          <w:iCs w:val="0"/>
          <w:caps w:val="0"/>
          <w:color w:val="333333"/>
          <w:spacing w:val="0"/>
          <w:sz w:val="32"/>
          <w:szCs w:val="32"/>
          <w:shd w:val="clear" w:fill="FFFFFF"/>
        </w:rPr>
        <w:t>面向视听双障人群的触觉手语与手指盲文语料库建设研究</w:t>
      </w:r>
    </w:p>
    <w:p w14:paraId="4934DA29">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国家通用盲文规范词语表研究</w:t>
      </w:r>
    </w:p>
    <w:p w14:paraId="414FCB88">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全球竞争背景下边境安全中语言风险评估与对策研究</w:t>
      </w:r>
    </w:p>
    <w:p w14:paraId="2004765E">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32"/>
          <w:szCs w:val="32"/>
          <w:shd w:val="clear" w:fill="FFFFFF"/>
        </w:rPr>
        <w:t>三、一般项目</w:t>
      </w:r>
    </w:p>
    <w:p w14:paraId="1B439736">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国家通用语言文字法实施视阈下地方语言文字治理体系与能力建设研究</w:t>
      </w:r>
    </w:p>
    <w:p w14:paraId="3DE8004C">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中华优秀语言文化融入家校社协同育人的路径与机制研究</w:t>
      </w:r>
    </w:p>
    <w:p w14:paraId="37A6661F">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新时代高校思政课话语体系改革创新研究</w:t>
      </w:r>
    </w:p>
    <w:p w14:paraId="477BC968">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大学语文课程体系创新研究</w:t>
      </w:r>
    </w:p>
    <w:p w14:paraId="4B2D0D3F">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5.</w:t>
      </w:r>
      <w:r>
        <w:rPr>
          <w:rFonts w:hint="default" w:ascii="仿宋_GB2312" w:hAnsi="Times New Roman" w:eastAsia="仿宋_GB2312" w:cs="仿宋_GB2312"/>
          <w:i w:val="0"/>
          <w:iCs w:val="0"/>
          <w:caps w:val="0"/>
          <w:color w:val="333333"/>
          <w:spacing w:val="0"/>
          <w:sz w:val="32"/>
          <w:szCs w:val="32"/>
          <w:shd w:val="clear" w:fill="FFFFFF"/>
        </w:rPr>
        <w:t>文化创意产业中的语言资源开发与应用研究</w:t>
      </w:r>
    </w:p>
    <w:p w14:paraId="54BD04F3">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中文数字化进程与“十五五”期间发展策略研究（研究时间</w:t>
      </w:r>
      <w:r>
        <w:rPr>
          <w:rFonts w:hint="default" w:ascii="Times New Roman" w:hAnsi="Times New Roman" w:eastAsia="仿宋_GB2312"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年）</w:t>
      </w:r>
    </w:p>
    <w:p w14:paraId="01E6F14B">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7.</w:t>
      </w:r>
      <w:r>
        <w:rPr>
          <w:rFonts w:hint="default" w:ascii="仿宋_GB2312" w:hAnsi="Times New Roman" w:eastAsia="仿宋_GB2312" w:cs="仿宋_GB2312"/>
          <w:i w:val="0"/>
          <w:iCs w:val="0"/>
          <w:caps w:val="0"/>
          <w:color w:val="333333"/>
          <w:spacing w:val="0"/>
          <w:sz w:val="32"/>
          <w:szCs w:val="32"/>
          <w:shd w:val="clear" w:fill="FFFFFF"/>
        </w:rPr>
        <w:t>面向青少年学生职业发展需要的核心语言能力研究</w:t>
      </w:r>
    </w:p>
    <w:p w14:paraId="115E913F">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8.</w:t>
      </w:r>
      <w:r>
        <w:rPr>
          <w:rFonts w:hint="default" w:ascii="仿宋_GB2312" w:hAnsi="Times New Roman" w:eastAsia="仿宋_GB2312" w:cs="仿宋_GB2312"/>
          <w:i w:val="0"/>
          <w:iCs w:val="0"/>
          <w:caps w:val="0"/>
          <w:color w:val="333333"/>
          <w:spacing w:val="0"/>
          <w:sz w:val="32"/>
          <w:szCs w:val="32"/>
          <w:shd w:val="clear" w:fill="FFFFFF"/>
        </w:rPr>
        <w:t>人机协同的语言翻译人才培养研究</w:t>
      </w:r>
    </w:p>
    <w:p w14:paraId="5F0E64FB">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9.</w:t>
      </w:r>
      <w:r>
        <w:rPr>
          <w:rFonts w:hint="default" w:ascii="仿宋_GB2312" w:hAnsi="Times New Roman" w:eastAsia="仿宋_GB2312" w:cs="仿宋_GB2312"/>
          <w:i w:val="0"/>
          <w:iCs w:val="0"/>
          <w:caps w:val="0"/>
          <w:color w:val="333333"/>
          <w:spacing w:val="0"/>
          <w:sz w:val="32"/>
          <w:szCs w:val="32"/>
          <w:shd w:val="clear" w:fill="FFFFFF"/>
        </w:rPr>
        <w:t>面向全球的“外语</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”复合型人才培养研究</w:t>
      </w:r>
    </w:p>
    <w:p w14:paraId="7E00DFE8">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10.</w:t>
      </w:r>
      <w:r>
        <w:rPr>
          <w:rFonts w:hint="default" w:ascii="仿宋_GB2312" w:hAnsi="Times New Roman" w:eastAsia="仿宋_GB2312" w:cs="仿宋_GB2312"/>
          <w:i w:val="0"/>
          <w:iCs w:val="0"/>
          <w:caps w:val="0"/>
          <w:color w:val="333333"/>
          <w:spacing w:val="0"/>
          <w:sz w:val="32"/>
          <w:szCs w:val="32"/>
          <w:shd w:val="clear" w:fill="FFFFFF"/>
        </w:rPr>
        <w:t>语言密集型行业的人才供需适配机制研究（分行业申报）</w:t>
      </w:r>
    </w:p>
    <w:p w14:paraId="105263F5">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11.</w:t>
      </w:r>
      <w:r>
        <w:rPr>
          <w:rFonts w:hint="default" w:ascii="仿宋_GB2312" w:hAnsi="Times New Roman" w:eastAsia="仿宋_GB2312" w:cs="仿宋_GB2312"/>
          <w:i w:val="0"/>
          <w:iCs w:val="0"/>
          <w:caps w:val="0"/>
          <w:color w:val="333333"/>
          <w:spacing w:val="0"/>
          <w:sz w:val="32"/>
          <w:szCs w:val="32"/>
          <w:shd w:val="clear" w:fill="FFFFFF"/>
        </w:rPr>
        <w:t>面向“一带一路”经贸合作的“专业技能</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语言能力</w:t>
      </w:r>
      <w:r>
        <w:rPr>
          <w:rFonts w:hint="default" w:ascii="Times New Roman" w:hAnsi="Times New Roman" w:eastAsia="仿宋_GB2312"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跨域文化”行业术语与教学资源建设研究（分行业申报）</w:t>
      </w:r>
    </w:p>
    <w:p w14:paraId="7A61CDC6">
      <w:pPr>
        <w:pStyle w:val="2"/>
        <w:keepNext w:val="0"/>
        <w:keepLines w:val="0"/>
        <w:widowControl/>
        <w:suppressLineNumbers w:val="0"/>
        <w:shd w:val="clear" w:fill="FFFFFF"/>
        <w:spacing w:before="300" w:beforeAutospacing="0" w:after="300" w:afterAutospacing="0" w:line="360" w:lineRule="atLeast"/>
        <w:ind w:left="0" w:right="0" w:firstLine="640"/>
        <w:jc w:val="both"/>
        <w:rPr>
          <w:rFonts w:ascii="宋体" w:hAnsi="宋体" w:eastAsia="宋体" w:cs="宋体"/>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2"/>
          <w:szCs w:val="32"/>
          <w:shd w:val="clear" w:fill="FFFFFF"/>
        </w:rPr>
        <w:t>12.</w:t>
      </w:r>
      <w:r>
        <w:rPr>
          <w:rFonts w:hint="default" w:ascii="仿宋_GB2312" w:hAnsi="Times New Roman" w:eastAsia="仿宋_GB2312" w:cs="仿宋_GB2312"/>
          <w:i w:val="0"/>
          <w:iCs w:val="0"/>
          <w:caps w:val="0"/>
          <w:color w:val="333333"/>
          <w:spacing w:val="0"/>
          <w:sz w:val="32"/>
          <w:szCs w:val="32"/>
          <w:shd w:val="clear" w:fill="FFFFFF"/>
        </w:rPr>
        <w:t>跨境电商语言服务需求及其发展趋势研究</w:t>
      </w:r>
    </w:p>
    <w:p w14:paraId="6B900E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74E463-B61C-4F3E-90EC-CB6199CA01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8DA19DFA-2AD1-4A18-AA3E-7C90B42DC230}"/>
  </w:font>
  <w:font w:name="仿宋_GB2312">
    <w:altName w:val="仿宋"/>
    <w:panose1 w:val="00000000000000000000"/>
    <w:charset w:val="00"/>
    <w:family w:val="auto"/>
    <w:pitch w:val="default"/>
    <w:sig w:usb0="00000000" w:usb1="00000000" w:usb2="00000000" w:usb3="00000000" w:csb0="00000000" w:csb1="00000000"/>
    <w:embedRegular r:id="rId3" w:fontKey="{024BFA69-29F8-468B-9C91-B7811326A6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0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2025-07-21T01:17:52Z</dcterms:created>
  <dc:creator>win10</dc:creator>
  <cp:lastModifiedBy>多多Ethan</cp:lastModifiedBy>
  <dcterms:modified xsi:type="dcterms:W3CDTF">2025-07-21T01:18:20Z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eyJoZGlkIjoiMGIyNTQzNjQwNTFjNzdmNWI5ZWJlOGZmOGRjODg2MWEiLCJ1c2VySWQiOiI0NDA3MDI0MTUifQ==</vt:lpwstr>
  </property>
  <property fmtid="{D5CDD505-2E9C-101B-9397-08002B2CF9AE}" pid="4" name="ICV">
    <vt:lpwstr>089F2F294D204CDA9EB7083DC8125701_12</vt:lpwstr>
  </property>
</Properties>
</file>