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9"/>
        <w:spacing w:before="146" w:line="219" w:lineRule="auto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6"/>
        </w:rPr>
        <w:t>附件二</w:t>
      </w:r>
    </w:p>
    <w:p>
      <w:pPr>
        <w:ind w:left="1270"/>
        <w:spacing w:before="23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</w:rPr>
        <w:t>2025年中国民族医药协会科学技术奖项目摘要</w:t>
      </w:r>
    </w:p>
    <w:p>
      <w:pPr>
        <w:ind w:left="4174"/>
        <w:spacing w:before="218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</w:rPr>
        <w:t>(中文)</w:t>
      </w:r>
    </w:p>
    <w:p>
      <w:pPr>
        <w:spacing w:before="17"/>
        <w:rPr/>
      </w:pPr>
      <w:r/>
    </w:p>
    <w:p>
      <w:pPr>
        <w:spacing w:before="16"/>
        <w:rPr/>
      </w:pPr>
      <w:r/>
    </w:p>
    <w:tbl>
      <w:tblPr>
        <w:tblStyle w:val="TableNormal"/>
        <w:tblW w:w="92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62"/>
        <w:gridCol w:w="7027"/>
      </w:tblGrid>
      <w:tr>
        <w:trPr>
          <w:trHeight w:val="814" w:hRule="atLeast"/>
        </w:trPr>
        <w:tc>
          <w:tcPr>
            <w:tcW w:w="226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624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项目名称</w:t>
            </w:r>
          </w:p>
        </w:tc>
        <w:tc>
          <w:tcPr>
            <w:tcW w:w="7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226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主要完成单位</w:t>
            </w:r>
          </w:p>
        </w:tc>
        <w:tc>
          <w:tcPr>
            <w:tcW w:w="7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26" w:hRule="atLeast"/>
        </w:trPr>
        <w:tc>
          <w:tcPr>
            <w:tcW w:w="9289" w:type="dxa"/>
            <w:vAlign w:val="top"/>
            <w:gridSpan w:val="2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项目简介：(项目所属科学技术领域、主要内容、特点及应用推广情况，限800字)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20"/>
      <w:pgMar w:top="1429" w:right="1345" w:bottom="1439" w:left="1254" w:header="0" w:footer="13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1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2025-02-27T14:47:55Z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2025-02-27T14:47:55</vt:filetime>
  </property>
  <property fmtid="{D5CDD505-2E9C-101B-9397-08002B2CF9AE}" pid="4" name="UsrData">
    <vt:lpwstr>67c00a98e9f72c001f8c5f1bwl</vt:lpwstr>
  </property>
</Properties>
</file>