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6" w:lineRule="exact"/>
        <w:jc w:val="both"/>
        <w:textAlignment w:val="baseline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6" w:lineRule="exact"/>
        <w:jc w:val="center"/>
        <w:textAlignment w:val="baseline"/>
        <w:rPr>
          <w:rFonts w:hint="default" w:ascii="Times New Roman" w:hAnsi="Times New Roman" w:eastAsia="方正小标宋_GBK" w:cs="Times New Roman"/>
          <w:spacing w:val="14"/>
          <w:position w:val="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6" w:lineRule="exact"/>
        <w:jc w:val="center"/>
        <w:textAlignment w:val="baseline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14"/>
          <w:position w:val="1"/>
          <w:sz w:val="44"/>
          <w:szCs w:val="44"/>
        </w:rPr>
        <w:t>科研项目技术创新就绪水平量表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6" w:lineRule="exact"/>
        <w:textAlignment w:val="baseline"/>
        <w:rPr>
          <w:rFonts w:hint="default" w:ascii="Times New Roman" w:hAnsi="Times New Roman" w:eastAsia="方正小标宋_GBK" w:cs="Times New Roman"/>
        </w:rPr>
      </w:pPr>
    </w:p>
    <w:tbl>
      <w:tblPr>
        <w:tblStyle w:val="6"/>
        <w:tblW w:w="92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901"/>
        <w:gridCol w:w="4505"/>
        <w:gridCol w:w="326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144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7"/>
              <w:spacing w:before="91" w:line="183" w:lineRule="auto"/>
              <w:ind w:left="546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spacing w:val="10"/>
                <w:sz w:val="20"/>
                <w:szCs w:val="20"/>
              </w:rPr>
              <w:t>级别</w:t>
            </w:r>
          </w:p>
        </w:tc>
        <w:tc>
          <w:tcPr>
            <w:tcW w:w="4505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7"/>
              <w:spacing w:before="91" w:line="183" w:lineRule="auto"/>
              <w:ind w:left="1175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spacing w:val="18"/>
                <w:sz w:val="20"/>
                <w:szCs w:val="20"/>
              </w:rPr>
              <w:t>技术创新就绪水平通用定义</w:t>
            </w:r>
          </w:p>
        </w:tc>
        <w:tc>
          <w:tcPr>
            <w:tcW w:w="326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spacing w:before="92" w:line="182" w:lineRule="auto"/>
              <w:ind w:left="1107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spacing w:val="16"/>
                <w:sz w:val="20"/>
                <w:szCs w:val="20"/>
              </w:rPr>
              <w:t>主要成果形式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48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textDirection w:val="tbRlV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auto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15"/>
                <w:sz w:val="20"/>
                <w:szCs w:val="20"/>
              </w:rPr>
              <w:t>开发和产业化</w:t>
            </w:r>
          </w:p>
        </w:tc>
        <w:tc>
          <w:tcPr>
            <w:tcW w:w="901" w:type="dxa"/>
            <w:tcBorders>
              <w:top w:val="single" w:color="000000" w:sz="6" w:space="0"/>
            </w:tcBorders>
            <w:vAlign w:val="center"/>
          </w:tcPr>
          <w:p>
            <w:pPr>
              <w:pStyle w:val="7"/>
              <w:spacing w:before="216" w:line="187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11"/>
                <w:sz w:val="20"/>
                <w:szCs w:val="20"/>
              </w:rPr>
              <w:t>第13级</w:t>
            </w:r>
          </w:p>
        </w:tc>
        <w:tc>
          <w:tcPr>
            <w:tcW w:w="4505" w:type="dxa"/>
            <w:tcBorders>
              <w:top w:val="single" w:color="000000" w:sz="6" w:space="0"/>
            </w:tcBorders>
            <w:vAlign w:val="top"/>
          </w:tcPr>
          <w:p>
            <w:pPr>
              <w:pStyle w:val="7"/>
              <w:spacing w:before="71" w:line="233" w:lineRule="auto"/>
              <w:ind w:left="108" w:right="107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21"/>
                <w:sz w:val="20"/>
                <w:szCs w:val="20"/>
              </w:rPr>
              <w:t>项目累计总收益-项目全部累计总投入(研发投入+生产</w:t>
            </w:r>
            <w:r>
              <w:rPr>
                <w:rFonts w:hint="default" w:ascii="Times New Roman" w:hAnsi="Times New Roman" w:eastAsia="仿宋_GB2312" w:cs="Times New Roman"/>
                <w:spacing w:val="30"/>
                <w:sz w:val="20"/>
                <w:szCs w:val="20"/>
              </w:rPr>
              <w:t>投入</w:t>
            </w:r>
            <w:r>
              <w:rPr>
                <w:rFonts w:hint="default" w:ascii="Times New Roman" w:hAnsi="Times New Roman" w:eastAsia="仿宋_GB2312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pacing w:val="30"/>
                <w:sz w:val="20"/>
                <w:szCs w:val="20"/>
              </w:rPr>
              <w:t>运营投入)≥0</w:t>
            </w:r>
          </w:p>
        </w:tc>
        <w:tc>
          <w:tcPr>
            <w:tcW w:w="3268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spacing w:before="76" w:line="231" w:lineRule="auto"/>
              <w:ind w:left="114" w:right="104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4"/>
                <w:sz w:val="20"/>
                <w:szCs w:val="20"/>
              </w:rPr>
              <w:t>银行账单、财务报表、销售合同</w:t>
            </w:r>
            <w:r>
              <w:rPr>
                <w:rFonts w:hint="default" w:ascii="Times New Roman" w:hAnsi="Times New Roman" w:eastAsia="仿宋_GB2312" w:cs="Times New Roman"/>
                <w:spacing w:val="-2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pacing w:val="4"/>
                <w:sz w:val="20"/>
                <w:szCs w:val="20"/>
              </w:rPr>
              <w:t>、审计报</w:t>
            </w:r>
            <w:r>
              <w:rPr>
                <w:rFonts w:hint="default" w:ascii="Times New Roman" w:hAnsi="Times New Roman" w:eastAsia="仿宋_GB2312" w:cs="Times New Roman"/>
                <w:spacing w:val="-8"/>
                <w:sz w:val="20"/>
                <w:szCs w:val="20"/>
              </w:rPr>
              <w:t>告、发票、完税证明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226" w:line="187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11"/>
                <w:sz w:val="20"/>
                <w:szCs w:val="20"/>
              </w:rPr>
              <w:t>第12级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226" w:line="185" w:lineRule="auto"/>
              <w:ind w:left="108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18"/>
                <w:sz w:val="20"/>
                <w:szCs w:val="20"/>
              </w:rPr>
              <w:t>项目累计总收益≥项目全部累计总投入的</w:t>
            </w:r>
            <w:r>
              <w:rPr>
                <w:rFonts w:hint="default" w:ascii="Times New Roman" w:hAnsi="Times New Roman" w:eastAsia="仿宋_GB2312" w:cs="Times New Roman"/>
                <w:spacing w:val="18"/>
                <w:position w:val="-1"/>
                <w:sz w:val="20"/>
                <w:szCs w:val="20"/>
              </w:rPr>
              <w:t>50%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87" w:line="231" w:lineRule="auto"/>
              <w:ind w:left="114" w:right="104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4"/>
                <w:sz w:val="20"/>
                <w:szCs w:val="20"/>
              </w:rPr>
              <w:t>银行账单、财务报表、销售合同</w:t>
            </w:r>
            <w:r>
              <w:rPr>
                <w:rFonts w:hint="default" w:ascii="Times New Roman" w:hAnsi="Times New Roman" w:eastAsia="仿宋_GB2312" w:cs="Times New Roman"/>
                <w:spacing w:val="-2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pacing w:val="4"/>
                <w:sz w:val="20"/>
                <w:szCs w:val="20"/>
              </w:rPr>
              <w:t>、审计报</w:t>
            </w:r>
            <w:r>
              <w:rPr>
                <w:rFonts w:hint="default" w:ascii="Times New Roman" w:hAnsi="Times New Roman" w:eastAsia="仿宋_GB2312" w:cs="Times New Roman"/>
                <w:spacing w:val="-8"/>
                <w:sz w:val="20"/>
                <w:szCs w:val="20"/>
              </w:rPr>
              <w:t>告、发票、完税证明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228" w:line="187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11"/>
                <w:sz w:val="20"/>
                <w:szCs w:val="20"/>
              </w:rPr>
              <w:t>第11级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233" w:line="181" w:lineRule="auto"/>
              <w:ind w:left="108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20"/>
                <w:sz w:val="20"/>
                <w:szCs w:val="20"/>
              </w:rPr>
              <w:t>项目年度总收益-项目年度运营成本≥0,开始年度盈利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88" w:line="230" w:lineRule="auto"/>
              <w:ind w:left="114" w:right="104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4"/>
                <w:sz w:val="20"/>
                <w:szCs w:val="20"/>
              </w:rPr>
              <w:t>银行账单、财务报表、销售合同、审计报</w:t>
            </w:r>
            <w:r>
              <w:rPr>
                <w:rFonts w:hint="default" w:ascii="Times New Roman" w:hAnsi="Times New Roman" w:eastAsia="仿宋_GB2312" w:cs="Times New Roman"/>
                <w:spacing w:val="-8"/>
                <w:sz w:val="20"/>
                <w:szCs w:val="20"/>
              </w:rPr>
              <w:t>告、发票、完税证明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69" w:line="187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11"/>
                <w:sz w:val="20"/>
                <w:szCs w:val="20"/>
              </w:rPr>
              <w:t>第10级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216" w:line="234" w:lineRule="auto"/>
              <w:ind w:left="105" w:right="113" w:firstLine="5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25"/>
                <w:sz w:val="20"/>
                <w:szCs w:val="20"/>
              </w:rPr>
              <w:t>获得批量产品(可重复服务)的第一笔销售收入</w:t>
            </w:r>
            <w:r>
              <w:rPr>
                <w:rFonts w:hint="default" w:ascii="Times New Roman" w:hAnsi="Times New Roman" w:eastAsia="仿宋_GB2312" w:cs="Times New Roman"/>
                <w:spacing w:val="24"/>
                <w:sz w:val="20"/>
                <w:szCs w:val="20"/>
              </w:rPr>
              <w:t>销量≥</w:t>
            </w:r>
            <w:r>
              <w:rPr>
                <w:rFonts w:hint="default" w:ascii="Times New Roman" w:hAnsi="Times New Roman" w:eastAsia="仿宋_GB2312" w:cs="Times New Roman"/>
                <w:spacing w:val="15"/>
                <w:sz w:val="20"/>
                <w:szCs w:val="20"/>
              </w:rPr>
              <w:t>盈亏平衡点数量的</w:t>
            </w:r>
            <w:r>
              <w:rPr>
                <w:rFonts w:hint="default" w:ascii="Times New Roman" w:hAnsi="Times New Roman" w:eastAsia="仿宋_GB2312" w:cs="Times New Roman"/>
                <w:spacing w:val="15"/>
                <w:position w:val="-1"/>
                <w:sz w:val="20"/>
                <w:szCs w:val="20"/>
              </w:rPr>
              <w:t>30%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76" w:line="236" w:lineRule="auto"/>
              <w:ind w:left="114" w:right="104" w:firstLine="3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4"/>
                <w:sz w:val="20"/>
                <w:szCs w:val="20"/>
              </w:rPr>
              <w:t>生产线、大批量产品、银行账单、财务报</w:t>
            </w:r>
            <w:r>
              <w:rPr>
                <w:rFonts w:hint="default" w:ascii="Times New Roman" w:hAnsi="Times New Roman" w:eastAsia="仿宋_GB2312" w:cs="Times New Roman"/>
                <w:spacing w:val="-8"/>
                <w:sz w:val="20"/>
                <w:szCs w:val="20"/>
              </w:rPr>
              <w:t>表、销售合同、审计报告、发票、完税</w:t>
            </w:r>
            <w:r>
              <w:rPr>
                <w:rFonts w:hint="default" w:ascii="Times New Roman" w:hAnsi="Times New Roman" w:eastAsia="仿宋_GB2312" w:cs="Times New Roman"/>
                <w:spacing w:val="11"/>
                <w:sz w:val="20"/>
                <w:szCs w:val="20"/>
              </w:rPr>
              <w:t>证明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69" w:line="184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第</w:t>
            </w:r>
            <w:r>
              <w:rPr>
                <w:rFonts w:hint="default" w:ascii="Times New Roman" w:hAnsi="Times New Roman" w:eastAsia="楷体_GB2312" w:cs="Times New Roman"/>
                <w:spacing w:val="9"/>
                <w:position w:val="-1"/>
                <w:sz w:val="20"/>
                <w:szCs w:val="20"/>
              </w:rPr>
              <w:t>9</w:t>
            </w: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226" w:line="248" w:lineRule="auto"/>
              <w:ind w:left="108" w:right="107" w:hanging="1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24"/>
                <w:sz w:val="20"/>
                <w:szCs w:val="20"/>
              </w:rPr>
              <w:t>具备大批量产业化生产与服务条件(多次可重复),形成</w:t>
            </w:r>
            <w:r>
              <w:rPr>
                <w:rFonts w:hint="default" w:ascii="Times New Roman" w:hAnsi="Times New Roman" w:eastAsia="仿宋_GB2312" w:cs="Times New Roman"/>
                <w:spacing w:val="22"/>
                <w:sz w:val="20"/>
                <w:szCs w:val="20"/>
              </w:rPr>
              <w:t>质量控制体系,质量检测合格具备市场准入条件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76" w:line="236" w:lineRule="auto"/>
              <w:ind w:left="114" w:right="104" w:firstLine="5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-3"/>
                <w:sz w:val="20"/>
                <w:szCs w:val="20"/>
              </w:rPr>
              <w:t>大批量产品、质量检测结论、大批量生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0"/>
                <w:szCs w:val="20"/>
              </w:rPr>
              <w:t>产条件、可重复服务条件、市场准入</w:t>
            </w:r>
            <w:r>
              <w:rPr>
                <w:rFonts w:hint="default" w:ascii="Times New Roman" w:hAnsi="Times New Roman" w:eastAsia="仿宋_GB2312" w:cs="Times New Roman"/>
                <w:spacing w:val="11"/>
                <w:sz w:val="20"/>
                <w:szCs w:val="20"/>
              </w:rPr>
              <w:t>许可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69" w:line="187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第</w:t>
            </w:r>
            <w:r>
              <w:rPr>
                <w:rFonts w:hint="default" w:ascii="Times New Roman" w:hAnsi="Times New Roman" w:eastAsia="楷体_GB2312" w:cs="Times New Roman"/>
                <w:spacing w:val="9"/>
                <w:position w:val="-1"/>
                <w:sz w:val="20"/>
                <w:szCs w:val="20"/>
              </w:rPr>
              <w:t>8</w:t>
            </w: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79" w:line="235" w:lineRule="auto"/>
              <w:ind w:left="108" w:right="107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18"/>
                <w:sz w:val="20"/>
                <w:szCs w:val="20"/>
              </w:rPr>
              <w:t>完成小批量试生产并形成实际产品,产品、系统定型,工</w:t>
            </w:r>
            <w:r>
              <w:rPr>
                <w:rFonts w:hint="default" w:ascii="Times New Roman" w:hAnsi="Times New Roman" w:eastAsia="仿宋_GB2312" w:cs="Times New Roman"/>
                <w:spacing w:val="26"/>
                <w:sz w:val="20"/>
                <w:szCs w:val="20"/>
              </w:rPr>
              <w:t>艺成熟稳定,生产与服务条件完备,能够实际使用</w:t>
            </w:r>
            <w:r>
              <w:rPr>
                <w:rFonts w:hint="default" w:ascii="Times New Roman" w:hAnsi="Times New Roman" w:eastAsia="仿宋_GB2312" w:cs="Times New Roman"/>
                <w:spacing w:val="25"/>
                <w:sz w:val="20"/>
                <w:szCs w:val="20"/>
              </w:rPr>
              <w:t>,形成</w:t>
            </w:r>
            <w:r>
              <w:rPr>
                <w:rFonts w:hint="default" w:ascii="Times New Roman" w:hAnsi="Times New Roman" w:eastAsia="仿宋_GB2312" w:cs="Times New Roman"/>
                <w:spacing w:val="9"/>
                <w:sz w:val="20"/>
                <w:szCs w:val="20"/>
              </w:rPr>
              <w:t>技术标准、管理标准并被使用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220" w:line="234" w:lineRule="auto"/>
              <w:ind w:left="116" w:right="104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-4"/>
                <w:sz w:val="20"/>
                <w:szCs w:val="20"/>
              </w:rPr>
              <w:t>小批量产品、工艺归档、小批量生产条</w:t>
            </w:r>
            <w:r>
              <w:rPr>
                <w:rFonts w:hint="default" w:ascii="Times New Roman" w:hAnsi="Times New Roman" w:eastAsia="仿宋_GB2312" w:cs="Times New Roman"/>
                <w:spacing w:val="-3"/>
                <w:sz w:val="20"/>
                <w:szCs w:val="20"/>
              </w:rPr>
              <w:t>件、服务条件、实际使用效果、标准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548" w:type="dxa"/>
            <w:vMerge w:val="restart"/>
            <w:tcBorders>
              <w:left w:val="single" w:color="000000" w:sz="6" w:space="0"/>
              <w:bottom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240" w:lineRule="auto"/>
              <w:ind w:left="184" w:right="192" w:hanging="1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2"/>
                <w:sz w:val="20"/>
                <w:szCs w:val="20"/>
              </w:rPr>
              <w:t>应</w:t>
            </w:r>
            <w:r>
              <w:rPr>
                <w:rFonts w:hint="default" w:ascii="Times New Roman" w:hAnsi="Times New Roman" w:eastAsia="楷体_GB2312" w:cs="Times New Roman"/>
                <w:spacing w:val="2"/>
                <w:sz w:val="20"/>
                <w:szCs w:val="20"/>
                <w:lang w:eastAsia="zh-CN"/>
              </w:rPr>
              <w:t>用</w:t>
            </w: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68" w:line="184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第</w:t>
            </w:r>
            <w:r>
              <w:rPr>
                <w:rFonts w:hint="default" w:ascii="Times New Roman" w:hAnsi="Times New Roman" w:eastAsia="楷体_GB2312" w:cs="Times New Roman"/>
                <w:spacing w:val="9"/>
                <w:position w:val="-1"/>
                <w:sz w:val="20"/>
                <w:szCs w:val="20"/>
              </w:rPr>
              <w:t>7</w:t>
            </w: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220" w:line="235" w:lineRule="auto"/>
              <w:ind w:left="108" w:right="107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28"/>
                <w:sz w:val="20"/>
                <w:szCs w:val="20"/>
              </w:rPr>
              <w:t>正样样品在实际环境中试验验证合格,进行应用,得到</w:t>
            </w:r>
            <w:r>
              <w:rPr>
                <w:rFonts w:hint="default" w:ascii="Times New Roman" w:hAnsi="Times New Roman" w:eastAsia="仿宋_GB2312" w:cs="Times New Roman"/>
                <w:spacing w:val="16"/>
                <w:sz w:val="20"/>
                <w:szCs w:val="20"/>
              </w:rPr>
              <w:t>用户认可,形成专利等知识产权并被使用、授权或转让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86" w:line="233" w:lineRule="auto"/>
              <w:ind w:left="115" w:right="104" w:hanging="2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0"/>
                <w:szCs w:val="20"/>
              </w:rPr>
              <w:t>试验验证结论、用户试用效果、用户应</w:t>
            </w:r>
            <w:r>
              <w:rPr>
                <w:rFonts w:hint="default" w:ascii="Times New Roman" w:hAnsi="Times New Roman" w:eastAsia="仿宋_GB2312" w:cs="Times New Roman"/>
                <w:spacing w:val="-7"/>
                <w:sz w:val="20"/>
                <w:szCs w:val="20"/>
              </w:rPr>
              <w:t>用合同、专利、各类知识产权、授权合</w:t>
            </w:r>
            <w:r>
              <w:rPr>
                <w:rFonts w:hint="default" w:ascii="Times New Roman" w:hAnsi="Times New Roman" w:eastAsia="仿宋_GB2312" w:cs="Times New Roman"/>
                <w:spacing w:val="-3"/>
                <w:sz w:val="20"/>
                <w:szCs w:val="20"/>
              </w:rPr>
              <w:t>同、转让合同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238" w:line="184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第</w:t>
            </w:r>
            <w:r>
              <w:rPr>
                <w:rFonts w:hint="default" w:ascii="Times New Roman" w:hAnsi="Times New Roman" w:eastAsia="楷体_GB2312" w:cs="Times New Roman"/>
                <w:spacing w:val="9"/>
                <w:position w:val="-1"/>
                <w:sz w:val="20"/>
                <w:szCs w:val="20"/>
              </w:rPr>
              <w:t>6</w:t>
            </w: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89" w:line="230" w:lineRule="auto"/>
              <w:ind w:left="113" w:right="107" w:hanging="3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24"/>
                <w:sz w:val="20"/>
                <w:szCs w:val="20"/>
              </w:rPr>
              <w:t>实验室中试(准生产)环境中的正样样品完成,全部功能</w:t>
            </w:r>
            <w:r>
              <w:rPr>
                <w:rFonts w:hint="default" w:ascii="Times New Roman" w:hAnsi="Times New Roman" w:eastAsia="仿宋_GB2312" w:cs="Times New Roman"/>
                <w:spacing w:val="19"/>
                <w:sz w:val="20"/>
                <w:szCs w:val="20"/>
              </w:rPr>
              <w:t>和性能指标多次测试通过并基本满足要求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239" w:line="182" w:lineRule="auto"/>
              <w:ind w:left="116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0"/>
                <w:szCs w:val="20"/>
              </w:rPr>
              <w:t>正样、功能结论、性能结论、测试报告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240" w:line="184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第</w:t>
            </w:r>
            <w:r>
              <w:rPr>
                <w:rFonts w:hint="default" w:ascii="Times New Roman" w:hAnsi="Times New Roman" w:eastAsia="楷体_GB2312" w:cs="Times New Roman"/>
                <w:spacing w:val="9"/>
                <w:position w:val="-1"/>
                <w:sz w:val="20"/>
                <w:szCs w:val="20"/>
              </w:rPr>
              <w:t>5</w:t>
            </w: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88" w:line="230" w:lineRule="auto"/>
              <w:ind w:left="111" w:right="107" w:hanging="1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24"/>
                <w:sz w:val="20"/>
                <w:szCs w:val="20"/>
              </w:rPr>
              <w:t>实验室小试(模拟生产)环境中的初样样品完成,主要功</w:t>
            </w:r>
            <w:r>
              <w:rPr>
                <w:rFonts w:hint="default" w:ascii="Times New Roman" w:hAnsi="Times New Roman" w:eastAsia="仿宋_GB2312" w:cs="Times New Roman"/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pacing w:val="18"/>
                <w:sz w:val="20"/>
                <w:szCs w:val="20"/>
              </w:rPr>
              <w:t>能与性能指标测试通过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240" w:line="182" w:lineRule="auto"/>
              <w:ind w:left="114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-2"/>
                <w:sz w:val="20"/>
                <w:szCs w:val="20"/>
              </w:rPr>
              <w:t>初样、功能结论、性能结论、测试报告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548" w:type="dxa"/>
            <w:vMerge w:val="restart"/>
            <w:tcBorders>
              <w:left w:val="single" w:color="000000" w:sz="6" w:space="0"/>
              <w:bottom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240" w:lineRule="auto"/>
              <w:ind w:left="184" w:right="192" w:hanging="1"/>
              <w:jc w:val="center"/>
              <w:textAlignment w:val="baseline"/>
              <w:rPr>
                <w:rFonts w:hint="default" w:ascii="Times New Roman" w:hAnsi="Times New Roman" w:eastAsia="楷体_GB2312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pacing w:val="2"/>
                <w:sz w:val="20"/>
                <w:szCs w:val="20"/>
              </w:rPr>
              <w:t>基</w:t>
            </w:r>
            <w:r>
              <w:rPr>
                <w:rFonts w:hint="default" w:ascii="Times New Roman" w:hAnsi="Times New Roman" w:eastAsia="楷体_GB2312" w:cs="Times New Roman"/>
                <w:spacing w:val="2"/>
                <w:sz w:val="20"/>
                <w:szCs w:val="20"/>
                <w:lang w:eastAsia="zh-CN"/>
              </w:rPr>
              <w:t>础</w:t>
            </w: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240" w:line="184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10"/>
                <w:sz w:val="20"/>
                <w:szCs w:val="20"/>
              </w:rPr>
              <w:t>第</w:t>
            </w:r>
            <w:r>
              <w:rPr>
                <w:rFonts w:hint="default" w:ascii="Times New Roman" w:hAnsi="Times New Roman" w:eastAsia="楷体_GB2312" w:cs="Times New Roman"/>
                <w:spacing w:val="10"/>
                <w:position w:val="-1"/>
                <w:sz w:val="20"/>
                <w:szCs w:val="20"/>
              </w:rPr>
              <w:t>4</w:t>
            </w:r>
            <w:r>
              <w:rPr>
                <w:rFonts w:hint="default" w:ascii="Times New Roman" w:hAnsi="Times New Roman" w:eastAsia="楷体_GB2312" w:cs="Times New Roman"/>
                <w:spacing w:val="10"/>
                <w:sz w:val="20"/>
                <w:szCs w:val="20"/>
              </w:rPr>
              <w:t>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98" w:line="226" w:lineRule="auto"/>
              <w:ind w:left="108" w:right="107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14"/>
                <w:sz w:val="20"/>
                <w:szCs w:val="20"/>
              </w:rPr>
              <w:t>在实验室环境中关键功能可实现,形成论文、著作、知识</w:t>
            </w:r>
            <w:r>
              <w:rPr>
                <w:rFonts w:hint="default" w:ascii="Times New Roman" w:hAnsi="Times New Roman" w:eastAsia="仿宋_GB2312" w:cs="Times New Roman"/>
                <w:spacing w:val="10"/>
                <w:sz w:val="20"/>
                <w:szCs w:val="20"/>
              </w:rPr>
              <w:t>产权、研究报告并被引用或采纳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241" w:line="182" w:lineRule="auto"/>
              <w:ind w:left="114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-7"/>
                <w:sz w:val="20"/>
                <w:szCs w:val="20"/>
              </w:rPr>
              <w:t>论文、报告、著作、引用次数、采纳次数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106" w:line="184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第</w:t>
            </w:r>
            <w:r>
              <w:rPr>
                <w:rFonts w:hint="default" w:ascii="Times New Roman" w:hAnsi="Times New Roman" w:eastAsia="楷体_GB2312" w:cs="Times New Roman"/>
                <w:spacing w:val="9"/>
                <w:position w:val="-1"/>
                <w:sz w:val="20"/>
                <w:szCs w:val="20"/>
              </w:rPr>
              <w:t>3</w:t>
            </w: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106" w:line="184" w:lineRule="auto"/>
              <w:ind w:left="110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20"/>
                <w:sz w:val="20"/>
                <w:szCs w:val="20"/>
              </w:rPr>
              <w:t>实验室环境中的仿真结论成立,通过测试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106" w:line="184" w:lineRule="auto"/>
              <w:ind w:left="114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5"/>
                <w:sz w:val="20"/>
                <w:szCs w:val="20"/>
              </w:rPr>
              <w:t>仿真结论、测试报告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240" w:line="187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第</w:t>
            </w:r>
            <w:r>
              <w:rPr>
                <w:rFonts w:hint="default" w:ascii="Times New Roman" w:hAnsi="Times New Roman" w:eastAsia="楷体_GB2312" w:cs="Times New Roman"/>
                <w:spacing w:val="9"/>
                <w:position w:val="-1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eastAsia="楷体_GB2312" w:cs="Times New Roman"/>
                <w:spacing w:val="9"/>
                <w:sz w:val="20"/>
                <w:szCs w:val="20"/>
              </w:rPr>
              <w:t>级</w:t>
            </w:r>
          </w:p>
        </w:tc>
        <w:tc>
          <w:tcPr>
            <w:tcW w:w="4505" w:type="dxa"/>
            <w:vAlign w:val="top"/>
          </w:tcPr>
          <w:p>
            <w:pPr>
              <w:pStyle w:val="7"/>
              <w:spacing w:before="100" w:line="225" w:lineRule="auto"/>
              <w:ind w:left="108" w:right="107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被确定为值得探索的研究方向提出可行的目标和</w:t>
            </w:r>
            <w:r>
              <w:rPr>
                <w:rFonts w:hint="default" w:ascii="Times New Roman" w:hAnsi="Times New Roman" w:eastAsia="仿宋_GB2312" w:cs="Times New Roman"/>
                <w:spacing w:val="11"/>
                <w:sz w:val="20"/>
                <w:szCs w:val="20"/>
              </w:rPr>
              <w:t>方案</w:t>
            </w:r>
          </w:p>
        </w:tc>
        <w:tc>
          <w:tcPr>
            <w:tcW w:w="3268" w:type="dxa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243" w:line="183" w:lineRule="auto"/>
              <w:ind w:left="115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-7"/>
                <w:w w:val="97"/>
                <w:sz w:val="20"/>
                <w:szCs w:val="20"/>
              </w:rPr>
              <w:t>方案、论文、报告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548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bottom w:val="single" w:color="000000" w:sz="6" w:space="0"/>
            </w:tcBorders>
            <w:vAlign w:val="center"/>
          </w:tcPr>
          <w:p>
            <w:pPr>
              <w:pStyle w:val="7"/>
              <w:spacing w:before="104" w:line="187" w:lineRule="auto"/>
              <w:jc w:val="center"/>
              <w:rPr>
                <w:rFonts w:hint="default" w:ascii="Times New Roman" w:hAnsi="Times New Roman" w:eastAsia="楷体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楷体_GB2312" w:cs="Times New Roman"/>
                <w:spacing w:val="8"/>
                <w:sz w:val="20"/>
                <w:szCs w:val="20"/>
              </w:rPr>
              <w:t>第</w:t>
            </w:r>
            <w:r>
              <w:rPr>
                <w:rFonts w:hint="default" w:ascii="Times New Roman" w:hAnsi="Times New Roman" w:eastAsia="楷体_GB2312" w:cs="Times New Roman"/>
                <w:spacing w:val="8"/>
                <w:position w:val="-1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eastAsia="楷体_GB2312" w:cs="Times New Roman"/>
                <w:spacing w:val="8"/>
                <w:sz w:val="20"/>
                <w:szCs w:val="20"/>
              </w:rPr>
              <w:t>级</w:t>
            </w:r>
          </w:p>
        </w:tc>
        <w:tc>
          <w:tcPr>
            <w:tcW w:w="4505" w:type="dxa"/>
            <w:tcBorders>
              <w:bottom w:val="single" w:color="000000" w:sz="6" w:space="0"/>
            </w:tcBorders>
            <w:vAlign w:val="top"/>
          </w:tcPr>
          <w:p>
            <w:pPr>
              <w:pStyle w:val="7"/>
              <w:spacing w:before="109" w:line="183" w:lineRule="auto"/>
              <w:ind w:left="108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19"/>
                <w:sz w:val="20"/>
                <w:szCs w:val="20"/>
              </w:rPr>
              <w:t>产生新想法并表述成概念性报告</w:t>
            </w:r>
          </w:p>
        </w:tc>
        <w:tc>
          <w:tcPr>
            <w:tcW w:w="3268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7"/>
              <w:spacing w:before="110" w:line="181" w:lineRule="auto"/>
              <w:ind w:left="116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pacing w:val="10"/>
                <w:sz w:val="20"/>
                <w:szCs w:val="20"/>
              </w:rPr>
              <w:t>报告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21"/>
          <w:lang w:val="en" w:eastAsia="zh-CN"/>
        </w:rPr>
      </w:pPr>
      <w:bookmarkStart w:id="0" w:name="_GoBack"/>
      <w:r>
        <w:rPr>
          <w:rFonts w:hint="default" w:ascii="Times New Roman" w:hAnsi="Times New Roman" w:eastAsia="仿宋_GB2312" w:cs="Times New Roman"/>
          <w:b/>
          <w:bCs/>
          <w:sz w:val="21"/>
          <w:lang w:val="en" w:eastAsia="zh-CN"/>
        </w:rPr>
        <w:t>备注：</w:t>
      </w:r>
      <w:bookmarkEnd w:id="0"/>
      <w:r>
        <w:rPr>
          <w:rFonts w:hint="default" w:ascii="Times New Roman" w:hAnsi="Times New Roman" w:eastAsia="仿宋_GB2312" w:cs="Times New Roman"/>
          <w:sz w:val="21"/>
          <w:lang w:val="en" w:eastAsia="zh-CN"/>
        </w:rPr>
        <w:t>本表引用《科学技术研究项目评价通则》（</w:t>
      </w:r>
      <w:r>
        <w:rPr>
          <w:rFonts w:hint="default" w:ascii="Times New Roman" w:hAnsi="Times New Roman" w:eastAsia="仿宋_GB2312" w:cs="Times New Roman"/>
          <w:sz w:val="21"/>
          <w:lang w:val="en-US" w:eastAsia="zh-CN"/>
        </w:rPr>
        <w:t>GB/T 22900-2022</w:t>
      </w:r>
      <w:r>
        <w:rPr>
          <w:rFonts w:hint="default" w:ascii="Times New Roman" w:hAnsi="Times New Roman" w:eastAsia="仿宋_GB2312" w:cs="Times New Roman"/>
          <w:sz w:val="21"/>
          <w:lang w:val="en" w:eastAsia="zh-CN"/>
        </w:rPr>
        <w:t>）</w:t>
      </w:r>
    </w:p>
    <w:sectPr>
      <w:footerReference r:id="rId5" w:type="default"/>
      <w:pgSz w:w="11907" w:h="16840"/>
      <w:pgMar w:top="1871" w:right="1587" w:bottom="2098" w:left="1587" w:header="0" w:footer="1141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9378"/>
      <w:rPr>
        <w:rFonts w:ascii="Arial" w:hAnsi="Arial" w:eastAsia="Arial" w:cs="Arial"/>
        <w:sz w:val="16"/>
        <w:szCs w:val="16"/>
      </w:rPr>
    </w:pPr>
    <w:r>
      <w:rPr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KSO_WPS_MARK_KEY" w:val="8f7810ec-8e31-4f0a-9239-da1634623cd8"/>
  </w:docVars>
  <w:rsids>
    <w:rsidRoot w:val="00000000"/>
    <w:rsid w:val="176BDCC7"/>
    <w:rsid w:val="665971D7"/>
    <w:rsid w:val="6AED8CED"/>
    <w:rsid w:val="77BDB5C3"/>
    <w:rsid w:val="7D1BC814"/>
    <w:rsid w:val="7D7C5F05"/>
    <w:rsid w:val="B3FD594C"/>
    <w:rsid w:val="C5FF2EC8"/>
    <w:rsid w:val="EE7EBEE7"/>
    <w:rsid w:val="FDF27C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微软雅黑" w:hAnsi="微软雅黑" w:eastAsia="微软雅黑" w:cs="微软雅黑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827</Words>
  <Characters>850</Characters>
  <TotalTime>10</TotalTime>
  <ScaleCrop>false</ScaleCrop>
  <LinksUpToDate>false</LinksUpToDate>
  <CharactersWithSpaces>1036</CharactersWithSpaces>
  <Application>WPS Office_11.8.2.9695_F1E327BC-269C-435d-A152-05C5408002CA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2025-06-05T10:10:00Z</dcterms:created>
  <dc:creator>李志华</dc:creator>
  <cp:lastModifiedBy>user</cp:lastModifiedBy>
  <dcterms:modified xsi:type="dcterms:W3CDTF">2025-06-26T10:47:48Z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2025-06-04T10:10:52Z</vt:filetime>
  </property>
  <property fmtid="{D5CDD505-2E9C-101B-9397-08002B2CF9AE}" pid="4" name="KSOProductBuildVer">
    <vt:lpwstr>2052-11.8.2.9695</vt:lpwstr>
  </property>
  <property fmtid="{D5CDD505-2E9C-101B-9397-08002B2CF9AE}" pid="5" name="ICV">
    <vt:lpwstr>AD21F0247FDC481AA2227B7AEC681A83</vt:lpwstr>
  </property>
</Properties>
</file>