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C3BC8" w14:textId="2BA22EAD" w:rsidR="00D423A9" w:rsidRDefault="00D423A9" w:rsidP="00D423A9">
      <w:pPr>
        <w:pStyle w:val="1"/>
        <w:spacing w:before="0" w:afterLines="50" w:after="156" w:line="560" w:lineRule="exact"/>
        <w:jc w:val="both"/>
        <w:rPr>
          <w:rFonts w:ascii="宋体" w:eastAsia="宋体" w:hAnsi="宋体"/>
          <w:color w:val="auto"/>
          <w:szCs w:val="32"/>
        </w:rPr>
      </w:pPr>
      <w:r>
        <w:rPr>
          <w:rFonts w:ascii="宋体" w:eastAsia="宋体" w:hAnsi="宋体" w:hint="eastAsia"/>
          <w:color w:val="auto"/>
          <w:szCs w:val="32"/>
        </w:rPr>
        <w:t>附件1</w:t>
      </w:r>
    </w:p>
    <w:p w14:paraId="566367B6" w14:textId="0DCA41D5" w:rsidR="00EE355C" w:rsidRPr="00C779F4" w:rsidRDefault="00B8686C">
      <w:pPr>
        <w:pStyle w:val="1"/>
        <w:spacing w:before="0" w:afterLines="50" w:after="156" w:line="560" w:lineRule="exact"/>
        <w:rPr>
          <w:rFonts w:ascii="宋体" w:eastAsia="宋体" w:hAnsi="宋体"/>
          <w:color w:val="auto"/>
          <w:szCs w:val="32"/>
        </w:rPr>
      </w:pPr>
      <w:r w:rsidRPr="00C779F4">
        <w:rPr>
          <w:rFonts w:ascii="宋体" w:eastAsia="宋体" w:hAnsi="宋体" w:hint="eastAsia"/>
          <w:color w:val="auto"/>
          <w:szCs w:val="32"/>
        </w:rPr>
        <w:t>中国高校产学研创新基金</w:t>
      </w:r>
      <w:r w:rsidRPr="00C779F4">
        <w:rPr>
          <w:rFonts w:ascii="宋体" w:eastAsia="宋体" w:hAnsi="宋体"/>
          <w:color w:val="auto"/>
          <w:szCs w:val="32"/>
        </w:rPr>
        <w:t>-</w:t>
      </w:r>
      <w:r w:rsidR="00193633" w:rsidRPr="00193633">
        <w:rPr>
          <w:rFonts w:ascii="宋体" w:eastAsia="宋体" w:hAnsi="宋体" w:hint="eastAsia"/>
          <w:color w:val="auto"/>
          <w:szCs w:val="32"/>
        </w:rPr>
        <w:t>感染与控制专项</w:t>
      </w:r>
    </w:p>
    <w:p w14:paraId="00A04636" w14:textId="141892F3" w:rsidR="00EE355C" w:rsidRPr="00C779F4" w:rsidRDefault="00B8686C" w:rsidP="00D423A9">
      <w:pPr>
        <w:pStyle w:val="1"/>
        <w:spacing w:before="0" w:afterLines="50" w:after="156" w:line="560" w:lineRule="exact"/>
        <w:rPr>
          <w:rFonts w:ascii="宋体" w:eastAsia="宋体" w:hAnsi="宋体"/>
          <w:color w:val="auto"/>
          <w:szCs w:val="32"/>
        </w:rPr>
      </w:pPr>
      <w:r w:rsidRPr="00C779F4">
        <w:rPr>
          <w:rFonts w:ascii="宋体" w:eastAsia="宋体" w:hAnsi="宋体" w:hint="eastAsia"/>
          <w:color w:val="auto"/>
          <w:szCs w:val="32"/>
        </w:rPr>
        <w:t>申请指南说明</w:t>
      </w:r>
    </w:p>
    <w:p w14:paraId="1184B392" w14:textId="22A0542A" w:rsidR="00EE355C" w:rsidRPr="00C779F4" w:rsidRDefault="00DC747F" w:rsidP="00C208D7">
      <w:pPr>
        <w:spacing w:before="0" w:after="0" w:line="440" w:lineRule="exact"/>
        <w:ind w:firstLine="480"/>
        <w:rPr>
          <w:rFonts w:ascii="宋体" w:hAnsi="宋体"/>
          <w:color w:val="auto"/>
          <w:sz w:val="24"/>
          <w:szCs w:val="24"/>
        </w:rPr>
      </w:pPr>
      <w:r w:rsidRPr="00C779F4">
        <w:rPr>
          <w:rFonts w:ascii="宋体" w:hAnsi="宋体" w:hint="eastAsia"/>
          <w:sz w:val="24"/>
          <w:szCs w:val="24"/>
        </w:rPr>
        <w:t>根据《关于申报2023年中国高校产学研创新基金的通知》(教科发中心函〔2023〕3号)的相关要求，</w:t>
      </w:r>
      <w:r w:rsidR="00B8686C" w:rsidRPr="00C779F4">
        <w:rPr>
          <w:rFonts w:ascii="宋体" w:hAnsi="宋体" w:hint="eastAsia"/>
          <w:sz w:val="24"/>
          <w:szCs w:val="24"/>
        </w:rPr>
        <w:t>教育部高等学校科学研究发展中心与</w:t>
      </w:r>
      <w:r w:rsidR="00193633">
        <w:rPr>
          <w:rFonts w:ascii="宋体" w:hAnsi="宋体" w:hint="eastAsia"/>
          <w:color w:val="auto"/>
          <w:sz w:val="24"/>
          <w:szCs w:val="24"/>
        </w:rPr>
        <w:t>河北创悦生物科技</w:t>
      </w:r>
      <w:r w:rsidR="00193633">
        <w:rPr>
          <w:rFonts w:ascii="宋体" w:hAnsi="宋体"/>
          <w:color w:val="auto"/>
          <w:sz w:val="24"/>
          <w:szCs w:val="24"/>
        </w:rPr>
        <w:t>有限公司</w:t>
      </w:r>
      <w:r w:rsidR="00B8686C" w:rsidRPr="00C779F4">
        <w:rPr>
          <w:rFonts w:ascii="宋体" w:hAnsi="宋体" w:hint="eastAsia"/>
          <w:sz w:val="24"/>
          <w:szCs w:val="24"/>
        </w:rPr>
        <w:t>设立</w:t>
      </w:r>
      <w:r w:rsidR="00B8686C" w:rsidRPr="00C779F4">
        <w:rPr>
          <w:rFonts w:ascii="宋体" w:hAnsi="宋体" w:hint="eastAsia"/>
          <w:color w:val="auto"/>
          <w:sz w:val="24"/>
          <w:szCs w:val="24"/>
        </w:rPr>
        <w:t>“</w:t>
      </w:r>
      <w:r w:rsidR="00C208D7" w:rsidRPr="00C779F4">
        <w:rPr>
          <w:rFonts w:ascii="宋体" w:hAnsi="宋体" w:hint="eastAsia"/>
          <w:color w:val="auto"/>
          <w:sz w:val="24"/>
          <w:szCs w:val="24"/>
        </w:rPr>
        <w:t>中国</w:t>
      </w:r>
      <w:r w:rsidR="00C208D7" w:rsidRPr="00C779F4">
        <w:rPr>
          <w:rFonts w:ascii="宋体" w:hAnsi="宋体"/>
          <w:color w:val="auto"/>
          <w:sz w:val="24"/>
          <w:szCs w:val="24"/>
        </w:rPr>
        <w:t>高校产学研创新基金—</w:t>
      </w:r>
      <w:r w:rsidR="00193633" w:rsidRPr="00193633">
        <w:rPr>
          <w:rFonts w:ascii="宋体" w:hAnsi="宋体" w:hint="eastAsia"/>
          <w:color w:val="auto"/>
          <w:sz w:val="24"/>
          <w:szCs w:val="24"/>
        </w:rPr>
        <w:t>感染与控制专项</w:t>
      </w:r>
      <w:r w:rsidR="00B8686C" w:rsidRPr="00C779F4">
        <w:rPr>
          <w:rFonts w:ascii="宋体" w:hAnsi="宋体" w:hint="eastAsia"/>
          <w:color w:val="auto"/>
          <w:sz w:val="24"/>
          <w:szCs w:val="24"/>
        </w:rPr>
        <w:t>”，</w:t>
      </w:r>
      <w:r w:rsidR="00C208D7" w:rsidRPr="00C779F4">
        <w:rPr>
          <w:rFonts w:ascii="宋体" w:hAnsi="宋体" w:hint="eastAsia"/>
          <w:color w:val="auto"/>
          <w:sz w:val="24"/>
          <w:szCs w:val="24"/>
        </w:rPr>
        <w:t>用以</w:t>
      </w:r>
      <w:r w:rsidR="00B8686C" w:rsidRPr="00C779F4">
        <w:rPr>
          <w:rFonts w:ascii="宋体" w:hAnsi="宋体" w:hint="eastAsia"/>
          <w:color w:val="auto"/>
          <w:sz w:val="24"/>
          <w:szCs w:val="24"/>
        </w:rPr>
        <w:t>支持</w:t>
      </w:r>
      <w:r w:rsidR="00193633">
        <w:rPr>
          <w:rFonts w:ascii="宋体" w:hAnsi="宋体" w:hint="eastAsia"/>
          <w:color w:val="auto"/>
          <w:sz w:val="24"/>
          <w:szCs w:val="24"/>
        </w:rPr>
        <w:t>高校在微生物感染与控制领域的创新研究</w:t>
      </w:r>
      <w:r w:rsidR="00C208D7" w:rsidRPr="00C779F4">
        <w:rPr>
          <w:rFonts w:ascii="宋体" w:hAnsi="宋体" w:hint="eastAsia"/>
          <w:color w:val="auto"/>
          <w:sz w:val="24"/>
          <w:szCs w:val="24"/>
        </w:rPr>
        <w:t>。</w:t>
      </w:r>
    </w:p>
    <w:p w14:paraId="5F437596" w14:textId="00AAFBDD" w:rsidR="00EE355C" w:rsidRPr="00C779F4" w:rsidRDefault="00B8686C" w:rsidP="00DC747F">
      <w:p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一、课题说明</w:t>
      </w:r>
    </w:p>
    <w:p w14:paraId="3A02D3F2" w14:textId="2254E2AB" w:rsidR="00EE355C" w:rsidRPr="00C779F4" w:rsidRDefault="00C208D7" w:rsidP="00193633">
      <w:pPr>
        <w:numPr>
          <w:ilvl w:val="0"/>
          <w:numId w:val="2"/>
        </w:numPr>
        <w:spacing w:before="0" w:after="0" w:line="440" w:lineRule="exact"/>
        <w:ind w:firstLineChars="0" w:firstLine="480"/>
        <w:rPr>
          <w:rFonts w:ascii="宋体" w:hAnsi="宋体"/>
          <w:color w:val="auto"/>
          <w:sz w:val="24"/>
          <w:szCs w:val="24"/>
        </w:rPr>
      </w:pPr>
      <w:r w:rsidRPr="00C779F4">
        <w:rPr>
          <w:rFonts w:ascii="宋体" w:hAnsi="宋体" w:hint="eastAsia"/>
          <w:color w:val="auto"/>
          <w:sz w:val="24"/>
          <w:szCs w:val="24"/>
        </w:rPr>
        <w:t>专项</w:t>
      </w:r>
      <w:r w:rsidRPr="00C779F4">
        <w:rPr>
          <w:rFonts w:ascii="宋体" w:hAnsi="宋体"/>
          <w:color w:val="auto"/>
          <w:sz w:val="24"/>
          <w:szCs w:val="24"/>
        </w:rPr>
        <w:t>课题</w:t>
      </w:r>
      <w:r w:rsidRPr="00C779F4">
        <w:rPr>
          <w:rFonts w:ascii="宋体" w:hAnsi="宋体" w:hint="eastAsia"/>
          <w:color w:val="auto"/>
          <w:sz w:val="24"/>
          <w:szCs w:val="24"/>
        </w:rPr>
        <w:t>旨在全国范围内遴选合作高校，</w:t>
      </w:r>
      <w:r w:rsidR="00193633" w:rsidRPr="00193633">
        <w:rPr>
          <w:rFonts w:ascii="宋体" w:hAnsi="宋体" w:hint="eastAsia"/>
          <w:color w:val="auto"/>
          <w:sz w:val="24"/>
          <w:szCs w:val="24"/>
        </w:rPr>
        <w:t>共同关注</w:t>
      </w:r>
      <w:r w:rsidR="00193633">
        <w:rPr>
          <w:rFonts w:ascii="宋体" w:hAnsi="宋体" w:hint="eastAsia"/>
          <w:color w:val="auto"/>
          <w:sz w:val="24"/>
          <w:szCs w:val="24"/>
        </w:rPr>
        <w:t>微生物感染与控制</w:t>
      </w:r>
      <w:r w:rsidR="00193633" w:rsidRPr="00193633">
        <w:rPr>
          <w:rFonts w:ascii="宋体" w:hAnsi="宋体" w:hint="eastAsia"/>
          <w:color w:val="auto"/>
          <w:sz w:val="24"/>
          <w:szCs w:val="24"/>
        </w:rPr>
        <w:t>领域内的科研创新和教学实践，培养更多掌握疾病预防与控制新技术、新方</w:t>
      </w:r>
      <w:r w:rsidR="00193633">
        <w:rPr>
          <w:rFonts w:ascii="宋体" w:hAnsi="宋体" w:hint="eastAsia"/>
          <w:color w:val="auto"/>
          <w:sz w:val="24"/>
          <w:szCs w:val="24"/>
        </w:rPr>
        <w:t>法的医护人才，鼓励在项目提供产品现有基础上，通过基础研究、临床研究和教学实践，验证其针对不同类型疾病的使用效果，发现新的作用机理和适用方向，形成规范化诊疗方案并推广应用，为疾病预防与控制类产品后续研发提供思路和方向。</w:t>
      </w:r>
    </w:p>
    <w:p w14:paraId="1989C1FC" w14:textId="77777777" w:rsidR="00EE355C" w:rsidRPr="00C779F4" w:rsidRDefault="00B8686C">
      <w:pPr>
        <w:numPr>
          <w:ilvl w:val="0"/>
          <w:numId w:val="2"/>
        </w:numPr>
        <w:spacing w:before="0" w:after="0" w:line="440" w:lineRule="exact"/>
        <w:ind w:firstLineChars="0" w:firstLine="480"/>
        <w:rPr>
          <w:rFonts w:ascii="宋体" w:hAnsi="宋体"/>
          <w:color w:val="auto"/>
          <w:sz w:val="24"/>
          <w:szCs w:val="24"/>
        </w:rPr>
      </w:pPr>
      <w:r w:rsidRPr="00C779F4">
        <w:rPr>
          <w:rFonts w:ascii="宋体" w:hAnsi="宋体" w:hint="eastAsia"/>
          <w:color w:val="auto"/>
          <w:sz w:val="24"/>
          <w:szCs w:val="24"/>
        </w:rPr>
        <w:t>申请人在本课题研究过程中，应遵守国家相关法律、法规和有关规定，按照产品说明书进行研究。如需深入研究，申请人应按照国家有关规定履行相关程序，在立项后提供所在单位伦理委员会审查意见等。</w:t>
      </w:r>
    </w:p>
    <w:p w14:paraId="54E39692" w14:textId="0C34209C" w:rsidR="00EE355C" w:rsidRPr="00C779F4" w:rsidRDefault="00B8686C">
      <w:pPr>
        <w:numPr>
          <w:ilvl w:val="0"/>
          <w:numId w:val="2"/>
        </w:num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根据确定的研究内容，“</w:t>
      </w:r>
      <w:r w:rsidR="00193633">
        <w:rPr>
          <w:rFonts w:ascii="宋体" w:hAnsi="宋体"/>
          <w:color w:val="auto"/>
          <w:sz w:val="24"/>
          <w:szCs w:val="24"/>
        </w:rPr>
        <w:t>感染与控制</w:t>
      </w:r>
      <w:r w:rsidR="00193633">
        <w:rPr>
          <w:rFonts w:ascii="宋体" w:hAnsi="宋体" w:hint="eastAsia"/>
          <w:color w:val="auto"/>
          <w:sz w:val="24"/>
          <w:szCs w:val="24"/>
        </w:rPr>
        <w:t>专项</w:t>
      </w:r>
      <w:r w:rsidRPr="00C779F4">
        <w:rPr>
          <w:rFonts w:ascii="宋体" w:hAnsi="宋体" w:hint="eastAsia"/>
          <w:color w:val="auto"/>
          <w:sz w:val="24"/>
          <w:szCs w:val="24"/>
        </w:rPr>
        <w:t>”为每个资助课题提供10万元至</w:t>
      </w:r>
      <w:r w:rsidR="00193633">
        <w:rPr>
          <w:rFonts w:ascii="宋体" w:hAnsi="宋体"/>
          <w:color w:val="auto"/>
          <w:sz w:val="24"/>
          <w:szCs w:val="24"/>
        </w:rPr>
        <w:t>10</w:t>
      </w:r>
      <w:r w:rsidRPr="00C779F4">
        <w:rPr>
          <w:rFonts w:ascii="宋体" w:hAnsi="宋体" w:hint="eastAsia"/>
          <w:color w:val="auto"/>
          <w:sz w:val="24"/>
          <w:szCs w:val="24"/>
        </w:rPr>
        <w:t>0万元的研究经费及科研软硬件平台支持（研究经费不低于总经费的50%）。课题申请人无需向资助企业额外购买配套设备或软件。</w:t>
      </w:r>
    </w:p>
    <w:p w14:paraId="6822C0EA" w14:textId="3F007961" w:rsidR="009872D1" w:rsidRPr="00C779F4" w:rsidRDefault="009872D1" w:rsidP="009872D1">
      <w:pPr>
        <w:numPr>
          <w:ilvl w:val="0"/>
          <w:numId w:val="2"/>
        </w:numPr>
        <w:spacing w:before="0" w:after="0" w:line="440" w:lineRule="exact"/>
        <w:ind w:firstLineChars="0" w:firstLine="480"/>
        <w:rPr>
          <w:rFonts w:ascii="宋体" w:hAnsi="宋体"/>
          <w:color w:val="auto"/>
          <w:sz w:val="24"/>
          <w:szCs w:val="24"/>
        </w:rPr>
      </w:pPr>
      <w:r w:rsidRPr="00C779F4">
        <w:rPr>
          <w:rFonts w:ascii="宋体" w:hAnsi="宋体" w:hint="eastAsia"/>
          <w:color w:val="auto"/>
          <w:sz w:val="24"/>
          <w:szCs w:val="24"/>
        </w:rPr>
        <w:t>课题的</w:t>
      </w:r>
      <w:r w:rsidRPr="00C779F4">
        <w:rPr>
          <w:rFonts w:ascii="宋体" w:hAnsi="宋体"/>
          <w:color w:val="auto"/>
          <w:sz w:val="24"/>
          <w:szCs w:val="24"/>
        </w:rPr>
        <w:t>申请截止时间为</w:t>
      </w:r>
      <w:r w:rsidR="0032795E">
        <w:rPr>
          <w:rFonts w:ascii="宋体" w:hAnsi="宋体" w:hint="eastAsia"/>
          <w:color w:val="auto"/>
          <w:sz w:val="24"/>
          <w:szCs w:val="24"/>
        </w:rPr>
        <w:t>2024</w:t>
      </w:r>
      <w:r w:rsidRPr="00C779F4">
        <w:rPr>
          <w:rFonts w:ascii="宋体" w:hAnsi="宋体" w:hint="eastAsia"/>
          <w:color w:val="auto"/>
          <w:sz w:val="24"/>
          <w:szCs w:val="24"/>
        </w:rPr>
        <w:t>年</w:t>
      </w:r>
      <w:r w:rsidR="00CA2D84">
        <w:rPr>
          <w:rFonts w:ascii="宋体" w:hAnsi="宋体"/>
          <w:color w:val="auto"/>
          <w:sz w:val="24"/>
          <w:szCs w:val="24"/>
        </w:rPr>
        <w:t>1</w:t>
      </w:r>
      <w:r w:rsidRPr="00C779F4">
        <w:rPr>
          <w:rFonts w:ascii="宋体" w:hAnsi="宋体" w:hint="eastAsia"/>
          <w:color w:val="auto"/>
          <w:sz w:val="24"/>
          <w:szCs w:val="24"/>
        </w:rPr>
        <w:t>月</w:t>
      </w:r>
      <w:r w:rsidR="00CA2D84">
        <w:rPr>
          <w:rFonts w:ascii="宋体" w:hAnsi="宋体" w:hint="eastAsia"/>
          <w:color w:val="auto"/>
          <w:sz w:val="24"/>
          <w:szCs w:val="24"/>
        </w:rPr>
        <w:t>31</w:t>
      </w:r>
      <w:r w:rsidRPr="00C779F4">
        <w:rPr>
          <w:rFonts w:ascii="宋体" w:hAnsi="宋体" w:hint="eastAsia"/>
          <w:color w:val="auto"/>
          <w:sz w:val="24"/>
          <w:szCs w:val="24"/>
        </w:rPr>
        <w:t>日</w:t>
      </w:r>
      <w:r w:rsidRPr="00C779F4">
        <w:rPr>
          <w:rFonts w:ascii="宋体" w:hAnsi="宋体"/>
          <w:color w:val="auto"/>
          <w:sz w:val="24"/>
          <w:szCs w:val="24"/>
        </w:rPr>
        <w:t>。计划</w:t>
      </w:r>
      <w:r w:rsidRPr="00C779F4">
        <w:rPr>
          <w:rFonts w:ascii="宋体" w:hAnsi="宋体" w:hint="eastAsia"/>
          <w:color w:val="auto"/>
          <w:sz w:val="24"/>
          <w:szCs w:val="24"/>
        </w:rPr>
        <w:t>执行时间为</w:t>
      </w:r>
      <w:r w:rsidR="00193633">
        <w:rPr>
          <w:rFonts w:ascii="宋体" w:hAnsi="宋体" w:hint="eastAsia"/>
          <w:color w:val="auto"/>
          <w:sz w:val="24"/>
          <w:szCs w:val="24"/>
        </w:rPr>
        <w:t>2024</w:t>
      </w:r>
      <w:r w:rsidRPr="00C779F4">
        <w:rPr>
          <w:rFonts w:ascii="宋体" w:hAnsi="宋体" w:hint="eastAsia"/>
          <w:color w:val="auto"/>
          <w:sz w:val="24"/>
          <w:szCs w:val="24"/>
        </w:rPr>
        <w:t>年</w:t>
      </w:r>
      <w:r w:rsidR="0032795E">
        <w:rPr>
          <w:rFonts w:ascii="宋体" w:hAnsi="宋体" w:hint="eastAsia"/>
          <w:color w:val="auto"/>
          <w:sz w:val="24"/>
          <w:szCs w:val="24"/>
        </w:rPr>
        <w:t>4</w:t>
      </w:r>
      <w:r w:rsidRPr="00C779F4">
        <w:rPr>
          <w:rFonts w:ascii="宋体" w:hAnsi="宋体" w:hint="eastAsia"/>
          <w:color w:val="auto"/>
          <w:sz w:val="24"/>
          <w:szCs w:val="24"/>
        </w:rPr>
        <w:t>月</w:t>
      </w:r>
      <w:r w:rsidR="005463A1">
        <w:rPr>
          <w:rFonts w:ascii="宋体" w:hAnsi="宋体" w:hint="eastAsia"/>
          <w:color w:val="auto"/>
          <w:sz w:val="24"/>
          <w:szCs w:val="24"/>
        </w:rPr>
        <w:t>1</w:t>
      </w:r>
      <w:r w:rsidRPr="00C779F4">
        <w:rPr>
          <w:rFonts w:ascii="宋体" w:hAnsi="宋体" w:hint="eastAsia"/>
          <w:color w:val="auto"/>
          <w:sz w:val="24"/>
          <w:szCs w:val="24"/>
        </w:rPr>
        <w:t>日～</w:t>
      </w:r>
      <w:r w:rsidR="00193633">
        <w:rPr>
          <w:rFonts w:ascii="宋体" w:hAnsi="宋体" w:hint="eastAsia"/>
          <w:color w:val="auto"/>
          <w:sz w:val="24"/>
          <w:szCs w:val="24"/>
        </w:rPr>
        <w:t>2025</w:t>
      </w:r>
      <w:r w:rsidRPr="00C779F4">
        <w:rPr>
          <w:rFonts w:ascii="宋体" w:hAnsi="宋体" w:hint="eastAsia"/>
          <w:color w:val="auto"/>
          <w:sz w:val="24"/>
          <w:szCs w:val="24"/>
        </w:rPr>
        <w:t>年</w:t>
      </w:r>
      <w:r w:rsidR="0032795E">
        <w:rPr>
          <w:rFonts w:ascii="宋体" w:hAnsi="宋体" w:hint="eastAsia"/>
          <w:color w:val="auto"/>
          <w:sz w:val="24"/>
          <w:szCs w:val="24"/>
        </w:rPr>
        <w:t>3</w:t>
      </w:r>
      <w:r w:rsidRPr="00C779F4">
        <w:rPr>
          <w:rFonts w:ascii="宋体" w:hAnsi="宋体" w:hint="eastAsia"/>
          <w:color w:val="auto"/>
          <w:sz w:val="24"/>
          <w:szCs w:val="24"/>
        </w:rPr>
        <w:t>月</w:t>
      </w:r>
      <w:r w:rsidR="0032795E">
        <w:rPr>
          <w:rFonts w:ascii="宋体" w:hAnsi="宋体" w:hint="eastAsia"/>
          <w:color w:val="auto"/>
          <w:sz w:val="24"/>
          <w:szCs w:val="24"/>
        </w:rPr>
        <w:t>31</w:t>
      </w:r>
      <w:r w:rsidRPr="00C779F4">
        <w:rPr>
          <w:rFonts w:ascii="宋体" w:hAnsi="宋体" w:hint="eastAsia"/>
          <w:color w:val="auto"/>
          <w:sz w:val="24"/>
          <w:szCs w:val="24"/>
        </w:rPr>
        <w:t>日</w:t>
      </w:r>
      <w:r w:rsidR="00CA2D84">
        <w:rPr>
          <w:rFonts w:ascii="宋体" w:hAnsi="宋体" w:hint="eastAsia"/>
          <w:color w:val="auto"/>
          <w:sz w:val="24"/>
          <w:szCs w:val="24"/>
        </w:rPr>
        <w:t>。</w:t>
      </w:r>
    </w:p>
    <w:p w14:paraId="15B02DCF" w14:textId="77777777" w:rsidR="0063603C" w:rsidRDefault="00B8686C" w:rsidP="0063603C">
      <w:pPr>
        <w:numPr>
          <w:ilvl w:val="0"/>
          <w:numId w:val="2"/>
        </w:numPr>
        <w:spacing w:before="0" w:after="0" w:line="440" w:lineRule="exact"/>
        <w:ind w:firstLine="480"/>
        <w:rPr>
          <w:rFonts w:ascii="宋体" w:hAnsi="宋体"/>
          <w:color w:val="auto"/>
          <w:sz w:val="24"/>
          <w:szCs w:val="24"/>
        </w:rPr>
      </w:pPr>
      <w:r w:rsidRPr="00C779F4">
        <w:rPr>
          <w:rFonts w:ascii="宋体" w:hAnsi="宋体" w:hint="eastAsia"/>
          <w:color w:val="auto"/>
          <w:sz w:val="24"/>
          <w:szCs w:val="24"/>
        </w:rPr>
        <w:t>资助课题获得的知识产权由资助方单位和</w:t>
      </w:r>
      <w:r w:rsidRPr="00C779F4">
        <w:rPr>
          <w:rFonts w:ascii="宋体" w:hAnsi="宋体"/>
          <w:color w:val="auto"/>
          <w:sz w:val="24"/>
          <w:szCs w:val="24"/>
        </w:rPr>
        <w:t>课题承担单位共同</w:t>
      </w:r>
      <w:r w:rsidRPr="00C779F4">
        <w:rPr>
          <w:rFonts w:ascii="宋体" w:hAnsi="宋体" w:hint="eastAsia"/>
          <w:color w:val="auto"/>
          <w:sz w:val="24"/>
          <w:szCs w:val="24"/>
        </w:rPr>
        <w:t>所有。</w:t>
      </w:r>
    </w:p>
    <w:p w14:paraId="73CB2C24" w14:textId="0637466C" w:rsidR="00EE355C" w:rsidRPr="0063603C" w:rsidRDefault="00193633" w:rsidP="0063603C">
      <w:pPr>
        <w:numPr>
          <w:ilvl w:val="0"/>
          <w:numId w:val="2"/>
        </w:numPr>
        <w:spacing w:before="0" w:after="0" w:line="440" w:lineRule="exact"/>
        <w:ind w:firstLine="480"/>
        <w:rPr>
          <w:rFonts w:ascii="宋体" w:hAnsi="宋体"/>
          <w:color w:val="auto"/>
          <w:sz w:val="24"/>
          <w:szCs w:val="24"/>
        </w:rPr>
      </w:pPr>
      <w:r w:rsidRPr="0063603C">
        <w:rPr>
          <w:rFonts w:ascii="宋体" w:hAnsi="宋体" w:hint="eastAsia"/>
          <w:color w:val="auto"/>
          <w:sz w:val="24"/>
          <w:szCs w:val="24"/>
        </w:rPr>
        <w:t>“感染与控制专项”围绕基础研究，临床应用创新实践、生物医学新技术新应用、传统医药和特色疗法发掘与研究，参考国家卫生健康委员会发布的关于疾病预防与控制领域的相关法律法规分类方向，设立相关的科研课题，申请院校从固定课题表</w:t>
      </w:r>
      <w:proofErr w:type="gramStart"/>
      <w:r w:rsidRPr="0063603C">
        <w:rPr>
          <w:rFonts w:ascii="宋体" w:hAnsi="宋体" w:hint="eastAsia"/>
          <w:color w:val="auto"/>
          <w:sz w:val="24"/>
          <w:szCs w:val="24"/>
        </w:rPr>
        <w:t>一</w:t>
      </w:r>
      <w:proofErr w:type="gramEnd"/>
      <w:r w:rsidR="00D423A9">
        <w:rPr>
          <w:rFonts w:ascii="宋体" w:hAnsi="宋体" w:hint="eastAsia"/>
          <w:color w:val="auto"/>
          <w:sz w:val="24"/>
          <w:szCs w:val="24"/>
        </w:rPr>
        <w:t>和</w:t>
      </w:r>
      <w:r w:rsidR="00FD24E2">
        <w:rPr>
          <w:rFonts w:ascii="宋体" w:hAnsi="宋体" w:hint="eastAsia"/>
          <w:color w:val="auto"/>
          <w:sz w:val="24"/>
          <w:szCs w:val="24"/>
        </w:rPr>
        <w:t>自主</w:t>
      </w:r>
      <w:r w:rsidR="00D423A9">
        <w:rPr>
          <w:rFonts w:ascii="宋体" w:hAnsi="宋体"/>
          <w:color w:val="auto"/>
          <w:sz w:val="24"/>
          <w:szCs w:val="24"/>
        </w:rPr>
        <w:t>课题表</w:t>
      </w:r>
      <w:r w:rsidR="00D423A9">
        <w:rPr>
          <w:rFonts w:ascii="宋体" w:hAnsi="宋体" w:hint="eastAsia"/>
          <w:color w:val="auto"/>
          <w:sz w:val="24"/>
          <w:szCs w:val="24"/>
        </w:rPr>
        <w:t>二</w:t>
      </w:r>
      <w:r w:rsidRPr="0063603C">
        <w:rPr>
          <w:rFonts w:ascii="宋体" w:hAnsi="宋体" w:hint="eastAsia"/>
          <w:color w:val="auto"/>
          <w:sz w:val="24"/>
          <w:szCs w:val="24"/>
        </w:rPr>
        <w:t>中选择课题方向进行申报，要求基于相关产品对疾病进行研究。（项目提供产品见附件）</w:t>
      </w:r>
      <w:r w:rsidR="00B8686C" w:rsidRPr="0063603C">
        <w:rPr>
          <w:rFonts w:ascii="宋体" w:hAnsi="宋体" w:hint="eastAsia"/>
          <w:color w:val="auto"/>
          <w:sz w:val="24"/>
          <w:szCs w:val="24"/>
        </w:rPr>
        <w:t>。</w:t>
      </w:r>
    </w:p>
    <w:p w14:paraId="7A0EB5DB" w14:textId="417E99AC" w:rsidR="00193633" w:rsidRDefault="00193633" w:rsidP="00193633">
      <w:pPr>
        <w:pStyle w:val="ae"/>
        <w:spacing w:before="0" w:after="0" w:line="420" w:lineRule="exact"/>
        <w:ind w:left="1140" w:firstLineChars="0" w:firstLine="0"/>
        <w:rPr>
          <w:rFonts w:ascii="宋体" w:hAnsi="宋体"/>
          <w:color w:val="auto"/>
          <w:sz w:val="24"/>
          <w:szCs w:val="24"/>
        </w:rPr>
      </w:pPr>
    </w:p>
    <w:p w14:paraId="30DA394C" w14:textId="48A5FB66" w:rsidR="00193633" w:rsidRDefault="00193633" w:rsidP="00193633">
      <w:pPr>
        <w:pStyle w:val="ae"/>
        <w:spacing w:before="0" w:after="0" w:line="420" w:lineRule="exact"/>
        <w:ind w:left="1140" w:firstLineChars="0" w:firstLine="0"/>
        <w:rPr>
          <w:rFonts w:ascii="宋体" w:hAnsi="宋体"/>
          <w:color w:val="auto"/>
          <w:sz w:val="24"/>
          <w:szCs w:val="24"/>
        </w:rPr>
      </w:pPr>
    </w:p>
    <w:p w14:paraId="22AA6035" w14:textId="7D399729" w:rsidR="00193633" w:rsidRDefault="00193633" w:rsidP="00193633">
      <w:pPr>
        <w:pStyle w:val="ae"/>
        <w:spacing w:before="0" w:after="0" w:line="420" w:lineRule="exact"/>
        <w:ind w:left="1140" w:firstLineChars="0" w:firstLine="0"/>
        <w:rPr>
          <w:rFonts w:ascii="宋体" w:hAnsi="宋体"/>
          <w:color w:val="auto"/>
          <w:sz w:val="24"/>
          <w:szCs w:val="24"/>
        </w:rPr>
      </w:pPr>
    </w:p>
    <w:p w14:paraId="6AEE65C2" w14:textId="77777777" w:rsidR="00D423A9" w:rsidRDefault="00D423A9" w:rsidP="00D423A9">
      <w:pPr>
        <w:spacing w:before="0" w:after="0" w:line="440" w:lineRule="exact"/>
        <w:ind w:firstLine="482"/>
        <w:jc w:val="center"/>
        <w:rPr>
          <w:rFonts w:ascii="宋体" w:hAnsi="宋体"/>
          <w:b/>
          <w:color w:val="auto"/>
          <w:sz w:val="24"/>
          <w:szCs w:val="24"/>
        </w:rPr>
      </w:pPr>
      <w:r>
        <w:rPr>
          <w:rFonts w:ascii="宋体" w:hAnsi="宋体" w:hint="eastAsia"/>
          <w:b/>
          <w:color w:val="auto"/>
          <w:sz w:val="24"/>
          <w:szCs w:val="24"/>
        </w:rPr>
        <w:lastRenderedPageBreak/>
        <w:t>表</w:t>
      </w:r>
      <w:proofErr w:type="gramStart"/>
      <w:r>
        <w:rPr>
          <w:rFonts w:ascii="宋体" w:hAnsi="宋体" w:hint="eastAsia"/>
          <w:b/>
          <w:color w:val="auto"/>
          <w:sz w:val="24"/>
          <w:szCs w:val="24"/>
        </w:rPr>
        <w:t>一</w:t>
      </w:r>
      <w:proofErr w:type="gramEnd"/>
      <w:r>
        <w:rPr>
          <w:rFonts w:ascii="宋体" w:hAnsi="宋体" w:hint="eastAsia"/>
          <w:b/>
          <w:color w:val="auto"/>
          <w:sz w:val="24"/>
          <w:szCs w:val="24"/>
        </w:rPr>
        <w:t>课题选题列表</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390"/>
        <w:gridCol w:w="5846"/>
      </w:tblGrid>
      <w:tr w:rsidR="00D423A9" w:rsidRPr="00B87B80" w14:paraId="0D0EF2FB" w14:textId="77777777" w:rsidTr="000F111E">
        <w:trPr>
          <w:trHeight w:val="437"/>
          <w:jc w:val="center"/>
        </w:trPr>
        <w:tc>
          <w:tcPr>
            <w:tcW w:w="1149" w:type="dxa"/>
            <w:tcBorders>
              <w:top w:val="single" w:sz="4" w:space="0" w:color="auto"/>
              <w:left w:val="single" w:sz="4" w:space="0" w:color="auto"/>
              <w:bottom w:val="single" w:sz="4" w:space="0" w:color="auto"/>
              <w:right w:val="single" w:sz="4" w:space="0" w:color="auto"/>
            </w:tcBorders>
            <w:shd w:val="clear" w:color="auto" w:fill="BFBFBF"/>
            <w:vAlign w:val="center"/>
          </w:tcPr>
          <w:p w14:paraId="56C2BE35" w14:textId="77777777" w:rsidR="00D423A9" w:rsidRPr="00B87B80" w:rsidRDefault="00D423A9" w:rsidP="000F111E">
            <w:pPr>
              <w:ind w:firstLineChars="9" w:firstLine="19"/>
              <w:jc w:val="center"/>
              <w:rPr>
                <w:rFonts w:ascii="宋体" w:hAnsi="宋体" w:cs="宋体"/>
                <w:b/>
                <w:color w:val="auto"/>
                <w:szCs w:val="21"/>
              </w:rPr>
            </w:pPr>
            <w:r w:rsidRPr="00B87B80">
              <w:rPr>
                <w:rFonts w:ascii="宋体" w:hAnsi="宋体" w:cs="宋体" w:hint="eastAsia"/>
                <w:b/>
                <w:color w:val="auto"/>
                <w:szCs w:val="21"/>
              </w:rPr>
              <w:t>方向编号</w:t>
            </w:r>
          </w:p>
        </w:tc>
        <w:tc>
          <w:tcPr>
            <w:tcW w:w="239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807E57A" w14:textId="77777777" w:rsidR="00D423A9" w:rsidRPr="00B87B80" w:rsidRDefault="00D423A9" w:rsidP="000F111E">
            <w:pPr>
              <w:ind w:firstLineChars="18" w:firstLine="38"/>
              <w:jc w:val="center"/>
              <w:rPr>
                <w:rFonts w:ascii="宋体" w:hAnsi="宋体" w:cs="宋体"/>
                <w:b/>
                <w:color w:val="auto"/>
                <w:szCs w:val="21"/>
              </w:rPr>
            </w:pPr>
            <w:r w:rsidRPr="00B87B80">
              <w:rPr>
                <w:rFonts w:ascii="宋体" w:hAnsi="宋体" w:cs="宋体" w:hint="eastAsia"/>
                <w:b/>
                <w:color w:val="auto"/>
                <w:szCs w:val="21"/>
              </w:rPr>
              <w:t>课题方向</w:t>
            </w:r>
          </w:p>
        </w:tc>
        <w:tc>
          <w:tcPr>
            <w:tcW w:w="584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1FB3437" w14:textId="77777777" w:rsidR="00D423A9" w:rsidRPr="00B87B80" w:rsidRDefault="00D423A9" w:rsidP="000F111E">
            <w:pPr>
              <w:ind w:firstLineChars="18" w:firstLine="38"/>
              <w:jc w:val="center"/>
              <w:rPr>
                <w:rFonts w:ascii="宋体" w:hAnsi="宋体" w:cs="宋体"/>
                <w:b/>
                <w:color w:val="auto"/>
                <w:szCs w:val="21"/>
              </w:rPr>
            </w:pPr>
            <w:r w:rsidRPr="00B87B80">
              <w:rPr>
                <w:rFonts w:ascii="宋体" w:hAnsi="宋体" w:cs="宋体" w:hint="eastAsia"/>
                <w:b/>
                <w:color w:val="auto"/>
                <w:szCs w:val="21"/>
              </w:rPr>
              <w:t>课题研究内容</w:t>
            </w:r>
          </w:p>
        </w:tc>
      </w:tr>
      <w:tr w:rsidR="00D423A9" w:rsidRPr="00B87B80" w14:paraId="55FE1D9A" w14:textId="77777777" w:rsidTr="000F111E">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14:paraId="118C4839" w14:textId="77777777" w:rsidR="00D423A9" w:rsidRPr="00B87B80" w:rsidRDefault="00D423A9" w:rsidP="000F111E">
            <w:pPr>
              <w:spacing w:beforeLines="50" w:before="156" w:afterLines="50" w:after="156" w:line="360" w:lineRule="exact"/>
              <w:ind w:firstLineChars="9" w:firstLine="18"/>
              <w:jc w:val="center"/>
              <w:rPr>
                <w:rFonts w:ascii="宋体" w:hAnsi="宋体"/>
                <w:color w:val="auto"/>
                <w:sz w:val="20"/>
              </w:rPr>
            </w:pPr>
            <w:r w:rsidRPr="00B87B80">
              <w:rPr>
                <w:rFonts w:ascii="宋体" w:hAnsi="宋体" w:hint="eastAsia"/>
                <w:color w:val="auto"/>
                <w:sz w:val="20"/>
              </w:rPr>
              <w:t>A01</w:t>
            </w:r>
          </w:p>
        </w:tc>
        <w:tc>
          <w:tcPr>
            <w:tcW w:w="2390" w:type="dxa"/>
            <w:tcBorders>
              <w:top w:val="single" w:sz="4" w:space="0" w:color="auto"/>
              <w:left w:val="single" w:sz="4" w:space="0" w:color="auto"/>
              <w:bottom w:val="single" w:sz="4" w:space="0" w:color="auto"/>
              <w:right w:val="single" w:sz="4" w:space="0" w:color="auto"/>
            </w:tcBorders>
            <w:noWrap/>
            <w:vAlign w:val="center"/>
          </w:tcPr>
          <w:p w14:paraId="4DBB7FA8" w14:textId="77777777" w:rsidR="00D423A9" w:rsidRPr="00D423A9" w:rsidRDefault="00D423A9" w:rsidP="000F111E">
            <w:pPr>
              <w:spacing w:beforeLines="50" w:before="156" w:afterLines="50" w:after="156" w:line="360" w:lineRule="exact"/>
              <w:ind w:firstLineChars="18" w:firstLine="36"/>
              <w:rPr>
                <w:rFonts w:ascii="宋体" w:hAnsi="宋体"/>
                <w:sz w:val="20"/>
              </w:rPr>
            </w:pPr>
            <w:r w:rsidRPr="00D423A9">
              <w:rPr>
                <w:rFonts w:ascii="宋体" w:hAnsi="宋体" w:hint="eastAsia"/>
                <w:sz w:val="20"/>
              </w:rPr>
              <w:t>动物致伤感染性疾病的预防与控制</w:t>
            </w:r>
          </w:p>
        </w:tc>
        <w:tc>
          <w:tcPr>
            <w:tcW w:w="5846" w:type="dxa"/>
            <w:tcBorders>
              <w:top w:val="single" w:sz="4" w:space="0" w:color="auto"/>
              <w:left w:val="single" w:sz="4" w:space="0" w:color="auto"/>
              <w:bottom w:val="single" w:sz="4" w:space="0" w:color="auto"/>
              <w:right w:val="single" w:sz="4" w:space="0" w:color="auto"/>
            </w:tcBorders>
            <w:noWrap/>
            <w:vAlign w:val="center"/>
          </w:tcPr>
          <w:p w14:paraId="2D1D3EC7" w14:textId="77777777" w:rsidR="00D423A9" w:rsidRPr="00D423A9" w:rsidRDefault="00D423A9" w:rsidP="000F111E">
            <w:pPr>
              <w:spacing w:beforeLines="50" w:before="156" w:afterLines="50" w:after="156" w:line="360" w:lineRule="exact"/>
              <w:ind w:firstLineChars="18" w:firstLine="36"/>
              <w:rPr>
                <w:rFonts w:ascii="宋体" w:hAnsi="宋体"/>
                <w:sz w:val="20"/>
              </w:rPr>
            </w:pPr>
            <w:r w:rsidRPr="00D423A9">
              <w:rPr>
                <w:rFonts w:ascii="宋体" w:hAnsi="宋体" w:hint="eastAsia"/>
                <w:sz w:val="20"/>
              </w:rPr>
              <w:t>聚焦动物致伤的发病机制，基于相关产品，结合国家疾病预防控制局综合司和国家卫生健康委员会印发的《狂犬病暴露预防处置工作规范（2023年版）》和国家卫生健康委员会发布的《常见动物致伤诊疗规范（2021版）》的要求，开展基础研究和临床应用研究，主要研究内容包括对动物致伤以及因动物致伤导致的狂犬病、破伤风和严重过敏反应等各类风险进行规范处置。</w:t>
            </w:r>
          </w:p>
        </w:tc>
      </w:tr>
      <w:tr w:rsidR="00D423A9" w:rsidRPr="00B87B80" w14:paraId="0820675B" w14:textId="77777777" w:rsidTr="000F111E">
        <w:trPr>
          <w:trHeight w:val="1916"/>
          <w:jc w:val="center"/>
        </w:trPr>
        <w:tc>
          <w:tcPr>
            <w:tcW w:w="1149" w:type="dxa"/>
            <w:tcBorders>
              <w:top w:val="single" w:sz="4" w:space="0" w:color="auto"/>
              <w:left w:val="single" w:sz="4" w:space="0" w:color="auto"/>
              <w:bottom w:val="single" w:sz="4" w:space="0" w:color="auto"/>
              <w:right w:val="single" w:sz="4" w:space="0" w:color="auto"/>
            </w:tcBorders>
            <w:vAlign w:val="center"/>
          </w:tcPr>
          <w:p w14:paraId="10C27776" w14:textId="77777777" w:rsidR="00D423A9" w:rsidRPr="00B87B80" w:rsidRDefault="00D423A9" w:rsidP="000F111E">
            <w:pPr>
              <w:spacing w:beforeLines="50" w:before="156" w:afterLines="50" w:after="156" w:line="360" w:lineRule="exact"/>
              <w:ind w:firstLineChars="9" w:firstLine="18"/>
              <w:jc w:val="center"/>
              <w:rPr>
                <w:rFonts w:ascii="宋体" w:hAnsi="宋体"/>
                <w:color w:val="auto"/>
                <w:sz w:val="20"/>
              </w:rPr>
            </w:pPr>
            <w:r w:rsidRPr="00B87B80">
              <w:rPr>
                <w:rFonts w:ascii="宋体" w:hAnsi="宋体" w:hint="eastAsia"/>
                <w:color w:val="auto"/>
                <w:sz w:val="20"/>
              </w:rPr>
              <w:t>A02</w:t>
            </w:r>
          </w:p>
        </w:tc>
        <w:tc>
          <w:tcPr>
            <w:tcW w:w="2390" w:type="dxa"/>
            <w:tcBorders>
              <w:top w:val="single" w:sz="4" w:space="0" w:color="auto"/>
              <w:left w:val="single" w:sz="4" w:space="0" w:color="auto"/>
              <w:bottom w:val="single" w:sz="4" w:space="0" w:color="auto"/>
              <w:right w:val="single" w:sz="4" w:space="0" w:color="auto"/>
            </w:tcBorders>
            <w:noWrap/>
            <w:vAlign w:val="center"/>
          </w:tcPr>
          <w:p w14:paraId="0F6DAD88" w14:textId="77777777" w:rsidR="00D423A9" w:rsidRPr="00D423A9" w:rsidRDefault="00D423A9" w:rsidP="000F111E">
            <w:pPr>
              <w:spacing w:beforeLines="50" w:before="156" w:afterLines="50" w:after="156" w:line="360" w:lineRule="exact"/>
              <w:ind w:firstLineChars="18" w:firstLine="36"/>
              <w:rPr>
                <w:rFonts w:ascii="宋体" w:hAnsi="宋体"/>
                <w:sz w:val="20"/>
              </w:rPr>
            </w:pPr>
            <w:r w:rsidRPr="00D423A9">
              <w:rPr>
                <w:rFonts w:ascii="宋体" w:hAnsi="宋体" w:hint="eastAsia"/>
                <w:sz w:val="20"/>
              </w:rPr>
              <w:t>微生物感染预防与控制</w:t>
            </w:r>
          </w:p>
        </w:tc>
        <w:tc>
          <w:tcPr>
            <w:tcW w:w="5846" w:type="dxa"/>
            <w:tcBorders>
              <w:top w:val="single" w:sz="4" w:space="0" w:color="auto"/>
              <w:left w:val="single" w:sz="4" w:space="0" w:color="auto"/>
              <w:bottom w:val="single" w:sz="4" w:space="0" w:color="auto"/>
              <w:right w:val="single" w:sz="4" w:space="0" w:color="auto"/>
            </w:tcBorders>
            <w:noWrap/>
            <w:vAlign w:val="center"/>
          </w:tcPr>
          <w:p w14:paraId="7DA6EEB4" w14:textId="77777777" w:rsidR="00D423A9" w:rsidRPr="00D423A9" w:rsidRDefault="00D423A9" w:rsidP="000F111E">
            <w:pPr>
              <w:spacing w:beforeLines="50" w:before="156" w:afterLines="50" w:after="156" w:line="360" w:lineRule="exact"/>
              <w:ind w:firstLineChars="18" w:firstLine="36"/>
              <w:rPr>
                <w:rFonts w:ascii="宋体" w:hAnsi="宋体"/>
                <w:sz w:val="20"/>
              </w:rPr>
            </w:pPr>
            <w:r w:rsidRPr="00D423A9">
              <w:rPr>
                <w:rFonts w:ascii="宋体" w:hAnsi="宋体" w:hint="eastAsia"/>
                <w:sz w:val="20"/>
              </w:rPr>
              <w:t>依据传染病防治法和医院感染管理办法的相关要求，聚焦微生物感染的机制，基于相关产品，开展医院感染管理相关的基础研究和临床应用研究，主要研究内容包括对医院环境、医疗用品、医护人员的科学消毒、降低微生物感染发生率。</w:t>
            </w:r>
          </w:p>
        </w:tc>
      </w:tr>
      <w:tr w:rsidR="00D423A9" w:rsidRPr="00B87B80" w14:paraId="78E55767" w14:textId="77777777" w:rsidTr="000F111E">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5E29BA31" w14:textId="77777777" w:rsidR="00D423A9" w:rsidRPr="00B87B80" w:rsidRDefault="00D423A9" w:rsidP="000F111E">
            <w:pPr>
              <w:spacing w:beforeLines="50" w:before="156" w:afterLines="50" w:after="156" w:line="340" w:lineRule="exact"/>
              <w:ind w:firstLineChars="9" w:firstLine="18"/>
              <w:jc w:val="center"/>
              <w:rPr>
                <w:rFonts w:ascii="宋体" w:hAnsi="宋体"/>
                <w:color w:val="auto"/>
                <w:sz w:val="20"/>
              </w:rPr>
            </w:pPr>
            <w:r w:rsidRPr="00B87B80">
              <w:rPr>
                <w:rFonts w:ascii="宋体" w:hAnsi="宋体" w:hint="eastAsia"/>
                <w:color w:val="auto"/>
                <w:sz w:val="20"/>
              </w:rPr>
              <w:t>A03</w:t>
            </w:r>
          </w:p>
        </w:tc>
        <w:tc>
          <w:tcPr>
            <w:tcW w:w="2390" w:type="dxa"/>
            <w:tcBorders>
              <w:top w:val="single" w:sz="4" w:space="0" w:color="auto"/>
              <w:left w:val="single" w:sz="4" w:space="0" w:color="auto"/>
              <w:bottom w:val="single" w:sz="4" w:space="0" w:color="auto"/>
              <w:right w:val="single" w:sz="4" w:space="0" w:color="auto"/>
            </w:tcBorders>
            <w:noWrap/>
            <w:vAlign w:val="center"/>
          </w:tcPr>
          <w:p w14:paraId="01D8C31F" w14:textId="77777777" w:rsidR="00D423A9" w:rsidRPr="00D423A9" w:rsidRDefault="00D423A9" w:rsidP="000F111E">
            <w:pPr>
              <w:spacing w:beforeLines="50" w:before="156" w:afterLines="50" w:after="156" w:line="340" w:lineRule="exact"/>
              <w:ind w:firstLineChars="18" w:firstLine="36"/>
              <w:rPr>
                <w:rFonts w:ascii="宋体" w:hAnsi="宋体"/>
                <w:sz w:val="20"/>
              </w:rPr>
            </w:pPr>
            <w:r w:rsidRPr="00D423A9">
              <w:rPr>
                <w:rFonts w:ascii="宋体" w:hAnsi="宋体" w:hint="eastAsia"/>
                <w:sz w:val="20"/>
              </w:rPr>
              <w:t>慢性疾病</w:t>
            </w:r>
            <w:r w:rsidRPr="00D423A9">
              <w:rPr>
                <w:rFonts w:ascii="宋体" w:hAnsi="宋体"/>
                <w:sz w:val="20"/>
              </w:rPr>
              <w:t>个体化用药指导基因检测的研究</w:t>
            </w:r>
          </w:p>
        </w:tc>
        <w:tc>
          <w:tcPr>
            <w:tcW w:w="5846" w:type="dxa"/>
            <w:tcBorders>
              <w:top w:val="single" w:sz="4" w:space="0" w:color="auto"/>
              <w:left w:val="single" w:sz="4" w:space="0" w:color="auto"/>
              <w:bottom w:val="single" w:sz="4" w:space="0" w:color="auto"/>
              <w:right w:val="single" w:sz="4" w:space="0" w:color="auto"/>
            </w:tcBorders>
            <w:noWrap/>
            <w:vAlign w:val="center"/>
          </w:tcPr>
          <w:p w14:paraId="73C21D27" w14:textId="77777777" w:rsidR="00D423A9" w:rsidRPr="00D423A9" w:rsidRDefault="00D423A9" w:rsidP="000F111E">
            <w:pPr>
              <w:spacing w:beforeLines="50" w:before="156" w:afterLines="50" w:after="156" w:line="340" w:lineRule="exact"/>
              <w:ind w:firstLineChars="18" w:firstLine="36"/>
              <w:rPr>
                <w:rFonts w:ascii="宋体" w:hAnsi="宋体"/>
                <w:b/>
                <w:bCs/>
                <w:sz w:val="20"/>
              </w:rPr>
            </w:pPr>
            <w:r w:rsidRPr="00D423A9">
              <w:rPr>
                <w:rFonts w:ascii="宋体" w:hAnsi="宋体"/>
                <w:sz w:val="20"/>
              </w:rPr>
              <w:t>聚焦临床</w:t>
            </w:r>
            <w:r w:rsidRPr="00D423A9">
              <w:rPr>
                <w:rFonts w:ascii="宋体" w:hAnsi="宋体" w:hint="eastAsia"/>
                <w:sz w:val="20"/>
              </w:rPr>
              <w:t>精准用药</w:t>
            </w:r>
            <w:r w:rsidRPr="00D423A9">
              <w:rPr>
                <w:rFonts w:ascii="宋体" w:hAnsi="宋体"/>
                <w:sz w:val="20"/>
              </w:rPr>
              <w:t>，基于相关药物基</w:t>
            </w:r>
            <w:r w:rsidRPr="00D423A9">
              <w:rPr>
                <w:rFonts w:ascii="宋体" w:hAnsi="宋体" w:hint="eastAsia"/>
                <w:sz w:val="20"/>
              </w:rPr>
              <w:t>因</w:t>
            </w:r>
            <w:r w:rsidRPr="00D423A9">
              <w:rPr>
                <w:rFonts w:ascii="宋体" w:hAnsi="宋体"/>
                <w:sz w:val="20"/>
              </w:rPr>
              <w:t>检测产品，结合药物基因组学的解读，针对患者实现可预知的个体化</w:t>
            </w:r>
            <w:r w:rsidRPr="00D423A9">
              <w:rPr>
                <w:rFonts w:ascii="宋体" w:hAnsi="宋体" w:hint="eastAsia"/>
                <w:sz w:val="20"/>
              </w:rPr>
              <w:t>科学</w:t>
            </w:r>
            <w:r w:rsidRPr="00D423A9">
              <w:rPr>
                <w:rFonts w:ascii="宋体" w:hAnsi="宋体"/>
                <w:sz w:val="20"/>
              </w:rPr>
              <w:t>用药，</w:t>
            </w:r>
            <w:r w:rsidRPr="00D423A9">
              <w:rPr>
                <w:rFonts w:ascii="宋体" w:hAnsi="宋体" w:hint="eastAsia"/>
                <w:sz w:val="20"/>
              </w:rPr>
              <w:t>节约医疗成本，在不泄露患者遗传信息的前提下</w:t>
            </w:r>
            <w:r w:rsidRPr="00D423A9">
              <w:rPr>
                <w:rFonts w:ascii="宋体" w:hAnsi="宋体"/>
                <w:sz w:val="20"/>
              </w:rPr>
              <w:t>开展基础研究和临床应用研究，提高药物的治疗效果、降低药物不良反应</w:t>
            </w:r>
            <w:r w:rsidRPr="00D423A9">
              <w:rPr>
                <w:rFonts w:ascii="宋体" w:hAnsi="宋体" w:hint="eastAsia"/>
                <w:sz w:val="20"/>
              </w:rPr>
              <w:t>、减少感染并发症</w:t>
            </w:r>
            <w:r w:rsidRPr="00D423A9">
              <w:rPr>
                <w:rFonts w:ascii="宋体" w:hAnsi="宋体"/>
                <w:sz w:val="20"/>
              </w:rPr>
              <w:t>等。</w:t>
            </w:r>
          </w:p>
        </w:tc>
      </w:tr>
      <w:tr w:rsidR="00D423A9" w:rsidRPr="00B87B80" w14:paraId="55AD0A86" w14:textId="77777777" w:rsidTr="000F111E">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11571377" w14:textId="77777777" w:rsidR="00D423A9" w:rsidRPr="00B87B80" w:rsidRDefault="00D423A9" w:rsidP="000F111E">
            <w:pPr>
              <w:spacing w:beforeLines="50" w:before="156" w:afterLines="50" w:after="156" w:line="340" w:lineRule="exact"/>
              <w:ind w:firstLineChars="9" w:firstLine="18"/>
              <w:jc w:val="center"/>
              <w:rPr>
                <w:rFonts w:ascii="宋体" w:hAnsi="宋体"/>
                <w:color w:val="auto"/>
                <w:sz w:val="20"/>
              </w:rPr>
            </w:pPr>
            <w:r w:rsidRPr="00B87B80">
              <w:rPr>
                <w:rFonts w:ascii="宋体" w:hAnsi="宋体" w:hint="eastAsia"/>
                <w:color w:val="auto"/>
                <w:sz w:val="20"/>
              </w:rPr>
              <w:t>A04</w:t>
            </w:r>
          </w:p>
        </w:tc>
        <w:tc>
          <w:tcPr>
            <w:tcW w:w="2390" w:type="dxa"/>
            <w:tcBorders>
              <w:top w:val="single" w:sz="4" w:space="0" w:color="auto"/>
              <w:left w:val="single" w:sz="4" w:space="0" w:color="auto"/>
              <w:bottom w:val="single" w:sz="4" w:space="0" w:color="auto"/>
              <w:right w:val="single" w:sz="4" w:space="0" w:color="auto"/>
            </w:tcBorders>
            <w:noWrap/>
            <w:vAlign w:val="center"/>
          </w:tcPr>
          <w:p w14:paraId="5492783F" w14:textId="77777777" w:rsidR="00D423A9" w:rsidRPr="00D423A9" w:rsidRDefault="00D423A9" w:rsidP="000F111E">
            <w:pPr>
              <w:spacing w:beforeLines="50" w:before="156" w:afterLines="50" w:after="156" w:line="340" w:lineRule="exact"/>
              <w:ind w:firstLineChars="0" w:firstLine="0"/>
              <w:rPr>
                <w:rFonts w:ascii="宋体" w:hAnsi="宋体" w:cs="宋体"/>
                <w:sz w:val="20"/>
              </w:rPr>
            </w:pPr>
            <w:r w:rsidRPr="00D423A9">
              <w:rPr>
                <w:rFonts w:ascii="宋体" w:hAnsi="宋体" w:cs="宋体" w:hint="eastAsia"/>
                <w:sz w:val="20"/>
              </w:rPr>
              <w:t>创面感染的预防与控制</w:t>
            </w:r>
          </w:p>
        </w:tc>
        <w:tc>
          <w:tcPr>
            <w:tcW w:w="5846" w:type="dxa"/>
            <w:tcBorders>
              <w:top w:val="single" w:sz="4" w:space="0" w:color="auto"/>
              <w:left w:val="single" w:sz="4" w:space="0" w:color="auto"/>
              <w:bottom w:val="single" w:sz="4" w:space="0" w:color="auto"/>
              <w:right w:val="single" w:sz="4" w:space="0" w:color="auto"/>
            </w:tcBorders>
            <w:noWrap/>
            <w:vAlign w:val="center"/>
          </w:tcPr>
          <w:p w14:paraId="121BF5B0" w14:textId="77777777" w:rsidR="00D423A9" w:rsidRPr="00D423A9" w:rsidRDefault="00D423A9" w:rsidP="000F111E">
            <w:pPr>
              <w:spacing w:beforeLines="50" w:before="156" w:afterLines="50" w:after="156" w:line="340" w:lineRule="exact"/>
              <w:ind w:firstLineChars="18" w:firstLine="36"/>
              <w:rPr>
                <w:rFonts w:ascii="宋体" w:hAnsi="宋体"/>
                <w:sz w:val="20"/>
              </w:rPr>
            </w:pPr>
            <w:r w:rsidRPr="00D423A9">
              <w:rPr>
                <w:rFonts w:ascii="宋体" w:hAnsi="宋体" w:hint="eastAsia"/>
                <w:sz w:val="20"/>
              </w:rPr>
              <w:t>聚焦不同类型创面的发病机制，基于相关产品，开展基础研究和临床应用研究，主要包括对感染性和非感染性创面在愈合机理、临床疗效</w:t>
            </w:r>
            <w:r w:rsidRPr="00D423A9">
              <w:rPr>
                <w:rFonts w:ascii="宋体" w:hAnsi="宋体"/>
                <w:sz w:val="20"/>
              </w:rPr>
              <w:t>等</w:t>
            </w:r>
            <w:r w:rsidRPr="00D423A9">
              <w:rPr>
                <w:rFonts w:ascii="宋体" w:hAnsi="宋体" w:hint="eastAsia"/>
                <w:sz w:val="20"/>
              </w:rPr>
              <w:t>方面的研究。</w:t>
            </w:r>
          </w:p>
        </w:tc>
      </w:tr>
      <w:tr w:rsidR="00D423A9" w:rsidRPr="00B87B80" w14:paraId="7D299287" w14:textId="77777777" w:rsidTr="000F111E">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6A798940" w14:textId="77777777" w:rsidR="00D423A9" w:rsidRPr="00B87B80" w:rsidRDefault="00D423A9" w:rsidP="000F111E">
            <w:pPr>
              <w:spacing w:beforeLines="50" w:before="156" w:afterLines="50" w:after="156" w:line="340" w:lineRule="exact"/>
              <w:ind w:firstLineChars="9" w:firstLine="18"/>
              <w:jc w:val="center"/>
              <w:rPr>
                <w:rFonts w:ascii="宋体" w:hAnsi="宋体"/>
                <w:color w:val="FF0000"/>
                <w:sz w:val="20"/>
              </w:rPr>
            </w:pPr>
            <w:r w:rsidRPr="00D423A9">
              <w:rPr>
                <w:rFonts w:ascii="宋体" w:hAnsi="宋体" w:hint="eastAsia"/>
                <w:sz w:val="20"/>
              </w:rPr>
              <w:t>A05</w:t>
            </w:r>
          </w:p>
        </w:tc>
        <w:tc>
          <w:tcPr>
            <w:tcW w:w="2390" w:type="dxa"/>
            <w:tcBorders>
              <w:top w:val="single" w:sz="4" w:space="0" w:color="auto"/>
              <w:left w:val="single" w:sz="4" w:space="0" w:color="auto"/>
              <w:bottom w:val="single" w:sz="4" w:space="0" w:color="auto"/>
              <w:right w:val="single" w:sz="4" w:space="0" w:color="auto"/>
            </w:tcBorders>
            <w:noWrap/>
            <w:vAlign w:val="center"/>
          </w:tcPr>
          <w:p w14:paraId="53933C88" w14:textId="77777777" w:rsidR="00D423A9" w:rsidRPr="00D423A9" w:rsidRDefault="00D423A9" w:rsidP="000F111E">
            <w:pPr>
              <w:spacing w:beforeLines="50" w:before="156" w:afterLines="50" w:after="156" w:line="340" w:lineRule="exact"/>
              <w:ind w:firstLineChars="0" w:firstLine="0"/>
              <w:rPr>
                <w:rFonts w:ascii="宋体" w:hAnsi="宋体"/>
                <w:sz w:val="20"/>
              </w:rPr>
            </w:pPr>
            <w:r w:rsidRPr="00D423A9">
              <w:rPr>
                <w:rFonts w:ascii="宋体" w:hAnsi="宋体" w:hint="eastAsia"/>
                <w:sz w:val="20"/>
              </w:rPr>
              <w:t>正畸治疗与口腔炎症的关系研究</w:t>
            </w:r>
          </w:p>
        </w:tc>
        <w:tc>
          <w:tcPr>
            <w:tcW w:w="5846" w:type="dxa"/>
            <w:tcBorders>
              <w:top w:val="single" w:sz="4" w:space="0" w:color="auto"/>
              <w:left w:val="single" w:sz="4" w:space="0" w:color="auto"/>
              <w:bottom w:val="single" w:sz="4" w:space="0" w:color="auto"/>
              <w:right w:val="single" w:sz="4" w:space="0" w:color="auto"/>
            </w:tcBorders>
            <w:noWrap/>
            <w:vAlign w:val="center"/>
          </w:tcPr>
          <w:p w14:paraId="528616E8" w14:textId="77777777" w:rsidR="00D423A9" w:rsidRPr="00D423A9" w:rsidRDefault="00D423A9" w:rsidP="000F111E">
            <w:pPr>
              <w:spacing w:beforeLines="50" w:before="156" w:afterLines="50" w:after="156" w:line="340" w:lineRule="exact"/>
              <w:ind w:firstLineChars="18" w:firstLine="36"/>
              <w:rPr>
                <w:rFonts w:ascii="宋体" w:hAnsi="宋体"/>
                <w:sz w:val="20"/>
              </w:rPr>
            </w:pPr>
            <w:r w:rsidRPr="00D423A9">
              <w:rPr>
                <w:rFonts w:ascii="宋体" w:hAnsi="宋体" w:hint="eastAsia"/>
                <w:sz w:val="20"/>
              </w:rPr>
              <w:t>聚焦错颌畸形的发病机制，基于相关产品，开展基础研究和临床应用研究，主要研究内容包括正畸治疗对不同类型错</w:t>
            </w:r>
            <w:r w:rsidRPr="00D423A9">
              <w:rPr>
                <w:rFonts w:ascii="微软雅黑" w:eastAsia="微软雅黑" w:hAnsi="微软雅黑" w:cs="微软雅黑" w:hint="eastAsia"/>
                <w:sz w:val="20"/>
              </w:rPr>
              <w:t>𬌗</w:t>
            </w:r>
            <w:r w:rsidRPr="00D423A9">
              <w:rPr>
                <w:rFonts w:ascii="宋体" w:hAnsi="宋体" w:hint="eastAsia"/>
                <w:sz w:val="20"/>
              </w:rPr>
              <w:t>畸形患者口腔健康的影响，正畸治疗感染的主要影响因素与控制措施，正畸矫治器的抗菌性能和材料学研究、口周肌肉与牙周组织感染的相关性研究、正畸矫治器对牙周炎症的治疗效果临床研究等。</w:t>
            </w:r>
          </w:p>
        </w:tc>
      </w:tr>
      <w:tr w:rsidR="00D423A9" w:rsidRPr="00B87B80" w14:paraId="149E618F" w14:textId="77777777" w:rsidTr="000F111E">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3EE7337D" w14:textId="77777777" w:rsidR="00D423A9" w:rsidRPr="00B87B80" w:rsidRDefault="00D423A9" w:rsidP="000F111E">
            <w:pPr>
              <w:spacing w:beforeLines="50" w:before="156" w:afterLines="50" w:after="156" w:line="340" w:lineRule="exact"/>
              <w:ind w:firstLineChars="9" w:firstLine="18"/>
              <w:jc w:val="center"/>
              <w:rPr>
                <w:rFonts w:ascii="宋体" w:hAnsi="宋体"/>
                <w:color w:val="auto"/>
                <w:sz w:val="20"/>
              </w:rPr>
            </w:pPr>
            <w:r w:rsidRPr="00B87B80">
              <w:rPr>
                <w:rFonts w:ascii="宋体" w:hAnsi="宋体" w:hint="eastAsia"/>
                <w:color w:val="auto"/>
                <w:sz w:val="20"/>
              </w:rPr>
              <w:t>A06</w:t>
            </w:r>
          </w:p>
        </w:tc>
        <w:tc>
          <w:tcPr>
            <w:tcW w:w="2390" w:type="dxa"/>
            <w:tcBorders>
              <w:top w:val="single" w:sz="4" w:space="0" w:color="auto"/>
              <w:left w:val="single" w:sz="4" w:space="0" w:color="auto"/>
              <w:bottom w:val="single" w:sz="4" w:space="0" w:color="auto"/>
              <w:right w:val="single" w:sz="4" w:space="0" w:color="auto"/>
            </w:tcBorders>
            <w:noWrap/>
            <w:vAlign w:val="center"/>
          </w:tcPr>
          <w:p w14:paraId="46AF125C" w14:textId="77777777" w:rsidR="00D423A9" w:rsidRPr="00D423A9" w:rsidRDefault="00D423A9" w:rsidP="000F111E">
            <w:pPr>
              <w:spacing w:beforeLines="50" w:before="156" w:afterLines="50" w:after="156" w:line="340" w:lineRule="exact"/>
              <w:ind w:firstLineChars="0" w:firstLine="0"/>
              <w:rPr>
                <w:rFonts w:ascii="宋体" w:hAnsi="宋体" w:cs="宋体"/>
                <w:sz w:val="20"/>
              </w:rPr>
            </w:pPr>
            <w:r w:rsidRPr="00D423A9">
              <w:rPr>
                <w:rFonts w:ascii="宋体" w:hAnsi="宋体" w:cs="宋体" w:hint="eastAsia"/>
                <w:sz w:val="20"/>
              </w:rPr>
              <w:t>复杂性肠道疾病及肠道外疾病的预防与诊疗</w:t>
            </w:r>
          </w:p>
        </w:tc>
        <w:tc>
          <w:tcPr>
            <w:tcW w:w="5846" w:type="dxa"/>
            <w:tcBorders>
              <w:top w:val="single" w:sz="4" w:space="0" w:color="auto"/>
              <w:left w:val="single" w:sz="4" w:space="0" w:color="auto"/>
              <w:bottom w:val="single" w:sz="4" w:space="0" w:color="auto"/>
              <w:right w:val="single" w:sz="4" w:space="0" w:color="auto"/>
            </w:tcBorders>
            <w:noWrap/>
            <w:vAlign w:val="center"/>
          </w:tcPr>
          <w:p w14:paraId="456025FE" w14:textId="77777777" w:rsidR="00D423A9" w:rsidRPr="00D423A9" w:rsidRDefault="00D423A9" w:rsidP="000F111E">
            <w:pPr>
              <w:spacing w:beforeLines="50" w:before="156" w:afterLines="50" w:after="156" w:line="340" w:lineRule="exact"/>
              <w:ind w:firstLineChars="18" w:firstLine="36"/>
              <w:rPr>
                <w:rFonts w:ascii="宋体" w:hAnsi="宋体"/>
                <w:sz w:val="20"/>
              </w:rPr>
            </w:pPr>
            <w:r w:rsidRPr="00D423A9">
              <w:rPr>
                <w:rFonts w:ascii="宋体" w:hAnsi="宋体" w:hint="eastAsia"/>
                <w:sz w:val="20"/>
              </w:rPr>
              <w:t>聚焦</w:t>
            </w:r>
            <w:r w:rsidRPr="00D423A9">
              <w:rPr>
                <w:rFonts w:ascii="宋体" w:hAnsi="宋体" w:cs="宋体" w:hint="eastAsia"/>
                <w:sz w:val="20"/>
              </w:rPr>
              <w:t>复杂性肠道疾病的发病机制，开展肠道菌群移植的基础研究和临床研究，主要研究内容包括由肠道菌群改变而引发的难辨梭状芽孢杆菌感染、脑-</w:t>
            </w:r>
            <w:proofErr w:type="gramStart"/>
            <w:r w:rsidRPr="00D423A9">
              <w:rPr>
                <w:rFonts w:ascii="宋体" w:hAnsi="宋体" w:cs="宋体" w:hint="eastAsia"/>
                <w:sz w:val="20"/>
              </w:rPr>
              <w:t>肠轴疾病</w:t>
            </w:r>
            <w:proofErr w:type="gramEnd"/>
            <w:r w:rsidRPr="00D423A9">
              <w:rPr>
                <w:rFonts w:ascii="宋体" w:hAnsi="宋体" w:cs="宋体" w:hint="eastAsia"/>
                <w:sz w:val="20"/>
              </w:rPr>
              <w:t>、肠道免疫缺陷、肠道感染性疾病、代谢性疾病等的诊疗。</w:t>
            </w:r>
          </w:p>
        </w:tc>
      </w:tr>
      <w:tr w:rsidR="00D423A9" w:rsidRPr="00B87B80" w14:paraId="106DB61C" w14:textId="77777777" w:rsidTr="000F111E">
        <w:trPr>
          <w:trHeight w:val="270"/>
          <w:jc w:val="center"/>
        </w:trPr>
        <w:tc>
          <w:tcPr>
            <w:tcW w:w="1149" w:type="dxa"/>
            <w:tcBorders>
              <w:top w:val="single" w:sz="4" w:space="0" w:color="auto"/>
              <w:left w:val="single" w:sz="4" w:space="0" w:color="auto"/>
              <w:bottom w:val="single" w:sz="4" w:space="0" w:color="auto"/>
              <w:right w:val="single" w:sz="4" w:space="0" w:color="auto"/>
            </w:tcBorders>
            <w:vAlign w:val="center"/>
          </w:tcPr>
          <w:p w14:paraId="1B116E16" w14:textId="77777777" w:rsidR="00D423A9" w:rsidRPr="00B87B80" w:rsidRDefault="00D423A9" w:rsidP="000F111E">
            <w:pPr>
              <w:spacing w:beforeLines="50" w:before="156" w:afterLines="50" w:after="156" w:line="340" w:lineRule="exact"/>
              <w:ind w:firstLineChars="9" w:firstLine="18"/>
              <w:jc w:val="center"/>
              <w:rPr>
                <w:rFonts w:ascii="宋体" w:hAnsi="宋体"/>
                <w:color w:val="auto"/>
                <w:sz w:val="20"/>
              </w:rPr>
            </w:pPr>
            <w:r w:rsidRPr="00B87B80">
              <w:rPr>
                <w:rFonts w:ascii="宋体" w:hAnsi="宋体" w:hint="eastAsia"/>
                <w:color w:val="auto"/>
                <w:sz w:val="20"/>
              </w:rPr>
              <w:t>A07</w:t>
            </w:r>
          </w:p>
        </w:tc>
        <w:tc>
          <w:tcPr>
            <w:tcW w:w="2390" w:type="dxa"/>
            <w:tcBorders>
              <w:top w:val="single" w:sz="4" w:space="0" w:color="auto"/>
              <w:left w:val="single" w:sz="4" w:space="0" w:color="auto"/>
              <w:bottom w:val="single" w:sz="4" w:space="0" w:color="auto"/>
              <w:right w:val="single" w:sz="4" w:space="0" w:color="auto"/>
            </w:tcBorders>
            <w:noWrap/>
            <w:vAlign w:val="center"/>
          </w:tcPr>
          <w:p w14:paraId="06B9123F" w14:textId="77777777" w:rsidR="00D423A9" w:rsidRPr="00D423A9" w:rsidRDefault="00D423A9" w:rsidP="000F111E">
            <w:pPr>
              <w:spacing w:beforeLines="50" w:before="156" w:afterLines="50" w:after="156" w:line="340" w:lineRule="exact"/>
              <w:ind w:firstLineChars="0" w:firstLine="0"/>
              <w:rPr>
                <w:rFonts w:ascii="宋体" w:hAnsi="宋体" w:cs="宋体"/>
                <w:sz w:val="20"/>
              </w:rPr>
            </w:pPr>
            <w:r w:rsidRPr="00D423A9">
              <w:rPr>
                <w:rFonts w:ascii="宋体" w:hAnsi="宋体" w:cs="宋体" w:hint="eastAsia"/>
                <w:sz w:val="20"/>
              </w:rPr>
              <w:t>胃肠道早期肿瘤的发现与诊断</w:t>
            </w:r>
          </w:p>
        </w:tc>
        <w:tc>
          <w:tcPr>
            <w:tcW w:w="5846" w:type="dxa"/>
            <w:tcBorders>
              <w:top w:val="single" w:sz="4" w:space="0" w:color="auto"/>
              <w:left w:val="single" w:sz="4" w:space="0" w:color="auto"/>
              <w:bottom w:val="single" w:sz="4" w:space="0" w:color="auto"/>
              <w:right w:val="single" w:sz="4" w:space="0" w:color="auto"/>
            </w:tcBorders>
            <w:noWrap/>
            <w:vAlign w:val="center"/>
          </w:tcPr>
          <w:p w14:paraId="04FD9C9C" w14:textId="77777777" w:rsidR="00D423A9" w:rsidRPr="00D423A9" w:rsidRDefault="00D423A9" w:rsidP="000F111E">
            <w:pPr>
              <w:spacing w:beforeLines="50" w:before="156" w:afterLines="50" w:after="156" w:line="340" w:lineRule="exact"/>
              <w:ind w:firstLineChars="18" w:firstLine="36"/>
              <w:rPr>
                <w:rFonts w:ascii="宋体" w:hAnsi="宋体"/>
                <w:sz w:val="20"/>
              </w:rPr>
            </w:pPr>
            <w:r w:rsidRPr="00D423A9">
              <w:rPr>
                <w:rFonts w:ascii="宋体" w:hAnsi="宋体" w:hint="eastAsia"/>
                <w:sz w:val="20"/>
              </w:rPr>
              <w:t>聚焦胃肠道肿瘤的发病机制，开展胃肠肿瘤早期诊断与筛查的基础研究和临床应用研究，主要包括研究胃肠镜检查中精准靶向的</w:t>
            </w:r>
            <w:r w:rsidRPr="00D423A9">
              <w:rPr>
                <w:rFonts w:ascii="宋体" w:hAnsi="宋体" w:hint="eastAsia"/>
                <w:sz w:val="20"/>
              </w:rPr>
              <w:lastRenderedPageBreak/>
              <w:t>检测方法，探讨肠道菌群组成对胃肠道肿瘤早期诊断的影响，提高胃肠镜检查的阳性诊断率。</w:t>
            </w:r>
          </w:p>
        </w:tc>
      </w:tr>
    </w:tbl>
    <w:p w14:paraId="3DDBFD71" w14:textId="2439813D" w:rsidR="00EE355C" w:rsidRPr="00D423A9" w:rsidRDefault="00EE355C">
      <w:pPr>
        <w:spacing w:before="0" w:after="0" w:line="440" w:lineRule="exact"/>
        <w:ind w:firstLineChars="0" w:firstLine="0"/>
        <w:rPr>
          <w:rFonts w:ascii="宋体" w:hAnsi="宋体"/>
          <w:color w:val="auto"/>
          <w:sz w:val="24"/>
          <w:szCs w:val="24"/>
        </w:rPr>
      </w:pPr>
    </w:p>
    <w:p w14:paraId="10258FEA" w14:textId="77777777" w:rsidR="00D423A9" w:rsidRPr="00B87B80" w:rsidRDefault="00D423A9" w:rsidP="00D423A9">
      <w:pPr>
        <w:spacing w:before="0" w:after="0" w:line="440" w:lineRule="exact"/>
        <w:ind w:firstLine="482"/>
        <w:jc w:val="center"/>
        <w:rPr>
          <w:rFonts w:ascii="宋体" w:hAnsi="宋体"/>
          <w:b/>
          <w:sz w:val="24"/>
          <w:szCs w:val="24"/>
        </w:rPr>
      </w:pPr>
      <w:r w:rsidRPr="00B87B80">
        <w:rPr>
          <w:rFonts w:ascii="宋体" w:hAnsi="宋体" w:hint="eastAsia"/>
          <w:b/>
          <w:sz w:val="24"/>
          <w:szCs w:val="24"/>
        </w:rPr>
        <w:t>表二 自主课题选题列表</w:t>
      </w:r>
    </w:p>
    <w:tbl>
      <w:tblPr>
        <w:tblW w:w="6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130"/>
      </w:tblGrid>
      <w:tr w:rsidR="00D423A9" w:rsidRPr="00B87B80" w14:paraId="58ABC2CD" w14:textId="77777777" w:rsidTr="000F111E">
        <w:trPr>
          <w:trHeight w:val="437"/>
          <w:jc w:val="center"/>
        </w:trPr>
        <w:tc>
          <w:tcPr>
            <w:tcW w:w="1559" w:type="dxa"/>
            <w:tcBorders>
              <w:top w:val="single" w:sz="4" w:space="0" w:color="auto"/>
              <w:left w:val="single" w:sz="4" w:space="0" w:color="auto"/>
              <w:bottom w:val="single" w:sz="4" w:space="0" w:color="auto"/>
              <w:right w:val="single" w:sz="4" w:space="0" w:color="auto"/>
            </w:tcBorders>
            <w:shd w:val="clear" w:color="auto" w:fill="BFBFBF"/>
            <w:vAlign w:val="center"/>
          </w:tcPr>
          <w:p w14:paraId="0C0EC161" w14:textId="77777777" w:rsidR="00D423A9" w:rsidRPr="00B87B80" w:rsidRDefault="00D423A9" w:rsidP="000F111E">
            <w:pPr>
              <w:ind w:firstLineChars="9" w:firstLine="19"/>
              <w:jc w:val="center"/>
              <w:rPr>
                <w:rFonts w:ascii="宋体" w:hAnsi="宋体" w:cs="宋体"/>
                <w:b/>
                <w:color w:val="auto"/>
                <w:szCs w:val="21"/>
              </w:rPr>
            </w:pPr>
            <w:r w:rsidRPr="00B87B80">
              <w:rPr>
                <w:rFonts w:ascii="宋体" w:hAnsi="宋体" w:cs="宋体" w:hint="eastAsia"/>
                <w:b/>
                <w:color w:val="auto"/>
                <w:szCs w:val="21"/>
              </w:rPr>
              <w:t>方向编号</w:t>
            </w:r>
          </w:p>
        </w:tc>
        <w:tc>
          <w:tcPr>
            <w:tcW w:w="513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2D1D50A6" w14:textId="77777777" w:rsidR="00D423A9" w:rsidRPr="00B87B80" w:rsidRDefault="00D423A9" w:rsidP="000F111E">
            <w:pPr>
              <w:ind w:firstLineChars="18" w:firstLine="38"/>
              <w:jc w:val="center"/>
              <w:rPr>
                <w:rFonts w:ascii="宋体" w:hAnsi="宋体" w:cs="宋体"/>
                <w:b/>
                <w:color w:val="auto"/>
                <w:szCs w:val="21"/>
              </w:rPr>
            </w:pPr>
            <w:r w:rsidRPr="00B87B80">
              <w:rPr>
                <w:rFonts w:ascii="宋体" w:hAnsi="宋体" w:cs="宋体" w:hint="eastAsia"/>
                <w:b/>
                <w:color w:val="auto"/>
                <w:szCs w:val="21"/>
              </w:rPr>
              <w:t>课题方向</w:t>
            </w:r>
          </w:p>
        </w:tc>
      </w:tr>
      <w:tr w:rsidR="00D423A9" w:rsidRPr="00B87B80" w14:paraId="5CBD6273" w14:textId="77777777" w:rsidTr="000F111E">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14:paraId="505D0BC9" w14:textId="77777777" w:rsidR="00D423A9" w:rsidRPr="00B87B80" w:rsidRDefault="00D423A9" w:rsidP="000F111E">
            <w:pPr>
              <w:spacing w:before="0" w:after="0" w:line="480" w:lineRule="auto"/>
              <w:ind w:firstLine="480"/>
              <w:rPr>
                <w:rFonts w:ascii="宋体" w:hAnsi="宋体"/>
                <w:color w:val="auto"/>
                <w:sz w:val="24"/>
                <w:szCs w:val="24"/>
              </w:rPr>
            </w:pPr>
            <w:r w:rsidRPr="00B87B80">
              <w:rPr>
                <w:rFonts w:ascii="宋体" w:hAnsi="宋体" w:hint="eastAsia"/>
                <w:color w:val="auto"/>
                <w:sz w:val="24"/>
                <w:szCs w:val="24"/>
              </w:rPr>
              <w:t>B01</w:t>
            </w:r>
          </w:p>
        </w:tc>
        <w:tc>
          <w:tcPr>
            <w:tcW w:w="5130" w:type="dxa"/>
            <w:tcBorders>
              <w:top w:val="single" w:sz="4" w:space="0" w:color="auto"/>
              <w:left w:val="single" w:sz="4" w:space="0" w:color="auto"/>
              <w:bottom w:val="single" w:sz="4" w:space="0" w:color="auto"/>
              <w:right w:val="single" w:sz="4" w:space="0" w:color="auto"/>
            </w:tcBorders>
            <w:noWrap/>
            <w:vAlign w:val="center"/>
          </w:tcPr>
          <w:p w14:paraId="1C9A0BA4" w14:textId="77777777" w:rsidR="00D423A9" w:rsidRPr="00B87B80" w:rsidRDefault="00D423A9" w:rsidP="000F111E">
            <w:pPr>
              <w:spacing w:before="0" w:after="0" w:line="480" w:lineRule="auto"/>
              <w:ind w:firstLineChars="0" w:firstLine="0"/>
              <w:jc w:val="left"/>
              <w:rPr>
                <w:rFonts w:ascii="宋体" w:hAnsi="宋体"/>
                <w:color w:val="auto"/>
                <w:sz w:val="24"/>
                <w:szCs w:val="24"/>
              </w:rPr>
            </w:pPr>
            <w:r w:rsidRPr="00B87B80">
              <w:rPr>
                <w:rFonts w:ascii="宋体" w:hAnsi="宋体" w:hint="eastAsia"/>
                <w:color w:val="auto"/>
                <w:sz w:val="24"/>
                <w:szCs w:val="24"/>
              </w:rPr>
              <w:t>新型抗菌材料的研发及临床应用</w:t>
            </w:r>
          </w:p>
        </w:tc>
      </w:tr>
      <w:tr w:rsidR="00D423A9" w:rsidRPr="00B87B80" w14:paraId="4C1F46B9" w14:textId="77777777" w:rsidTr="000F111E">
        <w:trPr>
          <w:trHeight w:val="270"/>
          <w:jc w:val="center"/>
        </w:trPr>
        <w:tc>
          <w:tcPr>
            <w:tcW w:w="1559" w:type="dxa"/>
            <w:tcBorders>
              <w:top w:val="single" w:sz="4" w:space="0" w:color="auto"/>
              <w:left w:val="single" w:sz="4" w:space="0" w:color="auto"/>
              <w:bottom w:val="single" w:sz="4" w:space="0" w:color="auto"/>
              <w:right w:val="single" w:sz="4" w:space="0" w:color="auto"/>
            </w:tcBorders>
            <w:vAlign w:val="center"/>
          </w:tcPr>
          <w:p w14:paraId="6876C7BE" w14:textId="77777777" w:rsidR="00D423A9" w:rsidRPr="00B87B80" w:rsidRDefault="00D423A9" w:rsidP="000F111E">
            <w:pPr>
              <w:spacing w:before="0" w:after="0" w:line="480" w:lineRule="auto"/>
              <w:ind w:firstLine="480"/>
              <w:rPr>
                <w:rFonts w:ascii="宋体" w:hAnsi="宋体"/>
                <w:color w:val="auto"/>
                <w:sz w:val="24"/>
                <w:szCs w:val="24"/>
              </w:rPr>
            </w:pPr>
            <w:r w:rsidRPr="00B87B80">
              <w:rPr>
                <w:rFonts w:ascii="宋体" w:hAnsi="宋体" w:hint="eastAsia"/>
                <w:color w:val="auto"/>
                <w:sz w:val="24"/>
                <w:szCs w:val="24"/>
              </w:rPr>
              <w:t>B02</w:t>
            </w:r>
          </w:p>
        </w:tc>
        <w:tc>
          <w:tcPr>
            <w:tcW w:w="5130" w:type="dxa"/>
            <w:tcBorders>
              <w:top w:val="single" w:sz="4" w:space="0" w:color="auto"/>
              <w:left w:val="single" w:sz="4" w:space="0" w:color="auto"/>
              <w:bottom w:val="single" w:sz="4" w:space="0" w:color="auto"/>
              <w:right w:val="single" w:sz="4" w:space="0" w:color="auto"/>
            </w:tcBorders>
            <w:noWrap/>
            <w:vAlign w:val="center"/>
          </w:tcPr>
          <w:p w14:paraId="2FD9A86E" w14:textId="77777777" w:rsidR="00D423A9" w:rsidRPr="00B87B80" w:rsidRDefault="00D423A9" w:rsidP="000F111E">
            <w:pPr>
              <w:spacing w:before="0" w:after="0" w:line="480" w:lineRule="auto"/>
              <w:ind w:firstLineChars="0" w:firstLine="0"/>
              <w:jc w:val="left"/>
              <w:rPr>
                <w:rFonts w:ascii="宋体" w:hAnsi="宋体"/>
                <w:color w:val="auto"/>
                <w:sz w:val="24"/>
                <w:szCs w:val="24"/>
              </w:rPr>
            </w:pPr>
            <w:r w:rsidRPr="00B87B80">
              <w:rPr>
                <w:rFonts w:ascii="宋体" w:hAnsi="宋体" w:hint="eastAsia"/>
                <w:color w:val="auto"/>
                <w:sz w:val="24"/>
                <w:szCs w:val="24"/>
              </w:rPr>
              <w:t>新技术的研究及临床应用</w:t>
            </w:r>
          </w:p>
        </w:tc>
      </w:tr>
    </w:tbl>
    <w:p w14:paraId="245B0B5D" w14:textId="331915E8" w:rsidR="00D423A9" w:rsidRPr="00193633" w:rsidRDefault="00D423A9">
      <w:pPr>
        <w:spacing w:before="0" w:after="0" w:line="440" w:lineRule="exact"/>
        <w:ind w:firstLineChars="0" w:firstLine="0"/>
        <w:rPr>
          <w:rFonts w:ascii="宋体" w:hAnsi="宋体"/>
          <w:color w:val="auto"/>
          <w:sz w:val="24"/>
          <w:szCs w:val="24"/>
        </w:rPr>
      </w:pPr>
    </w:p>
    <w:p w14:paraId="3B969CC3" w14:textId="77777777" w:rsidR="00EE355C" w:rsidRPr="00C779F4" w:rsidRDefault="00B8686C">
      <w:pPr>
        <w:pStyle w:val="2"/>
        <w:numPr>
          <w:ilvl w:val="0"/>
          <w:numId w:val="0"/>
        </w:numPr>
        <w:spacing w:beforeLines="100" w:before="312" w:line="500" w:lineRule="exact"/>
        <w:ind w:firstLineChars="200" w:firstLine="560"/>
      </w:pPr>
      <w:r w:rsidRPr="00C779F4">
        <w:rPr>
          <w:rFonts w:hint="eastAsia"/>
        </w:rPr>
        <w:t>二、申报条件和要求</w:t>
      </w:r>
    </w:p>
    <w:p w14:paraId="1C08ADF9" w14:textId="2FE2C354"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1. 申请人具有较强科研能力，能够独立开展研究和组织开展研究，对所申报课题已具有一定的研究基础，能够承担实质性研究工作；团队成员在选定的研究课题方向有较好的技术储备，包括与申报课题研究内容相关的研究成果、教材、论文、专利、获奖等。</w:t>
      </w:r>
    </w:p>
    <w:p w14:paraId="1406E7BA" w14:textId="51A001E2"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 xml:space="preserve">2. </w:t>
      </w:r>
      <w:r w:rsidR="00193633">
        <w:rPr>
          <w:rFonts w:ascii="宋体" w:hAnsi="宋体" w:hint="eastAsia"/>
          <w:sz w:val="24"/>
          <w:szCs w:val="24"/>
        </w:rPr>
        <w:t>团队组成合理，分工明确，成员</w:t>
      </w:r>
      <w:r w:rsidRPr="00C779F4">
        <w:rPr>
          <w:rFonts w:ascii="宋体" w:hAnsi="宋体" w:hint="eastAsia"/>
          <w:sz w:val="24"/>
          <w:szCs w:val="24"/>
        </w:rPr>
        <w:t>不少于3人。课题组成员须征得本人同意并签字确认，否则视为违规申报。</w:t>
      </w:r>
    </w:p>
    <w:p w14:paraId="67F47BDF"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3. 优先支持已经设立相关前沿专业/学科，或已经成立相关研究中心的院校。</w:t>
      </w:r>
    </w:p>
    <w:p w14:paraId="294107C9" w14:textId="5801C910"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 xml:space="preserve">4. </w:t>
      </w:r>
      <w:r w:rsidR="00193633">
        <w:rPr>
          <w:rFonts w:ascii="宋体" w:hAnsi="宋体" w:cs="宋体" w:hint="eastAsia"/>
          <w:color w:val="000000"/>
          <w:sz w:val="24"/>
          <w:szCs w:val="24"/>
        </w:rPr>
        <w:t>优先支持选题方向符合上述固定选题方向（表一）要求的课题</w:t>
      </w:r>
      <w:r w:rsidRPr="00C779F4">
        <w:rPr>
          <w:rFonts w:ascii="宋体" w:hAnsi="宋体" w:hint="eastAsia"/>
          <w:color w:val="auto"/>
          <w:sz w:val="24"/>
          <w:szCs w:val="24"/>
        </w:rPr>
        <w:t>。</w:t>
      </w:r>
    </w:p>
    <w:p w14:paraId="662785B1" w14:textId="497E4A0F"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5. 优先支持研究内容有创造性、前瞻性和实用性，有商业化前景的课题。</w:t>
      </w:r>
    </w:p>
    <w:p w14:paraId="1540C2D4" w14:textId="4A8E2945"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6.</w:t>
      </w:r>
      <w:r w:rsidRPr="00C779F4">
        <w:rPr>
          <w:rFonts w:ascii="宋体" w:hAnsi="宋体"/>
          <w:sz w:val="24"/>
          <w:szCs w:val="24"/>
        </w:rPr>
        <w:t xml:space="preserve"> </w:t>
      </w:r>
      <w:r w:rsidRPr="00C779F4">
        <w:rPr>
          <w:rFonts w:ascii="宋体" w:hAnsi="宋体" w:hint="eastAsia"/>
          <w:sz w:val="24"/>
          <w:szCs w:val="24"/>
        </w:rPr>
        <w:t>优先支持有既往研究数据或明确研究成果的项目，成果有应用价值，课题可复制、可推广，不支持纯理论研究。</w:t>
      </w:r>
    </w:p>
    <w:p w14:paraId="707EFC3B"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7. 优先支持研究方向明确，研究内容详实，研究方案完整可行的课题。</w:t>
      </w:r>
    </w:p>
    <w:p w14:paraId="529F4CA2" w14:textId="77777777"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8. 优先支持院校对所申报课题有资金、政策、人员和场地等条件支持的课题。</w:t>
      </w:r>
    </w:p>
    <w:p w14:paraId="28B5226C" w14:textId="64B3E23D" w:rsidR="00EE355C" w:rsidRPr="00C779F4" w:rsidRDefault="00A23D1A">
      <w:pPr>
        <w:widowControl w:val="0"/>
        <w:spacing w:before="0" w:after="0" w:line="480" w:lineRule="exact"/>
        <w:ind w:firstLine="480"/>
        <w:rPr>
          <w:rFonts w:ascii="宋体" w:hAnsi="宋体"/>
          <w:sz w:val="24"/>
          <w:szCs w:val="24"/>
        </w:rPr>
      </w:pPr>
      <w:r>
        <w:rPr>
          <w:rFonts w:ascii="宋体" w:hAnsi="宋体"/>
          <w:sz w:val="24"/>
          <w:szCs w:val="24"/>
        </w:rPr>
        <w:t>9</w:t>
      </w:r>
      <w:r w:rsidR="00B8686C" w:rsidRPr="00C779F4">
        <w:rPr>
          <w:rFonts w:ascii="宋体" w:hAnsi="宋体" w:hint="eastAsia"/>
          <w:sz w:val="24"/>
          <w:szCs w:val="24"/>
        </w:rPr>
        <w:t>.申请人应客观、真实地填写申请书，没有知识产权争议，遵守国家有关知识产权法规。在课题申请</w:t>
      </w:r>
      <w:r w:rsidR="00B8686C" w:rsidRPr="00C779F4">
        <w:rPr>
          <w:rFonts w:ascii="宋体" w:hAnsi="宋体"/>
          <w:sz w:val="24"/>
          <w:szCs w:val="24"/>
        </w:rPr>
        <w:t>书</w:t>
      </w:r>
      <w:r w:rsidR="00B8686C" w:rsidRPr="00C779F4">
        <w:rPr>
          <w:rFonts w:ascii="宋体" w:hAnsi="宋体" w:hint="eastAsia"/>
          <w:sz w:val="24"/>
          <w:szCs w:val="24"/>
        </w:rPr>
        <w:t>中引用他人研究成果时，必须以脚注或其他方式注明出处，引用目的应是介绍、评论与自己的研究相关的成果或说明与自己的研究相关的技术问题。对于伪造、篡改科学数据，抄袭他人著作、论文或者剽窃他人科</w:t>
      </w:r>
      <w:r w:rsidR="00B8686C" w:rsidRPr="00C779F4">
        <w:rPr>
          <w:rFonts w:ascii="宋体" w:hAnsi="宋体" w:hint="eastAsia"/>
          <w:sz w:val="24"/>
          <w:szCs w:val="24"/>
        </w:rPr>
        <w:lastRenderedPageBreak/>
        <w:t>研成果等科研不端行为，一经查实，将取消申请资格。如获立项即予撤项。</w:t>
      </w:r>
    </w:p>
    <w:p w14:paraId="5088F57D" w14:textId="730816DD" w:rsidR="00EE355C" w:rsidRPr="00C779F4" w:rsidRDefault="00B8686C">
      <w:pPr>
        <w:spacing w:before="0" w:after="0" w:line="480" w:lineRule="exact"/>
        <w:ind w:firstLine="480"/>
        <w:rPr>
          <w:rFonts w:ascii="宋体" w:hAnsi="宋体"/>
          <w:sz w:val="24"/>
          <w:szCs w:val="24"/>
        </w:rPr>
      </w:pPr>
      <w:r w:rsidRPr="00C779F4">
        <w:rPr>
          <w:rFonts w:ascii="宋体" w:hAnsi="宋体" w:hint="eastAsia"/>
          <w:sz w:val="24"/>
          <w:szCs w:val="24"/>
        </w:rPr>
        <w:t>1</w:t>
      </w:r>
      <w:r w:rsidR="00A23D1A">
        <w:rPr>
          <w:rFonts w:ascii="宋体" w:hAnsi="宋体"/>
          <w:sz w:val="24"/>
          <w:szCs w:val="24"/>
        </w:rPr>
        <w:t>0</w:t>
      </w:r>
      <w:r w:rsidRPr="00C779F4">
        <w:rPr>
          <w:rFonts w:ascii="宋体" w:hAnsi="宋体" w:hint="eastAsia"/>
          <w:sz w:val="24"/>
          <w:szCs w:val="24"/>
        </w:rPr>
        <w:t>.</w:t>
      </w:r>
      <w:r w:rsidRPr="00C779F4">
        <w:rPr>
          <w:rFonts w:ascii="宋体" w:hAnsi="宋体" w:cs="宋体" w:hint="eastAsia"/>
          <w:color w:val="auto"/>
          <w:sz w:val="24"/>
          <w:szCs w:val="24"/>
          <w:lang w:val="zh-TW" w:eastAsia="zh-TW"/>
        </w:rPr>
        <w:t>在项目开展过程中，</w:t>
      </w:r>
      <w:r w:rsidRPr="00C779F4">
        <w:rPr>
          <w:rFonts w:ascii="宋体" w:hAnsi="宋体" w:hint="eastAsia"/>
          <w:sz w:val="24"/>
          <w:szCs w:val="24"/>
        </w:rPr>
        <w:t>课题组需具备可独立支配的课题研究基础软硬件条件。</w:t>
      </w:r>
      <w:r w:rsidRPr="00C779F4">
        <w:rPr>
          <w:rFonts w:ascii="宋体" w:hAnsi="宋体" w:cs="宋体" w:hint="eastAsia"/>
          <w:color w:val="auto"/>
          <w:sz w:val="24"/>
          <w:szCs w:val="24"/>
          <w:lang w:val="zh-TW" w:eastAsia="zh-TW"/>
        </w:rPr>
        <w:t>如需外部资源支持，须在项目申报书中明确指出</w:t>
      </w:r>
      <w:r w:rsidRPr="00C779F4">
        <w:rPr>
          <w:rFonts w:ascii="宋体" w:hAnsi="宋体" w:hint="eastAsia"/>
          <w:sz w:val="24"/>
          <w:szCs w:val="24"/>
        </w:rPr>
        <w:t>。</w:t>
      </w:r>
    </w:p>
    <w:p w14:paraId="313EAAA2" w14:textId="71F0D7C2" w:rsidR="00EE355C" w:rsidRPr="00C779F4" w:rsidRDefault="00B8686C" w:rsidP="003B217C">
      <w:pPr>
        <w:pStyle w:val="2"/>
        <w:numPr>
          <w:ilvl w:val="0"/>
          <w:numId w:val="6"/>
        </w:numPr>
        <w:spacing w:beforeLines="100" w:before="312" w:line="480" w:lineRule="exact"/>
      </w:pPr>
      <w:r w:rsidRPr="00C779F4">
        <w:rPr>
          <w:rFonts w:hint="eastAsia"/>
        </w:rPr>
        <w:t>资源及服务</w:t>
      </w:r>
    </w:p>
    <w:p w14:paraId="4563F7A7" w14:textId="0A13F344" w:rsidR="003B217C" w:rsidRPr="003B217C" w:rsidRDefault="003B217C" w:rsidP="003B217C">
      <w:pPr>
        <w:spacing w:before="0" w:after="0" w:line="420" w:lineRule="exact"/>
        <w:ind w:firstLine="480"/>
        <w:rPr>
          <w:rFonts w:ascii="宋体" w:hAnsi="宋体"/>
          <w:sz w:val="24"/>
          <w:szCs w:val="24"/>
        </w:rPr>
      </w:pPr>
      <w:r w:rsidRPr="003B217C">
        <w:rPr>
          <w:rFonts w:ascii="宋体" w:hAnsi="宋体" w:hint="eastAsia"/>
          <w:sz w:val="24"/>
          <w:szCs w:val="24"/>
        </w:rPr>
        <w:t>针对入选合作院校，</w:t>
      </w:r>
      <w:r>
        <w:rPr>
          <w:rFonts w:ascii="宋体" w:hAnsi="宋体" w:hint="eastAsia"/>
          <w:sz w:val="24"/>
          <w:szCs w:val="24"/>
        </w:rPr>
        <w:t>基金</w:t>
      </w:r>
      <w:r w:rsidRPr="003B217C">
        <w:rPr>
          <w:rFonts w:ascii="宋体" w:hAnsi="宋体" w:hint="eastAsia"/>
          <w:sz w:val="24"/>
          <w:szCs w:val="24"/>
        </w:rPr>
        <w:t>将提供完善的资源和服务体系</w:t>
      </w:r>
      <w:r>
        <w:rPr>
          <w:rFonts w:ascii="宋体" w:hAnsi="宋体" w:hint="eastAsia"/>
          <w:sz w:val="24"/>
          <w:szCs w:val="24"/>
        </w:rPr>
        <w:t>（见</w:t>
      </w:r>
      <w:r w:rsidR="008D61D3">
        <w:rPr>
          <w:rFonts w:ascii="宋体" w:hAnsi="宋体"/>
          <w:sz w:val="24"/>
          <w:szCs w:val="24"/>
        </w:rPr>
        <w:t>表</w:t>
      </w:r>
      <w:r w:rsidR="00D423A9">
        <w:rPr>
          <w:rFonts w:ascii="宋体" w:hAnsi="宋体" w:hint="eastAsia"/>
          <w:sz w:val="24"/>
          <w:szCs w:val="24"/>
        </w:rPr>
        <w:t>三</w:t>
      </w:r>
      <w:r>
        <w:rPr>
          <w:rFonts w:ascii="宋体" w:hAnsi="宋体" w:hint="eastAsia"/>
          <w:sz w:val="24"/>
          <w:szCs w:val="24"/>
        </w:rPr>
        <w:t>）</w:t>
      </w:r>
      <w:r w:rsidRPr="003B217C">
        <w:rPr>
          <w:rFonts w:ascii="宋体" w:hAnsi="宋体" w:hint="eastAsia"/>
          <w:sz w:val="24"/>
          <w:szCs w:val="24"/>
        </w:rPr>
        <w:t>，以保证院校顺利开展合作项目，并为院校在疾病的预防与控制方向的科研及人才培养提供长期有效的支持。</w:t>
      </w:r>
    </w:p>
    <w:p w14:paraId="2720A699" w14:textId="2A53301F" w:rsidR="003B217C" w:rsidRPr="003B217C" w:rsidRDefault="003B217C" w:rsidP="003B217C">
      <w:pPr>
        <w:spacing w:before="0" w:after="0" w:line="420" w:lineRule="exact"/>
        <w:ind w:firstLine="480"/>
        <w:rPr>
          <w:rFonts w:ascii="宋体" w:hAnsi="宋体"/>
          <w:sz w:val="24"/>
          <w:szCs w:val="24"/>
        </w:rPr>
      </w:pPr>
      <w:r>
        <w:rPr>
          <w:rFonts w:ascii="宋体" w:hAnsi="宋体"/>
          <w:sz w:val="24"/>
          <w:szCs w:val="24"/>
        </w:rPr>
        <w:t>1.</w:t>
      </w:r>
      <w:r>
        <w:rPr>
          <w:rFonts w:ascii="宋体" w:hAnsi="宋体" w:hint="eastAsia"/>
          <w:sz w:val="24"/>
          <w:szCs w:val="24"/>
        </w:rPr>
        <w:t>“感染与控制专项”为每个立项课题提供对应的经费支持与技术服务支持</w:t>
      </w:r>
      <w:r w:rsidRPr="003B217C">
        <w:rPr>
          <w:rFonts w:ascii="宋体" w:hAnsi="宋体" w:hint="eastAsia"/>
          <w:sz w:val="24"/>
          <w:szCs w:val="24"/>
        </w:rPr>
        <w:t>，根据需求开展服务校方等工作。</w:t>
      </w:r>
    </w:p>
    <w:p w14:paraId="60FE65EE" w14:textId="116A4B33" w:rsidR="003B217C" w:rsidRPr="008D61D3" w:rsidRDefault="003B217C" w:rsidP="008D61D3">
      <w:pPr>
        <w:spacing w:before="0" w:after="0" w:line="420" w:lineRule="exact"/>
        <w:ind w:firstLine="480"/>
        <w:rPr>
          <w:rFonts w:ascii="宋体" w:hAnsi="宋体"/>
          <w:color w:val="auto"/>
          <w:sz w:val="24"/>
          <w:szCs w:val="24"/>
        </w:rPr>
      </w:pPr>
      <w:r>
        <w:rPr>
          <w:rFonts w:ascii="宋体" w:hAnsi="宋体"/>
          <w:sz w:val="24"/>
          <w:szCs w:val="24"/>
        </w:rPr>
        <w:t>2.</w:t>
      </w:r>
      <w:r w:rsidRPr="003B217C">
        <w:rPr>
          <w:rFonts w:ascii="宋体" w:hAnsi="宋体" w:hint="eastAsia"/>
          <w:sz w:val="24"/>
          <w:szCs w:val="24"/>
        </w:rPr>
        <w:t>项目发起单位将辅助、联合申报院校申报新的科研课题，提供项目咨询服务和技术支持，辅助科研成果的快速产业化及解决方案的落地实行。</w:t>
      </w:r>
    </w:p>
    <w:p w14:paraId="0C6C2831" w14:textId="77777777" w:rsidR="00D423A9" w:rsidRDefault="00D423A9" w:rsidP="00D423A9">
      <w:pPr>
        <w:pStyle w:val="ae"/>
        <w:spacing w:beforeLines="50" w:before="156" w:after="0" w:line="460" w:lineRule="exact"/>
        <w:ind w:left="920" w:firstLineChars="600" w:firstLine="1446"/>
        <w:rPr>
          <w:b/>
          <w:color w:val="auto"/>
          <w:sz w:val="24"/>
          <w:szCs w:val="24"/>
        </w:rPr>
      </w:pPr>
      <w:r>
        <w:rPr>
          <w:rFonts w:hint="eastAsia"/>
          <w:b/>
          <w:color w:val="auto"/>
          <w:sz w:val="24"/>
          <w:szCs w:val="24"/>
        </w:rPr>
        <w:t>表三</w:t>
      </w:r>
      <w:r>
        <w:rPr>
          <w:rFonts w:hint="eastAsia"/>
          <w:b/>
          <w:color w:val="auto"/>
          <w:sz w:val="24"/>
          <w:szCs w:val="24"/>
        </w:rPr>
        <w:t xml:space="preserve"> </w:t>
      </w:r>
      <w:r>
        <w:rPr>
          <w:rFonts w:hint="eastAsia"/>
          <w:b/>
          <w:color w:val="auto"/>
          <w:sz w:val="24"/>
          <w:szCs w:val="24"/>
        </w:rPr>
        <w:t>提供给课题研究的配套</w:t>
      </w:r>
      <w:r>
        <w:rPr>
          <w:b/>
          <w:color w:val="auto"/>
          <w:sz w:val="24"/>
          <w:szCs w:val="24"/>
        </w:rPr>
        <w:t>产品</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6804"/>
      </w:tblGrid>
      <w:tr w:rsidR="00D423A9" w14:paraId="6D0E9CF6" w14:textId="77777777" w:rsidTr="000F111E">
        <w:trPr>
          <w:trHeight w:val="405"/>
        </w:trPr>
        <w:tc>
          <w:tcPr>
            <w:tcW w:w="1134" w:type="dxa"/>
            <w:shd w:val="clear" w:color="000000" w:fill="C0C0C0"/>
            <w:vAlign w:val="center"/>
          </w:tcPr>
          <w:p w14:paraId="2C4EA855" w14:textId="77777777" w:rsidR="00D423A9" w:rsidRDefault="00D423A9" w:rsidP="000F111E">
            <w:pPr>
              <w:spacing w:before="0" w:after="0"/>
              <w:ind w:firstLineChars="0" w:firstLine="0"/>
              <w:jc w:val="center"/>
              <w:rPr>
                <w:rFonts w:ascii="宋体" w:hAnsi="宋体" w:cs="宋体"/>
                <w:b/>
                <w:color w:val="auto"/>
                <w:szCs w:val="21"/>
              </w:rPr>
            </w:pPr>
            <w:r>
              <w:rPr>
                <w:rFonts w:ascii="宋体" w:hAnsi="宋体" w:cs="宋体" w:hint="eastAsia"/>
                <w:b/>
                <w:color w:val="auto"/>
                <w:szCs w:val="21"/>
              </w:rPr>
              <w:t>技术编号</w:t>
            </w:r>
          </w:p>
        </w:tc>
        <w:tc>
          <w:tcPr>
            <w:tcW w:w="1418" w:type="dxa"/>
            <w:shd w:val="clear" w:color="000000" w:fill="C0C0C0"/>
            <w:vAlign w:val="center"/>
          </w:tcPr>
          <w:p w14:paraId="609C981F" w14:textId="77777777" w:rsidR="00D423A9" w:rsidRDefault="00D423A9" w:rsidP="000F111E">
            <w:pPr>
              <w:spacing w:before="0" w:after="0"/>
              <w:ind w:firstLineChars="0" w:firstLine="0"/>
              <w:jc w:val="center"/>
              <w:rPr>
                <w:rFonts w:ascii="宋体" w:hAnsi="宋体" w:cs="宋体"/>
                <w:b/>
                <w:color w:val="auto"/>
                <w:szCs w:val="21"/>
              </w:rPr>
            </w:pPr>
            <w:r>
              <w:rPr>
                <w:rFonts w:ascii="宋体" w:hAnsi="宋体" w:cs="宋体" w:hint="eastAsia"/>
                <w:b/>
                <w:color w:val="auto"/>
                <w:szCs w:val="21"/>
              </w:rPr>
              <w:t>名称</w:t>
            </w:r>
          </w:p>
        </w:tc>
        <w:tc>
          <w:tcPr>
            <w:tcW w:w="6804" w:type="dxa"/>
            <w:shd w:val="clear" w:color="000000" w:fill="C0C0C0"/>
            <w:vAlign w:val="center"/>
          </w:tcPr>
          <w:p w14:paraId="7284D5E5" w14:textId="77777777" w:rsidR="00D423A9" w:rsidRDefault="00D423A9" w:rsidP="000F111E">
            <w:pPr>
              <w:spacing w:before="0" w:after="0"/>
              <w:ind w:firstLineChars="0" w:firstLine="0"/>
              <w:jc w:val="center"/>
              <w:rPr>
                <w:rFonts w:ascii="宋体" w:hAnsi="宋体" w:cs="宋体"/>
                <w:b/>
                <w:color w:val="auto"/>
                <w:szCs w:val="21"/>
              </w:rPr>
            </w:pPr>
            <w:r>
              <w:rPr>
                <w:rFonts w:ascii="宋体" w:hAnsi="宋体" w:cs="宋体" w:hint="eastAsia"/>
                <w:b/>
                <w:color w:val="auto"/>
                <w:szCs w:val="21"/>
              </w:rPr>
              <w:t>详细介绍</w:t>
            </w:r>
          </w:p>
        </w:tc>
      </w:tr>
      <w:tr w:rsidR="00D423A9" w14:paraId="141CB4B8" w14:textId="77777777" w:rsidTr="000F111E">
        <w:trPr>
          <w:trHeight w:val="2018"/>
        </w:trPr>
        <w:tc>
          <w:tcPr>
            <w:tcW w:w="1134" w:type="dxa"/>
            <w:shd w:val="clear" w:color="auto" w:fill="auto"/>
            <w:vAlign w:val="center"/>
          </w:tcPr>
          <w:p w14:paraId="64A8836C"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C01</w:t>
            </w:r>
          </w:p>
        </w:tc>
        <w:tc>
          <w:tcPr>
            <w:tcW w:w="1418" w:type="dxa"/>
            <w:shd w:val="clear" w:color="auto" w:fill="auto"/>
            <w:vAlign w:val="center"/>
          </w:tcPr>
          <w:p w14:paraId="2FC6C264" w14:textId="77777777" w:rsidR="00D423A9" w:rsidRDefault="00D423A9" w:rsidP="00D423A9">
            <w:pPr>
              <w:spacing w:before="0" w:after="0"/>
              <w:ind w:firstLineChars="0" w:firstLine="0"/>
              <w:jc w:val="center"/>
              <w:rPr>
                <w:rFonts w:ascii="宋体" w:hAnsi="宋体" w:cs="宋体"/>
                <w:color w:val="auto"/>
                <w:szCs w:val="21"/>
              </w:rPr>
            </w:pPr>
            <w:r>
              <w:rPr>
                <w:rFonts w:hint="eastAsia"/>
              </w:rPr>
              <w:t>皮肤黏膜医用消毒液</w:t>
            </w:r>
          </w:p>
        </w:tc>
        <w:tc>
          <w:tcPr>
            <w:tcW w:w="6804" w:type="dxa"/>
            <w:shd w:val="clear" w:color="auto" w:fill="auto"/>
            <w:vAlign w:val="center"/>
          </w:tcPr>
          <w:p w14:paraId="771C4F57" w14:textId="77777777" w:rsidR="00D423A9" w:rsidRDefault="00D423A9" w:rsidP="000F111E">
            <w:pPr>
              <w:spacing w:before="0" w:after="0"/>
              <w:ind w:firstLineChars="0" w:firstLine="0"/>
              <w:jc w:val="left"/>
              <w:rPr>
                <w:rFonts w:ascii="宋体" w:hAnsi="宋体" w:cs="宋体"/>
                <w:color w:val="auto"/>
                <w:szCs w:val="21"/>
              </w:rPr>
            </w:pPr>
            <w:r>
              <w:rPr>
                <w:rFonts w:ascii="宋体" w:hAnsi="宋体" w:cs="宋体" w:hint="eastAsia"/>
                <w:color w:val="auto"/>
                <w:szCs w:val="21"/>
              </w:rPr>
              <w:t>第一类消毒产品，原</w:t>
            </w:r>
            <w:r>
              <w:rPr>
                <w:rFonts w:ascii="宋体" w:hAnsi="宋体" w:cs="宋体"/>
                <w:color w:val="auto"/>
                <w:szCs w:val="21"/>
              </w:rPr>
              <w:t>军事</w:t>
            </w:r>
            <w:r>
              <w:rPr>
                <w:rFonts w:ascii="宋体" w:hAnsi="宋体" w:cs="宋体" w:hint="eastAsia"/>
                <w:color w:val="auto"/>
                <w:szCs w:val="21"/>
              </w:rPr>
              <w:t>医学</w:t>
            </w:r>
            <w:r>
              <w:rPr>
                <w:rFonts w:ascii="宋体" w:hAnsi="宋体" w:cs="宋体"/>
                <w:color w:val="auto"/>
                <w:szCs w:val="21"/>
              </w:rPr>
              <w:t>科学院</w:t>
            </w:r>
            <w:r>
              <w:rPr>
                <w:rFonts w:ascii="宋体" w:hAnsi="宋体" w:cs="宋体" w:hint="eastAsia"/>
                <w:color w:val="auto"/>
                <w:szCs w:val="21"/>
              </w:rPr>
              <w:t>的</w:t>
            </w:r>
            <w:r>
              <w:rPr>
                <w:rFonts w:ascii="宋体" w:hAnsi="宋体" w:cs="宋体"/>
                <w:color w:val="auto"/>
                <w:szCs w:val="21"/>
              </w:rPr>
              <w:t>科研团队</w:t>
            </w:r>
            <w:r>
              <w:rPr>
                <w:rFonts w:ascii="宋体" w:hAnsi="宋体" w:cs="宋体" w:hint="eastAsia"/>
                <w:color w:val="auto"/>
                <w:szCs w:val="21"/>
              </w:rPr>
              <w:t>、</w:t>
            </w:r>
            <w:r>
              <w:rPr>
                <w:rFonts w:ascii="宋体" w:hAnsi="宋体" w:cs="宋体"/>
                <w:color w:val="auto"/>
                <w:szCs w:val="21"/>
              </w:rPr>
              <w:t>北京市科技新星研制成功的</w:t>
            </w:r>
            <w:r>
              <w:rPr>
                <w:rFonts w:ascii="宋体" w:hAnsi="宋体" w:cs="宋体" w:hint="eastAsia"/>
                <w:color w:val="auto"/>
                <w:szCs w:val="21"/>
              </w:rPr>
              <w:t>具有</w:t>
            </w:r>
            <w:r>
              <w:rPr>
                <w:rFonts w:ascii="宋体" w:hAnsi="宋体" w:cs="宋体"/>
                <w:color w:val="auto"/>
                <w:szCs w:val="21"/>
              </w:rPr>
              <w:t>灭活病毒</w:t>
            </w:r>
            <w:r>
              <w:rPr>
                <w:rFonts w:ascii="宋体" w:hAnsi="宋体" w:cs="宋体" w:hint="eastAsia"/>
                <w:color w:val="auto"/>
                <w:szCs w:val="21"/>
              </w:rPr>
              <w:t>功能的</w:t>
            </w:r>
            <w:r>
              <w:rPr>
                <w:rFonts w:ascii="宋体" w:hAnsi="宋体" w:cs="宋体"/>
                <w:color w:val="auto"/>
                <w:szCs w:val="21"/>
              </w:rPr>
              <w:t>皮肤</w:t>
            </w:r>
            <w:r>
              <w:rPr>
                <w:rFonts w:ascii="宋体" w:hAnsi="宋体" w:cs="宋体" w:hint="eastAsia"/>
                <w:color w:val="auto"/>
                <w:szCs w:val="21"/>
              </w:rPr>
              <w:t>黏膜医用</w:t>
            </w:r>
            <w:r>
              <w:rPr>
                <w:rFonts w:ascii="宋体" w:hAnsi="宋体" w:cs="宋体"/>
                <w:color w:val="auto"/>
                <w:szCs w:val="21"/>
              </w:rPr>
              <w:t>消毒液</w:t>
            </w:r>
            <w:r>
              <w:rPr>
                <w:rFonts w:ascii="宋体" w:hAnsi="宋体" w:cs="宋体" w:hint="eastAsia"/>
                <w:color w:val="auto"/>
                <w:szCs w:val="21"/>
              </w:rPr>
              <w:t>，作用1分钟可杀灭肠道致病菌、化脓性球菌、致病性酵母菌、医院感染常见</w:t>
            </w:r>
            <w:r>
              <w:rPr>
                <w:rFonts w:ascii="宋体" w:hAnsi="宋体" w:cs="宋体" w:hint="eastAsia"/>
                <w:szCs w:val="21"/>
              </w:rPr>
              <w:t>细菌，作用3分钟可灭活脊髓灰质炎病毒Ⅰ型</w:t>
            </w:r>
            <w:r>
              <w:rPr>
                <w:rFonts w:ascii="宋体" w:hAnsi="宋体" w:cs="宋体"/>
                <w:szCs w:val="21"/>
              </w:rPr>
              <w:t>、</w:t>
            </w:r>
            <w:r>
              <w:rPr>
                <w:rFonts w:ascii="宋体" w:hAnsi="宋体" w:cs="宋体" w:hint="eastAsia"/>
                <w:szCs w:val="21"/>
              </w:rPr>
              <w:t>流感病毒H3N2、手足口病EV71病毒、狂犬病毒CVS-11等，适用于手、皮肤、黏膜和创面的清洗、消毒。</w:t>
            </w:r>
          </w:p>
        </w:tc>
      </w:tr>
      <w:tr w:rsidR="00D423A9" w14:paraId="3C93310C" w14:textId="77777777" w:rsidTr="000F111E">
        <w:trPr>
          <w:trHeight w:val="1267"/>
        </w:trPr>
        <w:tc>
          <w:tcPr>
            <w:tcW w:w="1134" w:type="dxa"/>
            <w:shd w:val="clear" w:color="auto" w:fill="auto"/>
            <w:vAlign w:val="center"/>
          </w:tcPr>
          <w:p w14:paraId="2C4DB0EA"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C02</w:t>
            </w:r>
          </w:p>
        </w:tc>
        <w:tc>
          <w:tcPr>
            <w:tcW w:w="1418" w:type="dxa"/>
            <w:shd w:val="clear" w:color="auto" w:fill="auto"/>
            <w:vAlign w:val="center"/>
          </w:tcPr>
          <w:p w14:paraId="3B88D215" w14:textId="77777777" w:rsidR="00D423A9" w:rsidRDefault="00D423A9" w:rsidP="00D423A9">
            <w:pPr>
              <w:spacing w:before="0" w:after="0"/>
              <w:ind w:firstLineChars="0" w:firstLine="0"/>
              <w:jc w:val="center"/>
              <w:rPr>
                <w:rFonts w:ascii="宋体" w:hAnsi="宋体" w:cs="宋体"/>
                <w:color w:val="auto"/>
                <w:szCs w:val="21"/>
              </w:rPr>
            </w:pPr>
            <w:r>
              <w:rPr>
                <w:rFonts w:ascii="宋体" w:hAnsi="宋体" w:cs="宋体"/>
                <w:color w:val="auto"/>
                <w:szCs w:val="21"/>
              </w:rPr>
              <w:t>外伤冲洗机</w:t>
            </w:r>
          </w:p>
        </w:tc>
        <w:tc>
          <w:tcPr>
            <w:tcW w:w="6804" w:type="dxa"/>
            <w:shd w:val="clear" w:color="auto" w:fill="auto"/>
            <w:vAlign w:val="center"/>
          </w:tcPr>
          <w:p w14:paraId="0AF037A3" w14:textId="77777777" w:rsidR="00D423A9" w:rsidRDefault="00D423A9" w:rsidP="000F111E">
            <w:pPr>
              <w:spacing w:before="0" w:after="0"/>
              <w:ind w:firstLineChars="0" w:firstLine="0"/>
              <w:jc w:val="left"/>
              <w:rPr>
                <w:rFonts w:ascii="宋体" w:hAnsi="宋体" w:cs="宋体"/>
                <w:color w:val="auto"/>
                <w:szCs w:val="21"/>
              </w:rPr>
            </w:pPr>
            <w:r>
              <w:rPr>
                <w:rFonts w:ascii="宋体" w:hAnsi="宋体" w:cs="宋体" w:hint="eastAsia"/>
                <w:color w:val="auto"/>
                <w:szCs w:val="21"/>
              </w:rPr>
              <w:t>二类医疗器械产品，由主机、液体管路、冲洗手柄、液晶屏、微型打印机等核心部件组成，适用于急诊科和外科对污染的开放性软组织损伤（如擦伤、刮伤、动物致伤、浅表皮伤口）术前的清洗与冲洗。</w:t>
            </w:r>
          </w:p>
        </w:tc>
      </w:tr>
      <w:tr w:rsidR="00D423A9" w14:paraId="0C47A51C" w14:textId="77777777" w:rsidTr="000F111E">
        <w:trPr>
          <w:trHeight w:val="1518"/>
        </w:trPr>
        <w:tc>
          <w:tcPr>
            <w:tcW w:w="1134" w:type="dxa"/>
            <w:shd w:val="clear" w:color="auto" w:fill="auto"/>
            <w:vAlign w:val="center"/>
          </w:tcPr>
          <w:p w14:paraId="75CD621D"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C03</w:t>
            </w:r>
          </w:p>
        </w:tc>
        <w:tc>
          <w:tcPr>
            <w:tcW w:w="1418" w:type="dxa"/>
            <w:shd w:val="clear" w:color="auto" w:fill="auto"/>
            <w:vAlign w:val="center"/>
          </w:tcPr>
          <w:p w14:paraId="6339DAAF" w14:textId="77777777" w:rsidR="00D423A9" w:rsidRDefault="00D423A9" w:rsidP="00D423A9">
            <w:pPr>
              <w:spacing w:before="0" w:after="0"/>
              <w:ind w:firstLineChars="0" w:firstLine="0"/>
              <w:jc w:val="center"/>
              <w:rPr>
                <w:rFonts w:ascii="宋体" w:hAnsi="宋体" w:cs="宋体"/>
                <w:color w:val="auto"/>
                <w:szCs w:val="21"/>
              </w:rPr>
            </w:pPr>
            <w:r>
              <w:rPr>
                <w:rFonts w:ascii="宋体" w:hAnsi="宋体" w:cs="宋体"/>
                <w:color w:val="auto"/>
                <w:szCs w:val="21"/>
              </w:rPr>
              <w:t>液体伤口敷料</w:t>
            </w:r>
          </w:p>
        </w:tc>
        <w:tc>
          <w:tcPr>
            <w:tcW w:w="6804" w:type="dxa"/>
            <w:shd w:val="clear" w:color="auto" w:fill="auto"/>
            <w:vAlign w:val="center"/>
          </w:tcPr>
          <w:p w14:paraId="3D8757FF" w14:textId="77777777" w:rsidR="00D423A9" w:rsidRDefault="00D423A9" w:rsidP="000F111E">
            <w:pPr>
              <w:spacing w:before="0" w:after="0"/>
              <w:ind w:firstLineChars="0" w:firstLine="0"/>
              <w:jc w:val="left"/>
              <w:rPr>
                <w:rFonts w:ascii="宋体" w:hAnsi="宋体" w:cs="宋体"/>
                <w:color w:val="auto"/>
                <w:szCs w:val="21"/>
              </w:rPr>
            </w:pPr>
            <w:r>
              <w:rPr>
                <w:rFonts w:ascii="宋体" w:hAnsi="宋体" w:cs="宋体" w:hint="eastAsia"/>
                <w:color w:val="auto"/>
                <w:szCs w:val="21"/>
              </w:rPr>
              <w:t>二类医疗器械产品，主要由羧甲基纤维素钠和纯化水组成的弱碱性液体，p</w:t>
            </w:r>
            <w:r>
              <w:rPr>
                <w:rFonts w:ascii="宋体" w:hAnsi="宋体" w:cs="宋体"/>
                <w:color w:val="auto"/>
                <w:szCs w:val="21"/>
              </w:rPr>
              <w:t>H</w:t>
            </w:r>
            <w:r>
              <w:rPr>
                <w:rFonts w:ascii="宋体" w:hAnsi="宋体" w:cs="宋体" w:hint="eastAsia"/>
                <w:color w:val="auto"/>
                <w:szCs w:val="21"/>
              </w:rPr>
              <w:t>值为8.06，适用范围为：通过在创面表面形成保护层，起物理屏障作用。用于非慢性创面及周围皮肤的护理。临床意义：狂犬病预防控制技术指南（2016版）中伤口的外科处置伤口冲洗：用肥皂水（或其他弱碱性清洗剂）和一定压力的流动清水交替清洗至少15分钟。</w:t>
            </w:r>
          </w:p>
        </w:tc>
      </w:tr>
      <w:tr w:rsidR="00D423A9" w14:paraId="65ADE0EF" w14:textId="77777777" w:rsidTr="000F111E">
        <w:trPr>
          <w:trHeight w:val="1324"/>
        </w:trPr>
        <w:tc>
          <w:tcPr>
            <w:tcW w:w="1134" w:type="dxa"/>
            <w:shd w:val="clear" w:color="auto" w:fill="auto"/>
            <w:vAlign w:val="center"/>
          </w:tcPr>
          <w:p w14:paraId="3395E3FC"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C04</w:t>
            </w:r>
          </w:p>
        </w:tc>
        <w:tc>
          <w:tcPr>
            <w:tcW w:w="1418" w:type="dxa"/>
          </w:tcPr>
          <w:p w14:paraId="185818F6" w14:textId="77777777" w:rsidR="00D423A9" w:rsidRDefault="00D423A9" w:rsidP="00D423A9">
            <w:pPr>
              <w:ind w:firstLineChars="0" w:firstLine="0"/>
              <w:jc w:val="center"/>
            </w:pPr>
            <w:r>
              <w:rPr>
                <w:rFonts w:ascii="宋体" w:hAnsi="宋体" w:cs="宋体" w:hint="eastAsia"/>
                <w:szCs w:val="21"/>
              </w:rPr>
              <w:t>粪便分析前处理仪</w:t>
            </w:r>
          </w:p>
        </w:tc>
        <w:tc>
          <w:tcPr>
            <w:tcW w:w="6804" w:type="dxa"/>
          </w:tcPr>
          <w:p w14:paraId="06C243C0" w14:textId="77777777" w:rsidR="00D423A9" w:rsidRDefault="00D423A9" w:rsidP="000F111E">
            <w:pPr>
              <w:ind w:firstLineChars="0" w:firstLine="0"/>
            </w:pPr>
            <w:r>
              <w:rPr>
                <w:rFonts w:ascii="宋体" w:hAnsi="宋体" w:cs="宋体" w:hint="eastAsia"/>
                <w:szCs w:val="21"/>
              </w:rPr>
              <w:t>本产品为一类医疗</w:t>
            </w:r>
            <w:r>
              <w:rPr>
                <w:rFonts w:hint="eastAsia"/>
              </w:rPr>
              <w:t>器械</w:t>
            </w:r>
            <w:r>
              <w:rPr>
                <w:rFonts w:ascii="宋体" w:hAnsi="宋体" w:cs="宋体" w:hint="eastAsia"/>
                <w:szCs w:val="21"/>
              </w:rPr>
              <w:t>，由粪便分析前处理仪主机、粪便样本采集器（粪便样本分析实现用耗材</w:t>
            </w:r>
            <w:r>
              <w:rPr>
                <w:rFonts w:hint="eastAsia"/>
              </w:rPr>
              <w:t>）组成。处理仪由专用软件进行控制，将采样得到的粪便样本，经浸泡、分离、过滤、超滤、提纯后灌注，在粪便分析工作中，对待分析的粪便样本进行分析前规范化前处理。适用于临床样本进行分析前的保存、处理及加工。依据国标</w:t>
            </w:r>
            <w:r>
              <w:rPr>
                <w:rFonts w:hint="eastAsia"/>
              </w:rPr>
              <w:t>GB/T41910-2022</w:t>
            </w:r>
            <w:r>
              <w:rPr>
                <w:rFonts w:hint="eastAsia"/>
              </w:rPr>
              <w:t>规范</w:t>
            </w:r>
            <w:r>
              <w:rPr>
                <w:rFonts w:ascii="宋体" w:hAnsi="宋体" w:cs="宋体" w:hint="eastAsia"/>
                <w:szCs w:val="21"/>
              </w:rPr>
              <w:t>要求，采取健康人粪便中的功能菌群移植到患者胃肠道内，重建具有正常功能的肠道菌群，实现肠道及肠道外</w:t>
            </w:r>
            <w:r>
              <w:rPr>
                <w:rFonts w:hint="eastAsia"/>
              </w:rPr>
              <w:t>疾病的治疗。</w:t>
            </w:r>
          </w:p>
        </w:tc>
      </w:tr>
      <w:tr w:rsidR="00D423A9" w14:paraId="6C5E3F55" w14:textId="77777777" w:rsidTr="000F111E">
        <w:trPr>
          <w:trHeight w:val="1324"/>
        </w:trPr>
        <w:tc>
          <w:tcPr>
            <w:tcW w:w="1134" w:type="dxa"/>
            <w:shd w:val="clear" w:color="auto" w:fill="auto"/>
            <w:vAlign w:val="center"/>
          </w:tcPr>
          <w:p w14:paraId="5A9B15E7"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lastRenderedPageBreak/>
              <w:t>C05</w:t>
            </w:r>
          </w:p>
        </w:tc>
        <w:tc>
          <w:tcPr>
            <w:tcW w:w="1418" w:type="dxa"/>
          </w:tcPr>
          <w:p w14:paraId="0AA41A09" w14:textId="77777777" w:rsidR="00D423A9" w:rsidRDefault="00D423A9" w:rsidP="00D423A9">
            <w:pPr>
              <w:ind w:firstLineChars="0" w:firstLine="0"/>
              <w:jc w:val="center"/>
            </w:pPr>
            <w:r>
              <w:rPr>
                <w:rFonts w:ascii="宋体" w:hAnsi="宋体" w:cs="宋体" w:hint="eastAsia"/>
                <w:szCs w:val="21"/>
              </w:rPr>
              <w:t>镜</w:t>
            </w:r>
            <w:proofErr w:type="gramStart"/>
            <w:r>
              <w:rPr>
                <w:rFonts w:ascii="宋体" w:hAnsi="宋体" w:cs="宋体" w:hint="eastAsia"/>
                <w:szCs w:val="21"/>
              </w:rPr>
              <w:t>澈</w:t>
            </w:r>
            <w:proofErr w:type="gramEnd"/>
            <w:r>
              <w:rPr>
                <w:szCs w:val="21"/>
                <w:vertAlign w:val="superscript"/>
              </w:rPr>
              <w:t>®</w:t>
            </w:r>
            <w:r>
              <w:rPr>
                <w:rFonts w:ascii="宋体" w:hAnsi="宋体" w:cs="宋体" w:hint="eastAsia"/>
                <w:szCs w:val="21"/>
              </w:rPr>
              <w:t>腔道润滑液</w:t>
            </w:r>
          </w:p>
        </w:tc>
        <w:tc>
          <w:tcPr>
            <w:tcW w:w="6804" w:type="dxa"/>
          </w:tcPr>
          <w:p w14:paraId="548779F3" w14:textId="77777777" w:rsidR="00D423A9" w:rsidRDefault="00D423A9" w:rsidP="000F111E">
            <w:pPr>
              <w:ind w:firstLineChars="0" w:firstLine="0"/>
              <w:rPr>
                <w:highlight w:val="yellow"/>
              </w:rPr>
            </w:pPr>
            <w:r>
              <w:rPr>
                <w:rFonts w:ascii="宋体" w:hAnsi="宋体" w:cs="宋体" w:hint="eastAsia"/>
                <w:szCs w:val="21"/>
              </w:rPr>
              <w:t>本产品为二类医疗器械，</w:t>
            </w:r>
            <w:proofErr w:type="gramStart"/>
            <w:r>
              <w:rPr>
                <w:rFonts w:ascii="宋体" w:hAnsi="宋体" w:cs="宋体" w:hint="eastAsia"/>
                <w:szCs w:val="21"/>
              </w:rPr>
              <w:t>由</w:t>
            </w:r>
            <w:r>
              <w:t>司盘</w:t>
            </w:r>
            <w:proofErr w:type="gramEnd"/>
            <w:r>
              <w:t>-60</w:t>
            </w:r>
            <w:r>
              <w:t>、羧甲基纤维素钠、二甲基硅</w:t>
            </w:r>
            <w:r>
              <w:t xml:space="preserve"> </w:t>
            </w:r>
            <w:r>
              <w:t>油和纯化水组成</w:t>
            </w:r>
            <w:r>
              <w:rPr>
                <w:rFonts w:hint="eastAsia"/>
              </w:rPr>
              <w:t>，适用于</w:t>
            </w:r>
            <w:r>
              <w:t>医疗器械进入人体自然腔道时的润滑</w:t>
            </w:r>
            <w:r>
              <w:rPr>
                <w:rFonts w:hint="eastAsia"/>
              </w:rPr>
              <w:t>。临床意义：润滑腔道的同时可精准、靶向直接冲洗泡沫样黏液、气泡，具有较好</w:t>
            </w:r>
            <w:proofErr w:type="gramStart"/>
            <w:r>
              <w:rPr>
                <w:rFonts w:hint="eastAsia"/>
              </w:rPr>
              <w:t>的祛泡作用</w:t>
            </w:r>
            <w:proofErr w:type="gramEnd"/>
            <w:r>
              <w:rPr>
                <w:rFonts w:hint="eastAsia"/>
              </w:rPr>
              <w:t>，使胃肠镜视野更清晰，提高胃肠道早期肿瘤的检出率。</w:t>
            </w:r>
          </w:p>
        </w:tc>
      </w:tr>
      <w:tr w:rsidR="00D423A9" w14:paraId="3DAA28FA" w14:textId="77777777" w:rsidTr="000F111E">
        <w:trPr>
          <w:trHeight w:val="1324"/>
        </w:trPr>
        <w:tc>
          <w:tcPr>
            <w:tcW w:w="1134" w:type="dxa"/>
            <w:shd w:val="clear" w:color="auto" w:fill="auto"/>
            <w:vAlign w:val="center"/>
          </w:tcPr>
          <w:p w14:paraId="76B09AD5"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C06</w:t>
            </w:r>
          </w:p>
        </w:tc>
        <w:tc>
          <w:tcPr>
            <w:tcW w:w="1418" w:type="dxa"/>
            <w:shd w:val="clear" w:color="auto" w:fill="auto"/>
            <w:vAlign w:val="center"/>
          </w:tcPr>
          <w:p w14:paraId="7030E06D" w14:textId="77777777" w:rsidR="00D423A9" w:rsidRDefault="00D423A9" w:rsidP="00D423A9">
            <w:pPr>
              <w:spacing w:before="0" w:after="0"/>
              <w:ind w:firstLineChars="0" w:firstLine="0"/>
              <w:jc w:val="center"/>
              <w:rPr>
                <w:rFonts w:ascii="宋体" w:hAnsi="宋体" w:cs="宋体"/>
                <w:szCs w:val="21"/>
              </w:rPr>
            </w:pPr>
            <w:r>
              <w:rPr>
                <w:rFonts w:ascii="宋体" w:hAnsi="宋体" w:cs="宋体"/>
                <w:szCs w:val="21"/>
              </w:rPr>
              <w:t>Lucy</w:t>
            </w:r>
            <w:r>
              <w:rPr>
                <w:vertAlign w:val="superscript"/>
              </w:rPr>
              <w:t>®</w:t>
            </w:r>
            <w:r>
              <w:rPr>
                <w:rFonts w:ascii="宋体" w:hAnsi="宋体" w:cs="宋体" w:hint="eastAsia"/>
                <w:szCs w:val="21"/>
              </w:rPr>
              <w:t>无托槽矫治器</w:t>
            </w:r>
          </w:p>
        </w:tc>
        <w:tc>
          <w:tcPr>
            <w:tcW w:w="6804" w:type="dxa"/>
            <w:shd w:val="clear" w:color="auto" w:fill="auto"/>
            <w:vAlign w:val="center"/>
          </w:tcPr>
          <w:p w14:paraId="1E1EA9F7" w14:textId="77777777" w:rsidR="00D423A9" w:rsidRDefault="00D423A9" w:rsidP="000F111E">
            <w:pPr>
              <w:spacing w:before="0" w:after="0"/>
              <w:ind w:firstLineChars="0" w:firstLine="0"/>
              <w:jc w:val="left"/>
            </w:pPr>
            <w:r>
              <w:rPr>
                <w:rFonts w:hint="eastAsia"/>
              </w:rPr>
              <w:t>本产品为二类医疗器械，采用牙科膜片材料经热塑工艺制成的薄壳状矫治器，每套产品包含</w:t>
            </w:r>
            <w:r>
              <w:rPr>
                <w:rFonts w:hint="eastAsia"/>
              </w:rPr>
              <w:t>1-2</w:t>
            </w:r>
            <w:r>
              <w:rPr>
                <w:rFonts w:hint="eastAsia"/>
              </w:rPr>
              <w:t>个矫治器，分别对应使用者的上颌和</w:t>
            </w:r>
            <w:r>
              <w:rPr>
                <w:rFonts w:hint="eastAsia"/>
              </w:rPr>
              <w:t>/</w:t>
            </w:r>
            <w:r>
              <w:rPr>
                <w:rFonts w:hint="eastAsia"/>
              </w:rPr>
              <w:t>或下颌。根据临床设计需要，可选配聚氨酯材料制成的引导附件和</w:t>
            </w:r>
            <w:r>
              <w:rPr>
                <w:rFonts w:hint="eastAsia"/>
              </w:rPr>
              <w:t>/</w:t>
            </w:r>
            <w:r>
              <w:rPr>
                <w:rFonts w:hint="eastAsia"/>
              </w:rPr>
              <w:t>或保持附件。以非无菌状态提供。适用于恒牙期非</w:t>
            </w:r>
            <w:proofErr w:type="gramStart"/>
            <w:r>
              <w:rPr>
                <w:rFonts w:hint="eastAsia"/>
              </w:rPr>
              <w:t>骨性牙颌</w:t>
            </w:r>
            <w:proofErr w:type="gramEnd"/>
            <w:r>
              <w:rPr>
                <w:rFonts w:hint="eastAsia"/>
              </w:rPr>
              <w:t>畸形的矫治，仅限医疗机构使用。无托槽矫治技术借助先进的计算机三维重建、辅助诊断设计以及计算机制造技术，设计制造一系列有序的透明活动矫治器，利用材料本身的特性和矫治器的几何形状对牙齿产生轻柔的持续的力学反应，从而在生理限度内对牙齿进行移动，调整牙齿位置使其恢复正确咬合关系。</w:t>
            </w:r>
          </w:p>
          <w:p w14:paraId="196B1FA8" w14:textId="77777777" w:rsidR="00D423A9" w:rsidRDefault="00D423A9" w:rsidP="000F111E">
            <w:pPr>
              <w:spacing w:before="0" w:after="0"/>
              <w:ind w:firstLineChars="0" w:firstLine="0"/>
              <w:jc w:val="left"/>
            </w:pPr>
          </w:p>
        </w:tc>
      </w:tr>
      <w:tr w:rsidR="00D423A9" w14:paraId="31A203C5" w14:textId="77777777" w:rsidTr="000F111E">
        <w:trPr>
          <w:trHeight w:val="1324"/>
        </w:trPr>
        <w:tc>
          <w:tcPr>
            <w:tcW w:w="1134" w:type="dxa"/>
            <w:shd w:val="clear" w:color="auto" w:fill="auto"/>
            <w:vAlign w:val="center"/>
          </w:tcPr>
          <w:p w14:paraId="43F2DA75"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C07</w:t>
            </w:r>
          </w:p>
        </w:tc>
        <w:tc>
          <w:tcPr>
            <w:tcW w:w="1418" w:type="dxa"/>
            <w:shd w:val="clear" w:color="auto" w:fill="auto"/>
            <w:vAlign w:val="center"/>
          </w:tcPr>
          <w:p w14:paraId="56B399F6" w14:textId="77777777" w:rsidR="00D423A9" w:rsidRDefault="00D423A9" w:rsidP="00D423A9">
            <w:pPr>
              <w:spacing w:before="0" w:after="0"/>
              <w:ind w:firstLineChars="0" w:firstLine="0"/>
              <w:jc w:val="center"/>
              <w:rPr>
                <w:rFonts w:ascii="宋体" w:hAnsi="宋体" w:cs="宋体"/>
                <w:szCs w:val="21"/>
              </w:rPr>
            </w:pPr>
            <w:proofErr w:type="spellStart"/>
            <w:r>
              <w:rPr>
                <w:rFonts w:ascii="宋体" w:hAnsi="宋体" w:cs="宋体"/>
                <w:szCs w:val="21"/>
              </w:rPr>
              <w:t>Graceortho</w:t>
            </w:r>
            <w:proofErr w:type="spellEnd"/>
            <w:r>
              <w:rPr>
                <w:vertAlign w:val="superscript"/>
              </w:rPr>
              <w:t>®</w:t>
            </w:r>
            <w:r>
              <w:rPr>
                <w:rFonts w:ascii="宋体" w:hAnsi="宋体" w:cs="宋体" w:hint="eastAsia"/>
                <w:szCs w:val="21"/>
              </w:rPr>
              <w:t>定制式矫治器</w:t>
            </w:r>
          </w:p>
        </w:tc>
        <w:tc>
          <w:tcPr>
            <w:tcW w:w="6804" w:type="dxa"/>
            <w:shd w:val="clear" w:color="auto" w:fill="auto"/>
            <w:vAlign w:val="center"/>
          </w:tcPr>
          <w:p w14:paraId="43265BF1" w14:textId="77777777" w:rsidR="00D423A9" w:rsidRDefault="00D423A9" w:rsidP="000F111E">
            <w:pPr>
              <w:spacing w:before="0" w:after="0"/>
              <w:ind w:firstLineChars="0" w:firstLine="0"/>
              <w:jc w:val="left"/>
              <w:rPr>
                <w:rFonts w:hAnsi="宋体" w:cs="宋体"/>
                <w:sz w:val="24"/>
              </w:rPr>
            </w:pPr>
            <w:r>
              <w:rPr>
                <w:rFonts w:hint="eastAsia"/>
              </w:rPr>
              <w:t>本产品为二类医疗器械，采用热塑性弹性体材料个性化制备成的具有上下一体化的两个牙槽的牙套，适用于替牙期儿童的牙齿错颌畸形和不良口腔习惯的矫治与咬合诱导，仅限医疗机构使用。主要通过训练口周肌的功能</w:t>
            </w:r>
            <w:r>
              <w:rPr>
                <w:rFonts w:hint="eastAsia"/>
              </w:rPr>
              <w:t>,</w:t>
            </w:r>
            <w:r>
              <w:rPr>
                <w:rFonts w:hint="eastAsia"/>
              </w:rPr>
              <w:t>使舌停留在正确的位置</w:t>
            </w:r>
            <w:r>
              <w:rPr>
                <w:rFonts w:hint="eastAsia"/>
              </w:rPr>
              <w:t>,</w:t>
            </w:r>
            <w:r>
              <w:rPr>
                <w:rFonts w:hint="eastAsia"/>
              </w:rPr>
              <w:t>形成正确的吞咽方式和</w:t>
            </w:r>
            <w:proofErr w:type="gramStart"/>
            <w:r>
              <w:rPr>
                <w:rFonts w:hint="eastAsia"/>
              </w:rPr>
              <w:t>鼻呼吸</w:t>
            </w:r>
            <w:proofErr w:type="gramEnd"/>
            <w:r>
              <w:rPr>
                <w:rFonts w:hint="eastAsia"/>
              </w:rPr>
              <w:t>,</w:t>
            </w:r>
            <w:r>
              <w:rPr>
                <w:rFonts w:hint="eastAsia"/>
              </w:rPr>
              <w:t>从而尽大可能地去除影响</w:t>
            </w:r>
            <w:proofErr w:type="gramStart"/>
            <w:r>
              <w:rPr>
                <w:rFonts w:hint="eastAsia"/>
              </w:rPr>
              <w:t>颌</w:t>
            </w:r>
            <w:proofErr w:type="gramEnd"/>
            <w:r>
              <w:rPr>
                <w:rFonts w:hint="eastAsia"/>
              </w:rPr>
              <w:t>面部发育的不利因素</w:t>
            </w:r>
            <w:r>
              <w:rPr>
                <w:rFonts w:hint="eastAsia"/>
              </w:rPr>
              <w:t>,</w:t>
            </w:r>
            <w:r>
              <w:rPr>
                <w:rFonts w:hint="eastAsia"/>
              </w:rPr>
              <w:t>从而达到矫治效果。</w:t>
            </w:r>
          </w:p>
        </w:tc>
      </w:tr>
      <w:tr w:rsidR="00D423A9" w14:paraId="4CB0506C" w14:textId="77777777" w:rsidTr="000F111E">
        <w:trPr>
          <w:trHeight w:val="90"/>
        </w:trPr>
        <w:tc>
          <w:tcPr>
            <w:tcW w:w="1134" w:type="dxa"/>
            <w:shd w:val="clear" w:color="auto" w:fill="auto"/>
            <w:vAlign w:val="center"/>
          </w:tcPr>
          <w:p w14:paraId="2F776087"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C08</w:t>
            </w:r>
          </w:p>
        </w:tc>
        <w:tc>
          <w:tcPr>
            <w:tcW w:w="1418" w:type="dxa"/>
            <w:shd w:val="clear" w:color="auto" w:fill="auto"/>
            <w:vAlign w:val="center"/>
          </w:tcPr>
          <w:p w14:paraId="11BEEB38"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人类SLCO1B1(T521C)基因多态性检测试剂盒（荧光探针熔解曲线法）</w:t>
            </w:r>
          </w:p>
        </w:tc>
        <w:tc>
          <w:tcPr>
            <w:tcW w:w="6804" w:type="dxa"/>
            <w:shd w:val="clear" w:color="auto" w:fill="auto"/>
            <w:vAlign w:val="center"/>
          </w:tcPr>
          <w:p w14:paraId="64528474" w14:textId="77777777" w:rsidR="00D423A9" w:rsidRDefault="00D423A9" w:rsidP="000F111E">
            <w:pPr>
              <w:spacing w:before="0" w:after="0"/>
              <w:ind w:firstLineChars="0" w:firstLine="0"/>
              <w:jc w:val="left"/>
              <w:rPr>
                <w:rFonts w:ascii="宋体" w:hAnsi="宋体" w:cs="宋体"/>
                <w:szCs w:val="21"/>
              </w:rPr>
            </w:pPr>
            <w:r>
              <w:rPr>
                <w:rFonts w:ascii="宋体" w:hAnsi="宋体" w:cs="宋体" w:hint="eastAsia"/>
                <w:szCs w:val="21"/>
              </w:rPr>
              <w:t>三类医疗器械产品，适用于体外定性检测人类SLCO1B1（T521C，rs4149056）基因多态性。临床意义：检测人类SLCO1B1基因的多态性，可为他</w:t>
            </w:r>
            <w:proofErr w:type="gramStart"/>
            <w:r>
              <w:rPr>
                <w:rFonts w:ascii="宋体" w:hAnsi="宋体" w:cs="宋体" w:hint="eastAsia"/>
                <w:szCs w:val="21"/>
              </w:rPr>
              <w:t>汀</w:t>
            </w:r>
            <w:proofErr w:type="gramEnd"/>
            <w:r>
              <w:rPr>
                <w:rFonts w:ascii="宋体" w:hAnsi="宋体" w:cs="宋体" w:hint="eastAsia"/>
                <w:szCs w:val="21"/>
              </w:rPr>
              <w:t>类药物的使用和疗效预测提供分子遗传学依据，对他</w:t>
            </w:r>
            <w:proofErr w:type="gramStart"/>
            <w:r>
              <w:rPr>
                <w:rFonts w:ascii="宋体" w:hAnsi="宋体" w:cs="宋体" w:hint="eastAsia"/>
                <w:szCs w:val="21"/>
              </w:rPr>
              <w:t>汀</w:t>
            </w:r>
            <w:proofErr w:type="gramEnd"/>
            <w:r>
              <w:rPr>
                <w:rFonts w:ascii="宋体" w:hAnsi="宋体" w:cs="宋体" w:hint="eastAsia"/>
                <w:szCs w:val="21"/>
              </w:rPr>
              <w:t>类药物的个体化合理应用，提高其使用的有效性和安全性有很大的帮助。如：阿托伐他</w:t>
            </w:r>
            <w:proofErr w:type="gramStart"/>
            <w:r>
              <w:rPr>
                <w:rFonts w:ascii="宋体" w:hAnsi="宋体" w:cs="宋体" w:hint="eastAsia"/>
                <w:szCs w:val="21"/>
              </w:rPr>
              <w:t>汀</w:t>
            </w:r>
            <w:proofErr w:type="gramEnd"/>
            <w:r>
              <w:rPr>
                <w:rFonts w:ascii="宋体" w:hAnsi="宋体" w:cs="宋体" w:hint="eastAsia"/>
                <w:szCs w:val="21"/>
              </w:rPr>
              <w:t>、氟伐他</w:t>
            </w:r>
            <w:proofErr w:type="gramStart"/>
            <w:r>
              <w:rPr>
                <w:rFonts w:ascii="宋体" w:hAnsi="宋体" w:cs="宋体" w:hint="eastAsia"/>
                <w:szCs w:val="21"/>
              </w:rPr>
              <w:t>汀</w:t>
            </w:r>
            <w:proofErr w:type="gramEnd"/>
            <w:r>
              <w:rPr>
                <w:rFonts w:ascii="宋体" w:hAnsi="宋体" w:cs="宋体" w:hint="eastAsia"/>
                <w:szCs w:val="21"/>
              </w:rPr>
              <w:t>、</w:t>
            </w:r>
            <w:proofErr w:type="gramStart"/>
            <w:r>
              <w:rPr>
                <w:rFonts w:ascii="宋体" w:hAnsi="宋体" w:cs="宋体" w:hint="eastAsia"/>
                <w:szCs w:val="21"/>
              </w:rPr>
              <w:t>洛</w:t>
            </w:r>
            <w:proofErr w:type="gramEnd"/>
            <w:r>
              <w:rPr>
                <w:rFonts w:ascii="宋体" w:hAnsi="宋体" w:cs="宋体" w:hint="eastAsia"/>
                <w:szCs w:val="21"/>
              </w:rPr>
              <w:t>伐他</w:t>
            </w:r>
            <w:proofErr w:type="gramStart"/>
            <w:r>
              <w:rPr>
                <w:rFonts w:ascii="宋体" w:hAnsi="宋体" w:cs="宋体" w:hint="eastAsia"/>
                <w:szCs w:val="21"/>
              </w:rPr>
              <w:t>汀</w:t>
            </w:r>
            <w:proofErr w:type="gramEnd"/>
            <w:r>
              <w:rPr>
                <w:rFonts w:ascii="宋体" w:hAnsi="宋体" w:cs="宋体" w:hint="eastAsia"/>
                <w:szCs w:val="21"/>
              </w:rPr>
              <w:t>、匹伐他</w:t>
            </w:r>
            <w:proofErr w:type="gramStart"/>
            <w:r>
              <w:rPr>
                <w:rFonts w:ascii="宋体" w:hAnsi="宋体" w:cs="宋体" w:hint="eastAsia"/>
                <w:szCs w:val="21"/>
              </w:rPr>
              <w:t>汀</w:t>
            </w:r>
            <w:proofErr w:type="gramEnd"/>
            <w:r>
              <w:rPr>
                <w:rFonts w:ascii="宋体" w:hAnsi="宋体" w:cs="宋体" w:hint="eastAsia"/>
                <w:szCs w:val="21"/>
              </w:rPr>
              <w:t>、普伐他</w:t>
            </w:r>
            <w:proofErr w:type="gramStart"/>
            <w:r>
              <w:rPr>
                <w:rFonts w:ascii="宋体" w:hAnsi="宋体" w:cs="宋体" w:hint="eastAsia"/>
                <w:szCs w:val="21"/>
              </w:rPr>
              <w:t>汀</w:t>
            </w:r>
            <w:proofErr w:type="gramEnd"/>
            <w:r>
              <w:rPr>
                <w:rFonts w:ascii="宋体" w:hAnsi="宋体" w:cs="宋体" w:hint="eastAsia"/>
                <w:szCs w:val="21"/>
              </w:rPr>
              <w:t>、</w:t>
            </w:r>
            <w:proofErr w:type="gramStart"/>
            <w:r>
              <w:rPr>
                <w:rFonts w:ascii="宋体" w:hAnsi="宋体" w:cs="宋体" w:hint="eastAsia"/>
                <w:szCs w:val="21"/>
              </w:rPr>
              <w:t>瑞舒伐他汀</w:t>
            </w:r>
            <w:proofErr w:type="gramEnd"/>
            <w:r>
              <w:rPr>
                <w:rFonts w:ascii="宋体" w:hAnsi="宋体" w:cs="宋体" w:hint="eastAsia"/>
                <w:szCs w:val="21"/>
              </w:rPr>
              <w:t>、辛伐他</w:t>
            </w:r>
            <w:proofErr w:type="gramStart"/>
            <w:r>
              <w:rPr>
                <w:rFonts w:ascii="宋体" w:hAnsi="宋体" w:cs="宋体" w:hint="eastAsia"/>
                <w:szCs w:val="21"/>
              </w:rPr>
              <w:t>汀</w:t>
            </w:r>
            <w:proofErr w:type="gramEnd"/>
            <w:r>
              <w:rPr>
                <w:rFonts w:ascii="宋体" w:hAnsi="宋体" w:cs="宋体" w:hint="eastAsia"/>
                <w:szCs w:val="21"/>
              </w:rPr>
              <w:t>等。</w:t>
            </w:r>
          </w:p>
        </w:tc>
      </w:tr>
      <w:tr w:rsidR="00D423A9" w14:paraId="5A65BE64" w14:textId="77777777" w:rsidTr="000F111E">
        <w:trPr>
          <w:trHeight w:val="2255"/>
        </w:trPr>
        <w:tc>
          <w:tcPr>
            <w:tcW w:w="1134" w:type="dxa"/>
            <w:shd w:val="clear" w:color="auto" w:fill="auto"/>
            <w:vAlign w:val="center"/>
          </w:tcPr>
          <w:p w14:paraId="230A29DC"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C09</w:t>
            </w:r>
          </w:p>
        </w:tc>
        <w:tc>
          <w:tcPr>
            <w:tcW w:w="1418" w:type="dxa"/>
            <w:shd w:val="clear" w:color="auto" w:fill="auto"/>
            <w:vAlign w:val="center"/>
          </w:tcPr>
          <w:p w14:paraId="57F4A29B"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人类CYP2C19*2、*3、*17基因多态性检测试剂盒（荧光探针熔解曲线法）</w:t>
            </w:r>
          </w:p>
        </w:tc>
        <w:tc>
          <w:tcPr>
            <w:tcW w:w="6804" w:type="dxa"/>
            <w:shd w:val="clear" w:color="auto" w:fill="auto"/>
            <w:vAlign w:val="center"/>
          </w:tcPr>
          <w:p w14:paraId="5F0EEB4C" w14:textId="77777777" w:rsidR="00D423A9" w:rsidRDefault="00D423A9" w:rsidP="000F111E">
            <w:pPr>
              <w:spacing w:before="0" w:after="0"/>
              <w:ind w:firstLineChars="0" w:firstLine="0"/>
              <w:jc w:val="left"/>
              <w:rPr>
                <w:rFonts w:ascii="宋体" w:hAnsi="宋体" w:cs="宋体"/>
                <w:szCs w:val="21"/>
              </w:rPr>
            </w:pPr>
            <w:r>
              <w:rPr>
                <w:rFonts w:ascii="宋体" w:hAnsi="宋体" w:cs="宋体" w:hint="eastAsia"/>
                <w:szCs w:val="21"/>
              </w:rPr>
              <w:t>三类医疗器械产品，适用于体外定性检测人类EDTA</w:t>
            </w:r>
            <w:proofErr w:type="gramStart"/>
            <w:r>
              <w:rPr>
                <w:rFonts w:ascii="宋体" w:hAnsi="宋体" w:cs="宋体" w:hint="eastAsia"/>
                <w:szCs w:val="21"/>
              </w:rPr>
              <w:t>抗凝全</w:t>
            </w:r>
            <w:proofErr w:type="gramEnd"/>
            <w:r>
              <w:rPr>
                <w:rFonts w:ascii="宋体" w:hAnsi="宋体" w:cs="宋体" w:hint="eastAsia"/>
                <w:szCs w:val="21"/>
              </w:rPr>
              <w:t>血样本中CYP2C19*2、*3、*17基因多态性。临床意义：</w:t>
            </w:r>
            <w:r>
              <w:rPr>
                <w:rFonts w:ascii="宋体" w:hAnsi="宋体" w:cs="宋体"/>
                <w:szCs w:val="21"/>
              </w:rPr>
              <w:t>CYP2C19基因检测可帮助临床判断经由CYP2C19代谢的药物</w:t>
            </w:r>
            <w:r>
              <w:rPr>
                <w:rFonts w:ascii="宋体" w:hAnsi="宋体" w:cs="宋体" w:hint="eastAsia"/>
                <w:szCs w:val="21"/>
              </w:rPr>
              <w:t>（如抗抑郁药、抗癫痫药、抗精神病药等）</w:t>
            </w:r>
            <w:r>
              <w:rPr>
                <w:rFonts w:ascii="宋体" w:hAnsi="宋体" w:cs="宋体"/>
                <w:szCs w:val="21"/>
              </w:rPr>
              <w:t>在体内的代谢速度</w:t>
            </w:r>
            <w:r>
              <w:rPr>
                <w:rFonts w:ascii="宋体" w:hAnsi="宋体" w:cs="宋体" w:hint="eastAsia"/>
                <w:szCs w:val="21"/>
              </w:rPr>
              <w:t>，</w:t>
            </w:r>
            <w:r>
              <w:rPr>
                <w:rFonts w:ascii="宋体" w:hAnsi="宋体" w:cs="宋体"/>
                <w:szCs w:val="21"/>
              </w:rPr>
              <w:t>从而挑选合适的药物</w:t>
            </w:r>
            <w:r>
              <w:rPr>
                <w:rFonts w:ascii="宋体" w:hAnsi="宋体" w:cs="宋体" w:hint="eastAsia"/>
                <w:szCs w:val="21"/>
              </w:rPr>
              <w:t>，</w:t>
            </w:r>
            <w:r>
              <w:rPr>
                <w:rFonts w:ascii="宋体" w:hAnsi="宋体" w:cs="宋体"/>
                <w:szCs w:val="21"/>
              </w:rPr>
              <w:t>制定合适的剂量，提高药物的疗效并降低不良反应。</w:t>
            </w:r>
          </w:p>
        </w:tc>
      </w:tr>
      <w:tr w:rsidR="00D423A9" w14:paraId="19B867D1" w14:textId="77777777" w:rsidTr="000F111E">
        <w:trPr>
          <w:trHeight w:val="90"/>
        </w:trPr>
        <w:tc>
          <w:tcPr>
            <w:tcW w:w="1134" w:type="dxa"/>
            <w:shd w:val="clear" w:color="auto" w:fill="auto"/>
            <w:vAlign w:val="center"/>
          </w:tcPr>
          <w:p w14:paraId="0C45DEDE"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C</w:t>
            </w:r>
            <w:r>
              <w:rPr>
                <w:rFonts w:ascii="宋体" w:hAnsi="宋体" w:cs="宋体"/>
                <w:szCs w:val="21"/>
              </w:rPr>
              <w:t>1</w:t>
            </w:r>
            <w:r>
              <w:rPr>
                <w:rFonts w:ascii="宋体" w:hAnsi="宋体" w:cs="宋体" w:hint="eastAsia"/>
                <w:szCs w:val="21"/>
              </w:rPr>
              <w:t>0</w:t>
            </w:r>
          </w:p>
        </w:tc>
        <w:tc>
          <w:tcPr>
            <w:tcW w:w="1418" w:type="dxa"/>
            <w:shd w:val="clear" w:color="auto" w:fill="auto"/>
            <w:vAlign w:val="center"/>
          </w:tcPr>
          <w:p w14:paraId="6F83AAA2"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t>人类ADRB1(G1165C)基因多态性检测试剂盒（荧光探针熔解曲线法）</w:t>
            </w:r>
          </w:p>
        </w:tc>
        <w:tc>
          <w:tcPr>
            <w:tcW w:w="6804" w:type="dxa"/>
            <w:shd w:val="clear" w:color="auto" w:fill="auto"/>
            <w:vAlign w:val="center"/>
          </w:tcPr>
          <w:p w14:paraId="29360DB3" w14:textId="77777777" w:rsidR="00D423A9" w:rsidRDefault="00D423A9" w:rsidP="000F111E">
            <w:pPr>
              <w:spacing w:before="0" w:after="0"/>
              <w:ind w:firstLineChars="0" w:firstLine="0"/>
              <w:jc w:val="left"/>
              <w:rPr>
                <w:rFonts w:ascii="宋体" w:hAnsi="宋体" w:cs="宋体"/>
                <w:szCs w:val="21"/>
              </w:rPr>
            </w:pPr>
            <w:r>
              <w:rPr>
                <w:rFonts w:hint="eastAsia"/>
              </w:rPr>
              <w:t>三类医疗器械产品，由样品处理液、反应液</w:t>
            </w:r>
            <w:r>
              <w:rPr>
                <w:rFonts w:hint="eastAsia"/>
              </w:rPr>
              <w:t>I</w:t>
            </w:r>
            <w:r>
              <w:rPr>
                <w:rFonts w:hint="eastAsia"/>
              </w:rPr>
              <w:t>、反应液</w:t>
            </w:r>
            <w:r>
              <w:rPr>
                <w:rFonts w:hint="eastAsia"/>
              </w:rPr>
              <w:t>II</w:t>
            </w:r>
            <w:r>
              <w:rPr>
                <w:rFonts w:hint="eastAsia"/>
              </w:rPr>
              <w:t>、阴性对照、弱阳性对照组成，适用于体外定性检测人类</w:t>
            </w:r>
            <w:r>
              <w:rPr>
                <w:rFonts w:hint="eastAsia"/>
              </w:rPr>
              <w:t>ADRB1</w:t>
            </w:r>
            <w:r>
              <w:rPr>
                <w:rFonts w:hint="eastAsia"/>
              </w:rPr>
              <w:t>基因</w:t>
            </w:r>
            <w:r>
              <w:rPr>
                <w:rFonts w:hint="eastAsia"/>
              </w:rPr>
              <w:t>G1165C</w:t>
            </w:r>
            <w:r>
              <w:rPr>
                <w:rFonts w:hint="eastAsia"/>
              </w:rPr>
              <w:t>（</w:t>
            </w:r>
            <w:r>
              <w:rPr>
                <w:rFonts w:hint="eastAsia"/>
              </w:rPr>
              <w:t>rs1801253</w:t>
            </w:r>
            <w:r>
              <w:rPr>
                <w:rFonts w:hint="eastAsia"/>
              </w:rPr>
              <w:t>）多态性。临床意义：</w:t>
            </w:r>
            <w:r>
              <w:rPr>
                <w:rFonts w:hint="eastAsia"/>
              </w:rPr>
              <w:t>ADRB1</w:t>
            </w:r>
            <w:r>
              <w:rPr>
                <w:rFonts w:hint="eastAsia"/>
              </w:rPr>
              <w:t>的基因多态性，虽然在高血压和心衰的发生中不起主要作用，</w:t>
            </w:r>
            <w:r>
              <w:rPr>
                <w:rFonts w:hint="eastAsia"/>
              </w:rPr>
              <w:t xml:space="preserve"> </w:t>
            </w:r>
            <w:r>
              <w:rPr>
                <w:rFonts w:hint="eastAsia"/>
              </w:rPr>
              <w:t>但能修饰β受体阻滞剂相关的临床表型，</w:t>
            </w:r>
            <w:r>
              <w:rPr>
                <w:rFonts w:hint="eastAsia"/>
              </w:rPr>
              <w:t xml:space="preserve"> </w:t>
            </w:r>
            <w:r>
              <w:rPr>
                <w:rFonts w:hint="eastAsia"/>
              </w:rPr>
              <w:t>如β受体阻滞剂对高血压患者血压的降低效果，对心衰患者短期心功能的改善和长期生存率的提高，</w:t>
            </w:r>
            <w:r>
              <w:rPr>
                <w:rFonts w:hint="eastAsia"/>
              </w:rPr>
              <w:t xml:space="preserve"> </w:t>
            </w:r>
            <w:r>
              <w:rPr>
                <w:rFonts w:hint="eastAsia"/>
              </w:rPr>
              <w:t>对临床指导个体化医疗和治疗效果评估有重要指导意义。</w:t>
            </w:r>
          </w:p>
        </w:tc>
      </w:tr>
      <w:tr w:rsidR="00D423A9" w14:paraId="77F1AA88" w14:textId="77777777" w:rsidTr="000F111E">
        <w:trPr>
          <w:trHeight w:val="1998"/>
        </w:trPr>
        <w:tc>
          <w:tcPr>
            <w:tcW w:w="1134" w:type="dxa"/>
            <w:shd w:val="clear" w:color="auto" w:fill="auto"/>
            <w:vAlign w:val="center"/>
          </w:tcPr>
          <w:p w14:paraId="527383F5" w14:textId="77777777" w:rsidR="00D423A9" w:rsidRDefault="00D423A9" w:rsidP="00D423A9">
            <w:pPr>
              <w:spacing w:before="0" w:after="0"/>
              <w:ind w:firstLineChars="0" w:firstLine="0"/>
              <w:jc w:val="center"/>
              <w:rPr>
                <w:rFonts w:ascii="宋体" w:hAnsi="宋体" w:cs="宋体"/>
                <w:szCs w:val="21"/>
              </w:rPr>
            </w:pPr>
            <w:r>
              <w:rPr>
                <w:rFonts w:ascii="宋体" w:hAnsi="宋体" w:cs="宋体" w:hint="eastAsia"/>
                <w:szCs w:val="21"/>
              </w:rPr>
              <w:lastRenderedPageBreak/>
              <w:t>C</w:t>
            </w:r>
            <w:r>
              <w:rPr>
                <w:rFonts w:ascii="宋体" w:hAnsi="宋体" w:cs="宋体"/>
                <w:szCs w:val="21"/>
              </w:rPr>
              <w:t>1</w:t>
            </w:r>
            <w:r>
              <w:rPr>
                <w:rFonts w:ascii="宋体" w:hAnsi="宋体" w:cs="宋体" w:hint="eastAsia"/>
                <w:szCs w:val="21"/>
              </w:rPr>
              <w:t>1</w:t>
            </w:r>
          </w:p>
        </w:tc>
        <w:tc>
          <w:tcPr>
            <w:tcW w:w="1418" w:type="dxa"/>
            <w:shd w:val="clear" w:color="auto" w:fill="auto"/>
            <w:vAlign w:val="center"/>
          </w:tcPr>
          <w:p w14:paraId="349A2F56" w14:textId="77777777" w:rsidR="00D423A9" w:rsidRDefault="00D423A9" w:rsidP="000F111E">
            <w:pPr>
              <w:spacing w:before="0" w:after="0"/>
              <w:ind w:firstLineChars="0" w:firstLine="0"/>
              <w:jc w:val="left"/>
              <w:rPr>
                <w:rFonts w:ascii="宋体" w:hAnsi="宋体" w:cs="宋体"/>
                <w:szCs w:val="21"/>
              </w:rPr>
            </w:pPr>
            <w:r>
              <w:rPr>
                <w:rFonts w:ascii="宋体" w:hAnsi="宋体" w:cs="宋体" w:hint="eastAsia"/>
                <w:szCs w:val="21"/>
              </w:rPr>
              <w:t>人类ALDH2*2基因多态性检测试剂盒（荧光探针熔解曲线法）</w:t>
            </w:r>
          </w:p>
        </w:tc>
        <w:tc>
          <w:tcPr>
            <w:tcW w:w="6804" w:type="dxa"/>
            <w:shd w:val="clear" w:color="auto" w:fill="auto"/>
            <w:vAlign w:val="center"/>
          </w:tcPr>
          <w:p w14:paraId="1A16CE36" w14:textId="77777777" w:rsidR="00D423A9" w:rsidRDefault="00D423A9" w:rsidP="000F111E">
            <w:pPr>
              <w:spacing w:before="0" w:after="0"/>
              <w:ind w:firstLineChars="0" w:firstLine="0"/>
              <w:jc w:val="left"/>
            </w:pPr>
            <w:r>
              <w:rPr>
                <w:rFonts w:hint="eastAsia"/>
              </w:rPr>
              <w:t>三类医疗器械产品，用于定性检测</w:t>
            </w:r>
            <w:r>
              <w:rPr>
                <w:rFonts w:hint="eastAsia"/>
              </w:rPr>
              <w:t>EDTA</w:t>
            </w:r>
            <w:proofErr w:type="gramStart"/>
            <w:r>
              <w:rPr>
                <w:rFonts w:hint="eastAsia"/>
              </w:rPr>
              <w:t>抗凝全</w:t>
            </w:r>
            <w:proofErr w:type="gramEnd"/>
            <w:r>
              <w:rPr>
                <w:rFonts w:hint="eastAsia"/>
              </w:rPr>
              <w:t>血样本中位于人类第</w:t>
            </w:r>
            <w:r>
              <w:rPr>
                <w:rFonts w:hint="eastAsia"/>
              </w:rPr>
              <w:t>12</w:t>
            </w:r>
            <w:r>
              <w:rPr>
                <w:rFonts w:hint="eastAsia"/>
              </w:rPr>
              <w:t>号染色体上的</w:t>
            </w:r>
            <w:r>
              <w:rPr>
                <w:rFonts w:hint="eastAsia"/>
              </w:rPr>
              <w:t>ALDH2</w:t>
            </w:r>
            <w:r>
              <w:rPr>
                <w:rFonts w:hint="eastAsia"/>
              </w:rPr>
              <w:t>基因</w:t>
            </w:r>
            <w:r>
              <w:rPr>
                <w:rFonts w:hint="eastAsia"/>
              </w:rPr>
              <w:t>504</w:t>
            </w:r>
            <w:r>
              <w:rPr>
                <w:rFonts w:hint="eastAsia"/>
              </w:rPr>
              <w:t>位点（</w:t>
            </w:r>
            <w:r>
              <w:rPr>
                <w:rFonts w:hint="eastAsia"/>
              </w:rPr>
              <w:t>c.1510G&gt;A</w:t>
            </w:r>
            <w:r>
              <w:rPr>
                <w:rFonts w:hint="eastAsia"/>
              </w:rPr>
              <w:t>）的多态性。临床意义：</w:t>
            </w:r>
            <w:r>
              <w:rPr>
                <w:rFonts w:hint="eastAsia"/>
              </w:rPr>
              <w:t>1</w:t>
            </w:r>
            <w:r>
              <w:t>.</w:t>
            </w:r>
            <w:r>
              <w:t>预测</w:t>
            </w:r>
            <w:r>
              <w:rPr>
                <w:rFonts w:hint="eastAsia"/>
              </w:rPr>
              <w:t>硝酸甘油在不同</w:t>
            </w:r>
            <w:proofErr w:type="gramStart"/>
            <w:r>
              <w:rPr>
                <w:rFonts w:hint="eastAsia"/>
              </w:rPr>
              <w:t>个</w:t>
            </w:r>
            <w:proofErr w:type="gramEnd"/>
            <w:r>
              <w:rPr>
                <w:rFonts w:hint="eastAsia"/>
              </w:rPr>
              <w:t>体内</w:t>
            </w:r>
            <w:r>
              <w:t>潜在的</w:t>
            </w:r>
            <w:r>
              <w:rPr>
                <w:rFonts w:hint="eastAsia"/>
              </w:rPr>
              <w:t>治疗效果，通过个体化用药，避免心绞痛或冠心病等患者使用该药物治疗失败；</w:t>
            </w:r>
            <w:r>
              <w:t>2.</w:t>
            </w:r>
            <w:r>
              <w:rPr>
                <w:rFonts w:hint="eastAsia"/>
              </w:rPr>
              <w:t>预测个体酒精代谢能力，避免酒精中毒；</w:t>
            </w:r>
            <w:r>
              <w:rPr>
                <w:rFonts w:hint="eastAsia"/>
              </w:rPr>
              <w:t>3</w:t>
            </w:r>
            <w:r>
              <w:t>.</w:t>
            </w:r>
            <w:r>
              <w:rPr>
                <w:rFonts w:hint="eastAsia"/>
              </w:rPr>
              <w:t>预测食道肿瘤的发生风险。</w:t>
            </w:r>
          </w:p>
        </w:tc>
      </w:tr>
    </w:tbl>
    <w:p w14:paraId="05F264D3" w14:textId="77777777" w:rsidR="003B217C" w:rsidRPr="00D423A9" w:rsidRDefault="003B217C" w:rsidP="003B217C">
      <w:pPr>
        <w:ind w:firstLineChars="0" w:firstLine="0"/>
      </w:pPr>
    </w:p>
    <w:p w14:paraId="55FA4675" w14:textId="7D6DE219" w:rsidR="003B217C" w:rsidRPr="003B217C" w:rsidRDefault="003B217C" w:rsidP="003B217C">
      <w:pPr>
        <w:pStyle w:val="2"/>
        <w:numPr>
          <w:ilvl w:val="0"/>
          <w:numId w:val="0"/>
        </w:numPr>
        <w:spacing w:beforeLines="0" w:line="420" w:lineRule="exact"/>
        <w:rPr>
          <w:color w:val="auto"/>
        </w:rPr>
      </w:pPr>
    </w:p>
    <w:p w14:paraId="75C58D50" w14:textId="138AFC35" w:rsidR="00EE355C" w:rsidRPr="00C779F4" w:rsidRDefault="00B8686C">
      <w:pPr>
        <w:pStyle w:val="2"/>
        <w:numPr>
          <w:ilvl w:val="0"/>
          <w:numId w:val="0"/>
        </w:numPr>
        <w:spacing w:beforeLines="0" w:line="420" w:lineRule="exact"/>
        <w:ind w:firstLineChars="200" w:firstLine="560"/>
        <w:rPr>
          <w:color w:val="auto"/>
        </w:rPr>
      </w:pPr>
      <w:r w:rsidRPr="00C779F4">
        <w:rPr>
          <w:rFonts w:hint="eastAsia"/>
          <w:color w:val="auto"/>
        </w:rPr>
        <w:t>四、课题申报说明</w:t>
      </w:r>
    </w:p>
    <w:p w14:paraId="36CB24CF"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1.申请人须仔细阅读申请指南，按照指南详细填写申请书，填写不合要求的课题会按照格式不符合要求处理。</w:t>
      </w:r>
    </w:p>
    <w:p w14:paraId="2A4FDEA9"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2.请各课题申请人按要求填写申请书（申请书中手机和邮箱必须填写），加盖学校公章及签字后扫描上传至：</w:t>
      </w:r>
      <w:r w:rsidRPr="00C779F4">
        <w:rPr>
          <w:rFonts w:eastAsia="宋体"/>
          <w:bCs w:val="0"/>
          <w:color w:val="auto"/>
          <w:sz w:val="24"/>
          <w:szCs w:val="24"/>
        </w:rPr>
        <w:t>http://cxjj.cutech.edu.cn</w:t>
      </w:r>
      <w:r w:rsidRPr="00C779F4">
        <w:rPr>
          <w:rFonts w:ascii="宋体" w:eastAsia="宋体" w:hAnsi="宋体" w:hint="eastAsia"/>
          <w:b w:val="0"/>
          <w:bCs w:val="0"/>
          <w:color w:val="auto"/>
          <w:sz w:val="24"/>
          <w:szCs w:val="24"/>
        </w:rPr>
        <w:t>；为方便评审，申请书</w:t>
      </w:r>
      <w:proofErr w:type="gramStart"/>
      <w:r w:rsidRPr="00C779F4">
        <w:rPr>
          <w:rFonts w:ascii="宋体" w:eastAsia="宋体" w:hAnsi="宋体" w:hint="eastAsia"/>
          <w:b w:val="0"/>
          <w:bCs w:val="0"/>
          <w:color w:val="auto"/>
          <w:sz w:val="24"/>
          <w:szCs w:val="24"/>
        </w:rPr>
        <w:t>扫描件请按</w:t>
      </w:r>
      <w:proofErr w:type="gramEnd"/>
      <w:r w:rsidRPr="00C779F4">
        <w:rPr>
          <w:rFonts w:ascii="宋体" w:eastAsia="宋体" w:hAnsi="宋体" w:hint="eastAsia"/>
          <w:b w:val="0"/>
          <w:bCs w:val="0"/>
          <w:color w:val="auto"/>
          <w:sz w:val="24"/>
          <w:szCs w:val="24"/>
        </w:rPr>
        <w:t>以下命名规则命名：学校名称+申请人姓名。</w:t>
      </w:r>
    </w:p>
    <w:p w14:paraId="551DBB7B" w14:textId="6C6857DC"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3.申请截止时间为</w:t>
      </w:r>
      <w:r w:rsidR="00D423A9">
        <w:rPr>
          <w:rFonts w:ascii="宋体" w:eastAsia="宋体" w:hAnsi="宋体" w:hint="eastAsia"/>
          <w:b w:val="0"/>
          <w:bCs w:val="0"/>
          <w:color w:val="auto"/>
          <w:sz w:val="24"/>
          <w:szCs w:val="24"/>
        </w:rPr>
        <w:t>2024</w:t>
      </w:r>
      <w:r w:rsidRPr="00C779F4">
        <w:rPr>
          <w:rFonts w:ascii="宋体" w:eastAsia="宋体" w:hAnsi="宋体" w:hint="eastAsia"/>
          <w:b w:val="0"/>
          <w:bCs w:val="0"/>
          <w:color w:val="auto"/>
          <w:sz w:val="24"/>
          <w:szCs w:val="24"/>
        </w:rPr>
        <w:t>年</w:t>
      </w:r>
      <w:r w:rsidR="00D423A9">
        <w:rPr>
          <w:rFonts w:ascii="宋体" w:eastAsia="宋体" w:hAnsi="宋体"/>
          <w:b w:val="0"/>
          <w:bCs w:val="0"/>
          <w:color w:val="auto"/>
          <w:sz w:val="24"/>
          <w:szCs w:val="24"/>
        </w:rPr>
        <w:t>1</w:t>
      </w:r>
      <w:r w:rsidRPr="00C779F4">
        <w:rPr>
          <w:rFonts w:ascii="宋体" w:eastAsia="宋体" w:hAnsi="宋体" w:hint="eastAsia"/>
          <w:b w:val="0"/>
          <w:bCs w:val="0"/>
          <w:color w:val="auto"/>
          <w:sz w:val="24"/>
          <w:szCs w:val="24"/>
        </w:rPr>
        <w:t>月</w:t>
      </w:r>
      <w:r w:rsidR="00CA2D84">
        <w:rPr>
          <w:rFonts w:ascii="宋体" w:eastAsia="宋体" w:hAnsi="宋体"/>
          <w:b w:val="0"/>
          <w:bCs w:val="0"/>
          <w:color w:val="auto"/>
          <w:sz w:val="24"/>
          <w:szCs w:val="24"/>
        </w:rPr>
        <w:t>31</w:t>
      </w:r>
      <w:bookmarkStart w:id="0" w:name="_GoBack"/>
      <w:bookmarkEnd w:id="0"/>
      <w:r w:rsidRPr="00C779F4">
        <w:rPr>
          <w:rFonts w:ascii="宋体" w:eastAsia="宋体" w:hAnsi="宋体" w:hint="eastAsia"/>
          <w:b w:val="0"/>
          <w:bCs w:val="0"/>
          <w:color w:val="auto"/>
          <w:sz w:val="24"/>
          <w:szCs w:val="24"/>
        </w:rPr>
        <w:t>日。</w:t>
      </w:r>
    </w:p>
    <w:p w14:paraId="70AE3F76" w14:textId="2B2E69D3"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4.课题的计划执行时间为</w:t>
      </w:r>
      <w:r w:rsidR="00193633">
        <w:rPr>
          <w:rFonts w:ascii="宋体" w:eastAsia="宋体" w:hAnsi="宋体" w:hint="eastAsia"/>
          <w:b w:val="0"/>
          <w:bCs w:val="0"/>
          <w:color w:val="auto"/>
          <w:sz w:val="24"/>
          <w:szCs w:val="24"/>
        </w:rPr>
        <w:t>2024</w:t>
      </w:r>
      <w:r w:rsidRPr="00C779F4">
        <w:rPr>
          <w:rFonts w:ascii="宋体" w:eastAsia="宋体" w:hAnsi="宋体" w:hint="eastAsia"/>
          <w:b w:val="0"/>
          <w:bCs w:val="0"/>
          <w:color w:val="auto"/>
          <w:sz w:val="24"/>
          <w:szCs w:val="24"/>
        </w:rPr>
        <w:t>年</w:t>
      </w:r>
      <w:r w:rsidR="00D423A9">
        <w:rPr>
          <w:rFonts w:ascii="宋体" w:eastAsia="宋体" w:hAnsi="宋体"/>
          <w:b w:val="0"/>
          <w:bCs w:val="0"/>
          <w:color w:val="auto"/>
          <w:sz w:val="24"/>
          <w:szCs w:val="24"/>
        </w:rPr>
        <w:t>4</w:t>
      </w:r>
      <w:r w:rsidRPr="00C779F4">
        <w:rPr>
          <w:rFonts w:ascii="宋体" w:eastAsia="宋体" w:hAnsi="宋体" w:hint="eastAsia"/>
          <w:b w:val="0"/>
          <w:bCs w:val="0"/>
          <w:color w:val="auto"/>
          <w:sz w:val="24"/>
          <w:szCs w:val="24"/>
        </w:rPr>
        <w:t>月</w:t>
      </w:r>
      <w:r w:rsidR="00DC747F" w:rsidRPr="00C779F4">
        <w:rPr>
          <w:rFonts w:ascii="宋体" w:eastAsia="宋体" w:hAnsi="宋体"/>
          <w:b w:val="0"/>
          <w:bCs w:val="0"/>
          <w:color w:val="auto"/>
          <w:sz w:val="24"/>
          <w:szCs w:val="24"/>
        </w:rPr>
        <w:t>1</w:t>
      </w:r>
      <w:r w:rsidRPr="00C779F4">
        <w:rPr>
          <w:rFonts w:ascii="宋体" w:eastAsia="宋体" w:hAnsi="宋体" w:hint="eastAsia"/>
          <w:b w:val="0"/>
          <w:bCs w:val="0"/>
          <w:color w:val="auto"/>
          <w:sz w:val="24"/>
          <w:szCs w:val="24"/>
        </w:rPr>
        <w:t>日～</w:t>
      </w:r>
      <w:r w:rsidR="00193633">
        <w:rPr>
          <w:rFonts w:ascii="宋体" w:eastAsia="宋体" w:hAnsi="宋体" w:hint="eastAsia"/>
          <w:b w:val="0"/>
          <w:bCs w:val="0"/>
          <w:color w:val="auto"/>
          <w:sz w:val="24"/>
          <w:szCs w:val="24"/>
        </w:rPr>
        <w:t>2025</w:t>
      </w:r>
      <w:r w:rsidRPr="00C779F4">
        <w:rPr>
          <w:rFonts w:ascii="宋体" w:eastAsia="宋体" w:hAnsi="宋体" w:hint="eastAsia"/>
          <w:b w:val="0"/>
          <w:bCs w:val="0"/>
          <w:color w:val="auto"/>
          <w:sz w:val="24"/>
          <w:szCs w:val="24"/>
        </w:rPr>
        <w:t>年</w:t>
      </w:r>
      <w:r w:rsidR="00D423A9">
        <w:rPr>
          <w:rFonts w:ascii="宋体" w:eastAsia="宋体" w:hAnsi="宋体"/>
          <w:b w:val="0"/>
          <w:bCs w:val="0"/>
          <w:color w:val="auto"/>
          <w:sz w:val="24"/>
          <w:szCs w:val="24"/>
        </w:rPr>
        <w:t>3</w:t>
      </w:r>
      <w:r w:rsidRPr="00C779F4">
        <w:rPr>
          <w:rFonts w:ascii="宋体" w:eastAsia="宋体" w:hAnsi="宋体" w:hint="eastAsia"/>
          <w:b w:val="0"/>
          <w:bCs w:val="0"/>
          <w:color w:val="auto"/>
          <w:sz w:val="24"/>
          <w:szCs w:val="24"/>
        </w:rPr>
        <w:t>月</w:t>
      </w:r>
      <w:r w:rsidR="00D423A9">
        <w:rPr>
          <w:rFonts w:ascii="宋体" w:eastAsia="宋体" w:hAnsi="宋体"/>
          <w:b w:val="0"/>
          <w:bCs w:val="0"/>
          <w:color w:val="auto"/>
          <w:sz w:val="24"/>
          <w:szCs w:val="24"/>
        </w:rPr>
        <w:t>31</w:t>
      </w:r>
      <w:r w:rsidRPr="00C779F4">
        <w:rPr>
          <w:rFonts w:ascii="宋体" w:eastAsia="宋体" w:hAnsi="宋体" w:hint="eastAsia"/>
          <w:b w:val="0"/>
          <w:bCs w:val="0"/>
          <w:color w:val="auto"/>
          <w:sz w:val="24"/>
          <w:szCs w:val="24"/>
        </w:rPr>
        <w:t>日。</w:t>
      </w:r>
    </w:p>
    <w:p w14:paraId="67C593A4"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5.课题选题列表上的选题方向都不限定课题数量，但是如果存在内容重复的相似课题，专家组将根据课题组技术积累、课题方案、课题支撑条件等要素择优选择立项课题。</w:t>
      </w:r>
    </w:p>
    <w:p w14:paraId="21BDEB7F"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bCs w:val="0"/>
          <w:color w:val="auto"/>
          <w:sz w:val="24"/>
          <w:szCs w:val="24"/>
        </w:rPr>
      </w:pPr>
      <w:r w:rsidRPr="00C779F4">
        <w:rPr>
          <w:rFonts w:ascii="宋体" w:eastAsia="宋体" w:hAnsi="宋体" w:hint="eastAsia"/>
          <w:b w:val="0"/>
          <w:bCs w:val="0"/>
          <w:color w:val="auto"/>
          <w:sz w:val="24"/>
          <w:szCs w:val="24"/>
        </w:rPr>
        <w:t>6.如果以联合课题组的形式申请课题，需要列明不同单位的课题任务。</w:t>
      </w:r>
    </w:p>
    <w:p w14:paraId="0E0036B7" w14:textId="77777777" w:rsidR="00EE355C" w:rsidRPr="00C779F4" w:rsidRDefault="00B8686C">
      <w:pPr>
        <w:pStyle w:val="2"/>
        <w:numPr>
          <w:ilvl w:val="0"/>
          <w:numId w:val="0"/>
        </w:numPr>
        <w:spacing w:beforeLines="0" w:line="440" w:lineRule="exact"/>
        <w:ind w:firstLineChars="200" w:firstLine="480"/>
        <w:rPr>
          <w:rFonts w:ascii="宋体" w:eastAsia="宋体" w:hAnsi="宋体"/>
          <w:b w:val="0"/>
          <w:color w:val="auto"/>
          <w:sz w:val="24"/>
          <w:szCs w:val="24"/>
        </w:rPr>
      </w:pPr>
      <w:r w:rsidRPr="00C779F4">
        <w:rPr>
          <w:rFonts w:ascii="宋体" w:eastAsia="宋体" w:hAnsi="宋体" w:hint="eastAsia"/>
          <w:b w:val="0"/>
          <w:color w:val="auto"/>
          <w:sz w:val="24"/>
          <w:szCs w:val="24"/>
        </w:rPr>
        <w:t>7.课题申请人无需向支持企业额外购买配套设备</w:t>
      </w:r>
      <w:r w:rsidRPr="00C779F4">
        <w:rPr>
          <w:rFonts w:ascii="宋体" w:eastAsia="宋体" w:hAnsi="宋体"/>
          <w:b w:val="0"/>
          <w:color w:val="auto"/>
          <w:sz w:val="24"/>
          <w:szCs w:val="24"/>
        </w:rPr>
        <w:t>、产品</w:t>
      </w:r>
      <w:r w:rsidRPr="00C779F4">
        <w:rPr>
          <w:rFonts w:ascii="宋体" w:eastAsia="宋体" w:hAnsi="宋体" w:hint="eastAsia"/>
          <w:b w:val="0"/>
          <w:color w:val="auto"/>
          <w:sz w:val="24"/>
          <w:szCs w:val="24"/>
        </w:rPr>
        <w:t>或软件。</w:t>
      </w:r>
    </w:p>
    <w:p w14:paraId="393FBA36" w14:textId="77777777" w:rsidR="00EE355C" w:rsidRPr="00C779F4" w:rsidRDefault="00B8686C">
      <w:pPr>
        <w:pStyle w:val="2"/>
        <w:numPr>
          <w:ilvl w:val="0"/>
          <w:numId w:val="0"/>
        </w:numPr>
        <w:spacing w:beforeLines="0" w:line="420" w:lineRule="exact"/>
        <w:ind w:firstLineChars="200" w:firstLine="560"/>
        <w:rPr>
          <w:color w:val="auto"/>
        </w:rPr>
      </w:pPr>
      <w:r w:rsidRPr="00C779F4">
        <w:rPr>
          <w:rFonts w:hint="eastAsia"/>
          <w:color w:val="auto"/>
        </w:rPr>
        <w:t>五、联系人及联系方式</w:t>
      </w:r>
    </w:p>
    <w:p w14:paraId="5CD77824" w14:textId="46E142DC" w:rsidR="00EE355C" w:rsidRPr="00C779F4" w:rsidRDefault="00B8686C">
      <w:pPr>
        <w:spacing w:before="0" w:after="0" w:line="440" w:lineRule="exact"/>
        <w:ind w:firstLineChars="235" w:firstLine="566"/>
        <w:rPr>
          <w:rFonts w:ascii="宋体" w:hAnsi="宋体"/>
          <w:color w:val="auto"/>
          <w:sz w:val="24"/>
          <w:szCs w:val="24"/>
        </w:rPr>
      </w:pPr>
      <w:r w:rsidRPr="00C779F4">
        <w:rPr>
          <w:rFonts w:ascii="宋体" w:hAnsi="宋体" w:hint="eastAsia"/>
          <w:b/>
          <w:color w:val="auto"/>
          <w:sz w:val="24"/>
          <w:szCs w:val="24"/>
        </w:rPr>
        <w:t>教育部</w:t>
      </w:r>
      <w:r w:rsidR="00A21AA6" w:rsidRPr="00C779F4">
        <w:rPr>
          <w:rFonts w:ascii="宋体" w:hAnsi="宋体" w:hint="eastAsia"/>
          <w:b/>
          <w:color w:val="auto"/>
          <w:sz w:val="24"/>
          <w:szCs w:val="24"/>
        </w:rPr>
        <w:t>高等</w:t>
      </w:r>
      <w:r w:rsidR="00A21AA6" w:rsidRPr="00C779F4">
        <w:rPr>
          <w:rFonts w:ascii="宋体" w:hAnsi="宋体"/>
          <w:b/>
          <w:color w:val="auto"/>
          <w:sz w:val="24"/>
          <w:szCs w:val="24"/>
        </w:rPr>
        <w:t>学校科学研究发展中心</w:t>
      </w:r>
    </w:p>
    <w:p w14:paraId="05003D51" w14:textId="0885CB0B" w:rsidR="00A21AA6" w:rsidRPr="00193633" w:rsidRDefault="00A21AA6">
      <w:pPr>
        <w:spacing w:before="0" w:after="0" w:line="440" w:lineRule="exact"/>
        <w:ind w:firstLineChars="235" w:firstLine="564"/>
        <w:jc w:val="left"/>
        <w:rPr>
          <w:rFonts w:ascii="宋体" w:hAnsi="宋体"/>
          <w:color w:val="auto"/>
          <w:sz w:val="24"/>
          <w:szCs w:val="24"/>
        </w:rPr>
      </w:pPr>
      <w:r w:rsidRPr="00C779F4">
        <w:rPr>
          <w:rFonts w:ascii="宋体" w:hAnsi="宋体" w:hint="eastAsia"/>
          <w:color w:val="auto"/>
          <w:sz w:val="24"/>
          <w:szCs w:val="24"/>
        </w:rPr>
        <w:t>基金申报</w:t>
      </w:r>
      <w:r w:rsidR="00193633">
        <w:rPr>
          <w:rFonts w:ascii="宋体" w:hAnsi="宋体"/>
          <w:color w:val="auto"/>
          <w:sz w:val="24"/>
          <w:szCs w:val="24"/>
        </w:rPr>
        <w:t>：</w:t>
      </w:r>
      <w:r w:rsidR="00193633">
        <w:rPr>
          <w:rFonts w:ascii="宋体" w:hAnsi="宋体" w:hint="eastAsia"/>
          <w:color w:val="auto"/>
          <w:sz w:val="24"/>
          <w:szCs w:val="24"/>
        </w:rPr>
        <w:t>杜润发</w:t>
      </w:r>
      <w:r w:rsidRPr="00C779F4">
        <w:rPr>
          <w:rFonts w:ascii="宋体" w:hAnsi="宋体"/>
          <w:color w:val="auto"/>
          <w:sz w:val="24"/>
          <w:szCs w:val="24"/>
        </w:rPr>
        <w:t xml:space="preserve">  电话：</w:t>
      </w:r>
      <w:r w:rsidRPr="00C779F4">
        <w:rPr>
          <w:rFonts w:ascii="宋体" w:hAnsi="宋体" w:hint="eastAsia"/>
          <w:color w:val="auto"/>
          <w:sz w:val="24"/>
          <w:szCs w:val="24"/>
        </w:rPr>
        <w:t>010</w:t>
      </w:r>
      <w:r w:rsidR="00193633">
        <w:rPr>
          <w:rFonts w:ascii="宋体" w:hAnsi="宋体"/>
          <w:color w:val="auto"/>
          <w:sz w:val="24"/>
          <w:szCs w:val="24"/>
        </w:rPr>
        <w:t>-62514692</w:t>
      </w:r>
      <w:r w:rsidRPr="00C779F4">
        <w:rPr>
          <w:rFonts w:ascii="宋体" w:hAnsi="宋体" w:hint="eastAsia"/>
          <w:color w:val="auto"/>
          <w:sz w:val="24"/>
          <w:szCs w:val="24"/>
        </w:rPr>
        <w:t>，</w:t>
      </w:r>
      <w:r w:rsidR="00193633">
        <w:rPr>
          <w:rFonts w:ascii="宋体" w:hAnsi="宋体" w:hint="eastAsia"/>
          <w:color w:val="auto"/>
          <w:sz w:val="24"/>
          <w:szCs w:val="24"/>
        </w:rPr>
        <w:t>18610993567（</w:t>
      </w:r>
      <w:proofErr w:type="gramStart"/>
      <w:r w:rsidR="00193633">
        <w:rPr>
          <w:rFonts w:ascii="宋体" w:hAnsi="宋体" w:hint="eastAsia"/>
          <w:color w:val="auto"/>
          <w:sz w:val="24"/>
          <w:szCs w:val="24"/>
        </w:rPr>
        <w:t>同微信</w:t>
      </w:r>
      <w:proofErr w:type="gramEnd"/>
      <w:r w:rsidR="00193633">
        <w:rPr>
          <w:rFonts w:ascii="宋体" w:hAnsi="宋体" w:hint="eastAsia"/>
          <w:color w:val="auto"/>
          <w:sz w:val="24"/>
          <w:szCs w:val="24"/>
        </w:rPr>
        <w:t>）</w:t>
      </w:r>
    </w:p>
    <w:p w14:paraId="15605539" w14:textId="77777777" w:rsidR="00193633" w:rsidRDefault="00193633">
      <w:pPr>
        <w:spacing w:before="0" w:after="0" w:line="440" w:lineRule="exact"/>
        <w:ind w:firstLineChars="235" w:firstLine="566"/>
        <w:rPr>
          <w:rFonts w:ascii="宋体" w:hAnsi="宋体"/>
          <w:b/>
          <w:color w:val="auto"/>
          <w:sz w:val="24"/>
          <w:szCs w:val="24"/>
        </w:rPr>
      </w:pPr>
      <w:r>
        <w:rPr>
          <w:rFonts w:ascii="宋体" w:hAnsi="宋体" w:hint="eastAsia"/>
          <w:b/>
          <w:color w:val="auto"/>
          <w:sz w:val="24"/>
          <w:szCs w:val="24"/>
        </w:rPr>
        <w:t>河北创悦生物科技</w:t>
      </w:r>
      <w:r>
        <w:rPr>
          <w:rFonts w:ascii="宋体" w:hAnsi="宋体"/>
          <w:b/>
          <w:color w:val="auto"/>
          <w:sz w:val="24"/>
          <w:szCs w:val="24"/>
        </w:rPr>
        <w:t>有限公司</w:t>
      </w:r>
    </w:p>
    <w:p w14:paraId="5A6BAB7F" w14:textId="5F9969D7" w:rsidR="00EE355C" w:rsidRPr="00193633" w:rsidRDefault="00A21AA6" w:rsidP="00193633">
      <w:pPr>
        <w:spacing w:before="0" w:after="0" w:line="440" w:lineRule="exact"/>
        <w:ind w:firstLineChars="235" w:firstLine="564"/>
        <w:rPr>
          <w:rFonts w:ascii="宋体" w:hAnsi="宋体"/>
          <w:iCs w:val="0"/>
          <w:color w:val="auto"/>
          <w:kern w:val="2"/>
          <w:sz w:val="24"/>
          <w:szCs w:val="24"/>
        </w:rPr>
      </w:pPr>
      <w:r w:rsidRPr="00C779F4">
        <w:rPr>
          <w:rFonts w:ascii="宋体" w:hAnsi="宋体" w:hint="eastAsia"/>
          <w:color w:val="auto"/>
          <w:sz w:val="24"/>
          <w:szCs w:val="24"/>
        </w:rPr>
        <w:t>技术支持</w:t>
      </w:r>
      <w:r w:rsidRPr="00C779F4">
        <w:rPr>
          <w:rFonts w:ascii="宋体" w:hAnsi="宋体"/>
          <w:color w:val="auto"/>
          <w:sz w:val="24"/>
          <w:szCs w:val="24"/>
        </w:rPr>
        <w:t>：</w:t>
      </w:r>
      <w:r w:rsidR="00193633">
        <w:rPr>
          <w:rFonts w:ascii="宋体" w:hAnsi="宋体" w:hint="eastAsia"/>
          <w:color w:val="auto"/>
          <w:sz w:val="24"/>
          <w:szCs w:val="24"/>
        </w:rPr>
        <w:t>陈金龙</w:t>
      </w:r>
      <w:r w:rsidR="00B8686C" w:rsidRPr="00C779F4">
        <w:rPr>
          <w:rFonts w:ascii="宋体" w:hAnsi="宋体" w:hint="eastAsia"/>
          <w:color w:val="auto"/>
          <w:sz w:val="24"/>
          <w:szCs w:val="24"/>
        </w:rPr>
        <w:t xml:space="preserve"> </w:t>
      </w:r>
      <w:r w:rsidR="00B8686C" w:rsidRPr="00C779F4">
        <w:rPr>
          <w:rFonts w:ascii="宋体" w:hAnsi="宋体"/>
          <w:color w:val="auto"/>
          <w:sz w:val="24"/>
          <w:szCs w:val="24"/>
        </w:rPr>
        <w:t xml:space="preserve"> </w:t>
      </w:r>
      <w:r w:rsidR="00B8686C" w:rsidRPr="00C779F4">
        <w:rPr>
          <w:rFonts w:ascii="宋体" w:hAnsi="宋体" w:hint="eastAsia"/>
          <w:iCs w:val="0"/>
          <w:color w:val="auto"/>
          <w:kern w:val="2"/>
          <w:sz w:val="24"/>
          <w:szCs w:val="24"/>
        </w:rPr>
        <w:t>电话：</w:t>
      </w:r>
      <w:r w:rsidR="00193633">
        <w:rPr>
          <w:rFonts w:ascii="宋体" w:hAnsi="宋体" w:hint="eastAsia"/>
          <w:iCs w:val="0"/>
          <w:color w:val="auto"/>
          <w:kern w:val="2"/>
          <w:sz w:val="24"/>
          <w:szCs w:val="24"/>
        </w:rPr>
        <w:t>15910573535（</w:t>
      </w:r>
      <w:proofErr w:type="gramStart"/>
      <w:r w:rsidR="00193633">
        <w:rPr>
          <w:rFonts w:ascii="宋体" w:hAnsi="宋体" w:hint="eastAsia"/>
          <w:iCs w:val="0"/>
          <w:color w:val="auto"/>
          <w:kern w:val="2"/>
          <w:sz w:val="24"/>
          <w:szCs w:val="24"/>
        </w:rPr>
        <w:t>同微信</w:t>
      </w:r>
      <w:proofErr w:type="gramEnd"/>
      <w:r w:rsidR="00193633">
        <w:rPr>
          <w:rFonts w:ascii="宋体" w:hAnsi="宋体" w:hint="eastAsia"/>
          <w:iCs w:val="0"/>
          <w:color w:val="auto"/>
          <w:kern w:val="2"/>
          <w:sz w:val="24"/>
          <w:szCs w:val="24"/>
        </w:rPr>
        <w:t>）</w:t>
      </w:r>
    </w:p>
    <w:sectPr w:rsidR="00EE355C" w:rsidRPr="0019363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40918" w16cid:durableId="276FDC00"/>
  <w16cid:commentId w16cid:paraId="5AEB42E4" w16cid:durableId="276FDC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A6F7D" w14:textId="77777777" w:rsidR="009A43DE" w:rsidRDefault="009A43DE">
      <w:pPr>
        <w:ind w:firstLine="420"/>
      </w:pPr>
      <w:r>
        <w:separator/>
      </w:r>
    </w:p>
  </w:endnote>
  <w:endnote w:type="continuationSeparator" w:id="0">
    <w:p w14:paraId="077656E0" w14:textId="77777777" w:rsidR="009A43DE" w:rsidRDefault="009A43DE">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46C8" w14:textId="77777777" w:rsidR="00B8686C" w:rsidRDefault="00B8686C">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0E68" w14:textId="77777777" w:rsidR="00B8686C" w:rsidRDefault="00B8686C">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D6080" w14:textId="77777777" w:rsidR="00B8686C" w:rsidRDefault="00B8686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B0DF" w14:textId="77777777" w:rsidR="009A43DE" w:rsidRDefault="009A43DE">
      <w:pPr>
        <w:spacing w:before="0" w:after="0"/>
        <w:ind w:firstLine="420"/>
      </w:pPr>
      <w:r>
        <w:separator/>
      </w:r>
    </w:p>
  </w:footnote>
  <w:footnote w:type="continuationSeparator" w:id="0">
    <w:p w14:paraId="3E2390A1" w14:textId="77777777" w:rsidR="009A43DE" w:rsidRDefault="009A43DE">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7C20" w14:textId="77777777" w:rsidR="00B8686C" w:rsidRDefault="00B8686C">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EF8D" w14:textId="77777777" w:rsidR="00B8686C" w:rsidRDefault="00B8686C">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735F5" w14:textId="77777777" w:rsidR="00B8686C" w:rsidRDefault="00B8686C">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25D"/>
    <w:multiLevelType w:val="hybridMultilevel"/>
    <w:tmpl w:val="7CCAD48A"/>
    <w:lvl w:ilvl="0" w:tplc="F0E087C2">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F9166C0"/>
    <w:multiLevelType w:val="hybridMultilevel"/>
    <w:tmpl w:val="450E92FC"/>
    <w:lvl w:ilvl="0" w:tplc="2F52E150">
      <w:start w:val="3"/>
      <w:numFmt w:val="japaneseCounting"/>
      <w:lvlText w:val="%1、"/>
      <w:lvlJc w:val="left"/>
      <w:pPr>
        <w:ind w:left="1130" w:hanging="57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4D712D9E"/>
    <w:multiLevelType w:val="hybridMultilevel"/>
    <w:tmpl w:val="51BAA4AC"/>
    <w:lvl w:ilvl="0" w:tplc="138AEC92">
      <w:start w:val="1"/>
      <w:numFmt w:val="decimalEnclosedParen"/>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 w15:restartNumberingAfterBreak="0">
    <w:nsid w:val="73485E25"/>
    <w:multiLevelType w:val="singleLevel"/>
    <w:tmpl w:val="73485E25"/>
    <w:lvl w:ilvl="0">
      <w:start w:val="1"/>
      <w:numFmt w:val="decimal"/>
      <w:suff w:val="nothing"/>
      <w:lvlText w:val="%1．"/>
      <w:lvlJc w:val="left"/>
    </w:lvl>
  </w:abstractNum>
  <w:abstractNum w:abstractNumId="5" w15:restartNumberingAfterBreak="0">
    <w:nsid w:val="7ED090CC"/>
    <w:multiLevelType w:val="singleLevel"/>
    <w:tmpl w:val="7ED090CC"/>
    <w:lvl w:ilvl="0">
      <w:start w:val="1"/>
      <w:numFmt w:val="decimal"/>
      <w:lvlText w:val="%1."/>
      <w:lvlJc w:val="left"/>
      <w:pPr>
        <w:tabs>
          <w:tab w:val="left" w:pos="312"/>
        </w:tabs>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ZDBkZjkxZmNhY2EyYzFlODI5ZTM5MjE4ZDFkYjgifQ=="/>
    <w:docVar w:name="KSO_WPS_MARK_KEY" w:val="dc8f719e-db8b-45bf-9f31-32baab838cef"/>
  </w:docVars>
  <w:rsids>
    <w:rsidRoot w:val="31C15D21"/>
    <w:rsid w:val="000578CD"/>
    <w:rsid w:val="00066487"/>
    <w:rsid w:val="000A0ACE"/>
    <w:rsid w:val="000A3C2C"/>
    <w:rsid w:val="0015585F"/>
    <w:rsid w:val="00156948"/>
    <w:rsid w:val="00181C2B"/>
    <w:rsid w:val="00193633"/>
    <w:rsid w:val="002B2472"/>
    <w:rsid w:val="002E6BDE"/>
    <w:rsid w:val="0032795E"/>
    <w:rsid w:val="003B217C"/>
    <w:rsid w:val="003F6394"/>
    <w:rsid w:val="00486503"/>
    <w:rsid w:val="004A3073"/>
    <w:rsid w:val="004A3661"/>
    <w:rsid w:val="004A5001"/>
    <w:rsid w:val="00527FC8"/>
    <w:rsid w:val="005463A1"/>
    <w:rsid w:val="005776D9"/>
    <w:rsid w:val="00580B1D"/>
    <w:rsid w:val="00581D8E"/>
    <w:rsid w:val="00582759"/>
    <w:rsid w:val="0063603C"/>
    <w:rsid w:val="00661D65"/>
    <w:rsid w:val="0071743D"/>
    <w:rsid w:val="0079019D"/>
    <w:rsid w:val="007A6540"/>
    <w:rsid w:val="007C174E"/>
    <w:rsid w:val="008214C4"/>
    <w:rsid w:val="00831F07"/>
    <w:rsid w:val="00880014"/>
    <w:rsid w:val="00881D58"/>
    <w:rsid w:val="008B7759"/>
    <w:rsid w:val="008C3A05"/>
    <w:rsid w:val="008D61D3"/>
    <w:rsid w:val="008E2BE9"/>
    <w:rsid w:val="008F7B6B"/>
    <w:rsid w:val="009500A9"/>
    <w:rsid w:val="00964176"/>
    <w:rsid w:val="0097546A"/>
    <w:rsid w:val="009865C1"/>
    <w:rsid w:val="009872D1"/>
    <w:rsid w:val="009A43DE"/>
    <w:rsid w:val="009F01C3"/>
    <w:rsid w:val="00A21AA6"/>
    <w:rsid w:val="00A23D1A"/>
    <w:rsid w:val="00A47567"/>
    <w:rsid w:val="00AA10DC"/>
    <w:rsid w:val="00B106A6"/>
    <w:rsid w:val="00B55835"/>
    <w:rsid w:val="00B8686C"/>
    <w:rsid w:val="00BC282A"/>
    <w:rsid w:val="00BC3C62"/>
    <w:rsid w:val="00C208D7"/>
    <w:rsid w:val="00C244A0"/>
    <w:rsid w:val="00C50181"/>
    <w:rsid w:val="00C779F4"/>
    <w:rsid w:val="00CA2D84"/>
    <w:rsid w:val="00CB4451"/>
    <w:rsid w:val="00CC03EB"/>
    <w:rsid w:val="00D22D19"/>
    <w:rsid w:val="00D27C0E"/>
    <w:rsid w:val="00D423A9"/>
    <w:rsid w:val="00D649FD"/>
    <w:rsid w:val="00DC747F"/>
    <w:rsid w:val="00E74631"/>
    <w:rsid w:val="00EE355C"/>
    <w:rsid w:val="00F01D48"/>
    <w:rsid w:val="00F05535"/>
    <w:rsid w:val="00F170D7"/>
    <w:rsid w:val="00FA249C"/>
    <w:rsid w:val="00FA6674"/>
    <w:rsid w:val="00FB69B2"/>
    <w:rsid w:val="00FC35BF"/>
    <w:rsid w:val="00FD24E2"/>
    <w:rsid w:val="00FD7668"/>
    <w:rsid w:val="01747354"/>
    <w:rsid w:val="06A93E29"/>
    <w:rsid w:val="0A7A504E"/>
    <w:rsid w:val="0C9F4CFB"/>
    <w:rsid w:val="0CAE71A8"/>
    <w:rsid w:val="0E2009D4"/>
    <w:rsid w:val="0FF53C80"/>
    <w:rsid w:val="0FFA2130"/>
    <w:rsid w:val="16570F0F"/>
    <w:rsid w:val="167D14CF"/>
    <w:rsid w:val="17C2508C"/>
    <w:rsid w:val="1AC14F6D"/>
    <w:rsid w:val="1AD604EC"/>
    <w:rsid w:val="1C28386D"/>
    <w:rsid w:val="1D952335"/>
    <w:rsid w:val="1E9A2507"/>
    <w:rsid w:val="20AF7B81"/>
    <w:rsid w:val="214F05E5"/>
    <w:rsid w:val="24D10DE1"/>
    <w:rsid w:val="25781413"/>
    <w:rsid w:val="26664013"/>
    <w:rsid w:val="267C5024"/>
    <w:rsid w:val="29C0428D"/>
    <w:rsid w:val="2B7D15E1"/>
    <w:rsid w:val="2DA17F46"/>
    <w:rsid w:val="2E1A367D"/>
    <w:rsid w:val="2EDB6FB6"/>
    <w:rsid w:val="31580A87"/>
    <w:rsid w:val="31C15D21"/>
    <w:rsid w:val="343E3545"/>
    <w:rsid w:val="34E92B56"/>
    <w:rsid w:val="35234530"/>
    <w:rsid w:val="3611248A"/>
    <w:rsid w:val="37F55A83"/>
    <w:rsid w:val="3AA94C1B"/>
    <w:rsid w:val="3B0B7012"/>
    <w:rsid w:val="3B7D1381"/>
    <w:rsid w:val="3BB61B00"/>
    <w:rsid w:val="3DA63A02"/>
    <w:rsid w:val="3EF91720"/>
    <w:rsid w:val="41147A97"/>
    <w:rsid w:val="412070D7"/>
    <w:rsid w:val="448824A8"/>
    <w:rsid w:val="44BD67FB"/>
    <w:rsid w:val="461B5547"/>
    <w:rsid w:val="46892F47"/>
    <w:rsid w:val="4BEF6527"/>
    <w:rsid w:val="4D5C2911"/>
    <w:rsid w:val="4F044A8C"/>
    <w:rsid w:val="4FED5B40"/>
    <w:rsid w:val="51903EDE"/>
    <w:rsid w:val="525A0A68"/>
    <w:rsid w:val="554D1F93"/>
    <w:rsid w:val="564B522F"/>
    <w:rsid w:val="564C1367"/>
    <w:rsid w:val="57053183"/>
    <w:rsid w:val="58103ED8"/>
    <w:rsid w:val="59527BBB"/>
    <w:rsid w:val="5B131DFB"/>
    <w:rsid w:val="5B825A02"/>
    <w:rsid w:val="5FF23BEF"/>
    <w:rsid w:val="613207EC"/>
    <w:rsid w:val="61527636"/>
    <w:rsid w:val="63012C54"/>
    <w:rsid w:val="6AD14A3F"/>
    <w:rsid w:val="6AF0720C"/>
    <w:rsid w:val="6D3439BB"/>
    <w:rsid w:val="709F49F7"/>
    <w:rsid w:val="731C67A1"/>
    <w:rsid w:val="732B40EE"/>
    <w:rsid w:val="74946763"/>
    <w:rsid w:val="77A67382"/>
    <w:rsid w:val="77CB499F"/>
    <w:rsid w:val="79F75F20"/>
    <w:rsid w:val="7E8F6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AE9554"/>
  <w15:docId w15:val="{230C1F01-DEF5-4E55-97C1-6608F8B5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ind w:firstLineChars="200" w:firstLine="200"/>
      <w:jc w:val="both"/>
    </w:pPr>
    <w:rPr>
      <w:iCs/>
      <w:color w:val="000000" w:themeColor="text1"/>
      <w:sz w:val="21"/>
    </w:rPr>
  </w:style>
  <w:style w:type="paragraph" w:styleId="1">
    <w:name w:val="heading 1"/>
    <w:basedOn w:val="a"/>
    <w:next w:val="a"/>
    <w:uiPriority w:val="9"/>
    <w:qFormat/>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unhideWhenUsed/>
    <w:qFormat/>
    <w:pPr>
      <w:numPr>
        <w:numId w:val="1"/>
      </w:numPr>
      <w:spacing w:beforeLines="50" w:after="0"/>
      <w:ind w:firstLineChars="0" w:firstLine="0"/>
      <w:contextualSpacing/>
      <w:jc w:val="left"/>
      <w:outlineLvl w:val="1"/>
    </w:pPr>
    <w:rPr>
      <w:rFonts w:eastAsia="微软雅黑"/>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pPr>
      <w:spacing w:before="0" w:after="0"/>
    </w:pPr>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Pr>
      <w:b/>
      <w:bCs/>
    </w:rPr>
  </w:style>
  <w:style w:type="character" w:styleId="ad">
    <w:name w:val="annotation reference"/>
    <w:basedOn w:val="a0"/>
    <w:qFormat/>
    <w:rPr>
      <w:sz w:val="21"/>
      <w:szCs w:val="21"/>
    </w:rPr>
  </w:style>
  <w:style w:type="paragraph" w:styleId="ae">
    <w:name w:val="List Paragraph"/>
    <w:basedOn w:val="a"/>
    <w:uiPriority w:val="34"/>
    <w:qFormat/>
    <w:pPr>
      <w:ind w:left="720"/>
      <w:contextualSpacing/>
    </w:pPr>
  </w:style>
  <w:style w:type="character" w:customStyle="1" w:styleId="font21">
    <w:name w:val="font21"/>
    <w:basedOn w:val="a0"/>
    <w:qFormat/>
    <w:rPr>
      <w:rFonts w:ascii="宋体" w:eastAsia="宋体" w:hAnsi="宋体" w:cs="宋体" w:hint="eastAsia"/>
      <w:color w:val="FF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a4">
    <w:name w:val="批注文字 字符"/>
    <w:basedOn w:val="a0"/>
    <w:link w:val="a3"/>
    <w:qFormat/>
    <w:rPr>
      <w:iCs/>
      <w:color w:val="000000" w:themeColor="text1"/>
      <w:sz w:val="21"/>
    </w:rPr>
  </w:style>
  <w:style w:type="character" w:customStyle="1" w:styleId="ac">
    <w:name w:val="批注主题 字符"/>
    <w:basedOn w:val="a4"/>
    <w:link w:val="ab"/>
    <w:qFormat/>
    <w:rPr>
      <w:b/>
      <w:bCs/>
      <w:iCs/>
      <w:color w:val="000000" w:themeColor="text1"/>
      <w:sz w:val="21"/>
    </w:rPr>
  </w:style>
  <w:style w:type="character" w:customStyle="1" w:styleId="aa">
    <w:name w:val="页眉 字符"/>
    <w:basedOn w:val="a0"/>
    <w:link w:val="a9"/>
    <w:qFormat/>
    <w:rPr>
      <w:iCs/>
      <w:color w:val="000000" w:themeColor="text1"/>
      <w:sz w:val="18"/>
      <w:szCs w:val="18"/>
    </w:rPr>
  </w:style>
  <w:style w:type="character" w:customStyle="1" w:styleId="a8">
    <w:name w:val="页脚 字符"/>
    <w:basedOn w:val="a0"/>
    <w:link w:val="a7"/>
    <w:qFormat/>
    <w:rPr>
      <w:iCs/>
      <w:color w:val="000000" w:themeColor="text1"/>
      <w:sz w:val="18"/>
      <w:szCs w:val="18"/>
    </w:rPr>
  </w:style>
  <w:style w:type="character" w:customStyle="1" w:styleId="a6">
    <w:name w:val="批注框文本 字符"/>
    <w:basedOn w:val="a0"/>
    <w:link w:val="a5"/>
    <w:qFormat/>
    <w:rPr>
      <w:iCs/>
      <w:color w:val="000000" w:themeColor="text1"/>
      <w:sz w:val="18"/>
      <w:szCs w:val="18"/>
    </w:rPr>
  </w:style>
  <w:style w:type="paragraph" w:customStyle="1" w:styleId="10">
    <w:name w:val="修订1"/>
    <w:hidden/>
    <w:uiPriority w:val="99"/>
    <w:semiHidden/>
    <w:qFormat/>
    <w:rPr>
      <w:iCs/>
      <w:color w:val="000000" w:themeColor="text1"/>
      <w:sz w:val="21"/>
    </w:rPr>
  </w:style>
  <w:style w:type="paragraph" w:customStyle="1" w:styleId="20">
    <w:name w:val="修订2"/>
    <w:hidden/>
    <w:uiPriority w:val="99"/>
    <w:semiHidden/>
    <w:qFormat/>
    <w:rPr>
      <w:iCs/>
      <w:color w:val="000000" w:themeColor="text1"/>
      <w:sz w:val="21"/>
    </w:rPr>
  </w:style>
  <w:style w:type="paragraph" w:styleId="af">
    <w:name w:val="Revision"/>
    <w:hidden/>
    <w:uiPriority w:val="99"/>
    <w:semiHidden/>
    <w:rsid w:val="009500A9"/>
    <w:rPr>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E622-4AD5-4A68-AA72-FE3112B5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一花一世界</dc:creator>
  <cp:lastModifiedBy>yangxuemin</cp:lastModifiedBy>
  <cp:revision>4</cp:revision>
  <cp:lastPrinted>2023-10-25T10:31:00Z</cp:lastPrinted>
  <dcterms:created xsi:type="dcterms:W3CDTF">2023-10-25T09:57:00Z</dcterms:created>
  <dcterms:modified xsi:type="dcterms:W3CDTF">2023-10-31T02:03:00Z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C8CAC77B093A48F99A584BE295D50131</vt:lpwstr>
  </property>
</Properties>
</file>