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66" w:rsidRDefault="0064299C">
      <w:pPr>
        <w:spacing w:beforeLines="50" w:before="156" w:afterLines="50" w:after="156" w:line="560" w:lineRule="exact"/>
        <w:ind w:leftChars="-67" w:left="-1" w:hangingChars="50" w:hanging="140"/>
        <w:jc w:val="lef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p>
    <w:p w:rsidR="00405D66" w:rsidRDefault="0064299C">
      <w:pPr>
        <w:spacing w:beforeLines="50" w:before="156" w:afterLines="50" w:after="156" w:line="560" w:lineRule="exact"/>
        <w:ind w:leftChars="-67" w:hangingChars="50" w:hanging="141"/>
        <w:jc w:val="center"/>
        <w:rPr>
          <w:rFonts w:ascii="华文中宋" w:eastAsia="华文中宋" w:hAnsi="华文中宋"/>
          <w:b/>
          <w:sz w:val="36"/>
          <w:szCs w:val="36"/>
        </w:rPr>
      </w:pPr>
      <w:r>
        <w:rPr>
          <w:rFonts w:ascii="仿宋" w:eastAsia="仿宋" w:hAnsi="仿宋" w:hint="eastAsia"/>
          <w:b/>
          <w:sz w:val="28"/>
          <w:szCs w:val="28"/>
        </w:rPr>
        <w:t xml:space="preserve"> </w:t>
      </w:r>
      <w:bookmarkStart w:id="0" w:name="_GoBack"/>
      <w:r>
        <w:rPr>
          <w:rFonts w:ascii="华文中宋" w:eastAsia="华文中宋" w:hAnsi="华文中宋" w:hint="eastAsia"/>
          <w:b/>
          <w:sz w:val="36"/>
          <w:szCs w:val="36"/>
        </w:rPr>
        <w:t>抗新型冠状病毒药物关键科学问题研究专项项目指南</w:t>
      </w:r>
    </w:p>
    <w:bookmarkEnd w:id="0"/>
    <w:p w:rsidR="00405D66" w:rsidRDefault="0064299C">
      <w:pPr>
        <w:spacing w:beforeLines="50" w:before="156" w:afterLines="50" w:after="156" w:line="560" w:lineRule="exact"/>
        <w:ind w:left="-67"/>
        <w:rPr>
          <w:rFonts w:ascii="仿宋" w:eastAsia="仿宋" w:hAnsi="仿宋"/>
          <w:sz w:val="32"/>
          <w:szCs w:val="32"/>
        </w:rPr>
      </w:pPr>
      <w:r>
        <w:rPr>
          <w:rFonts w:ascii="仿宋" w:eastAsia="仿宋" w:hAnsi="仿宋" w:hint="eastAsia"/>
          <w:sz w:val="28"/>
          <w:szCs w:val="28"/>
        </w:rPr>
        <w:t xml:space="preserve">　　</w:t>
      </w:r>
      <w:r>
        <w:rPr>
          <w:rFonts w:ascii="仿宋" w:eastAsia="仿宋" w:hAnsi="仿宋" w:hint="eastAsia"/>
          <w:sz w:val="32"/>
          <w:szCs w:val="32"/>
        </w:rPr>
        <w:t>新型冠状病毒感染对全球政治、经济和社会安全造成了巨大的冲击。为此，国家自然科学基金委员会（以下简称自然科学基金委）拟资助“抗新型冠状病毒药物关键科学问题研究”专项项目（以下简称专项项目），旨在以新型冠状病毒为突破口，聚焦于抗病毒药物研究中的共性、关键科学问题，探索发现抗病毒药物研究的新靶标、新理论，建立新策略、新技术与新方法，系统、深入研究有效抗新型冠状病毒候选药物及其作用机制，为新发、突发病毒性传染病防控药物的研发提供科学依据。</w:t>
      </w:r>
    </w:p>
    <w:p w:rsidR="00405D66" w:rsidRDefault="0064299C">
      <w:pPr>
        <w:spacing w:beforeLines="50" w:before="156" w:afterLines="50" w:after="156" w:line="560" w:lineRule="exact"/>
        <w:ind w:left="-67"/>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一、科学目标</w:t>
      </w:r>
    </w:p>
    <w:p w:rsidR="00405D66" w:rsidRDefault="0064299C">
      <w:pPr>
        <w:spacing w:beforeLines="50" w:before="156" w:afterLines="50" w:after="156" w:line="560" w:lineRule="exact"/>
        <w:ind w:left="-67"/>
        <w:rPr>
          <w:rFonts w:ascii="仿宋" w:eastAsia="仿宋" w:hAnsi="仿宋"/>
          <w:sz w:val="32"/>
          <w:szCs w:val="32"/>
        </w:rPr>
      </w:pPr>
      <w:r>
        <w:rPr>
          <w:rFonts w:ascii="仿宋_GB2312" w:eastAsia="仿宋_GB2312"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聚焦共性、关键科学问题，发现并确证抗新型冠状病毒新靶点、新理论、新策略、新技术与新方法。</w:t>
      </w:r>
    </w:p>
    <w:p w:rsidR="00405D66" w:rsidRDefault="0064299C">
      <w:pPr>
        <w:spacing w:beforeLines="50" w:before="156" w:afterLines="50" w:after="156" w:line="560" w:lineRule="exact"/>
        <w:ind w:left="-67"/>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系统、深入研究活性明确、安全性好、成药率高的原创抗新型冠状病毒候选药物，解析作用机制。</w:t>
      </w:r>
    </w:p>
    <w:p w:rsidR="00405D66" w:rsidRDefault="0064299C">
      <w:pPr>
        <w:spacing w:beforeLines="50" w:before="156" w:afterLines="50" w:after="156" w:line="560" w:lineRule="exact"/>
        <w:ind w:left="-67"/>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二、核心科学问题</w:t>
      </w:r>
    </w:p>
    <w:p w:rsidR="00405D66" w:rsidRDefault="0064299C">
      <w:pPr>
        <w:spacing w:beforeLines="50" w:before="156" w:afterLines="50" w:after="156" w:line="560" w:lineRule="exact"/>
        <w:ind w:left="-67"/>
        <w:rPr>
          <w:rFonts w:ascii="仿宋" w:eastAsia="仿宋" w:hAnsi="仿宋"/>
          <w:sz w:val="32"/>
          <w:szCs w:val="32"/>
        </w:rPr>
      </w:pPr>
      <w:r>
        <w:rPr>
          <w:rFonts w:ascii="仿宋_GB2312" w:eastAsia="仿宋_GB2312" w:hAnsi="仿宋" w:hint="eastAsia"/>
          <w:sz w:val="32"/>
          <w:szCs w:val="32"/>
        </w:rPr>
        <w:t xml:space="preserve">　　</w:t>
      </w:r>
      <w:r>
        <w:rPr>
          <w:rFonts w:ascii="仿宋" w:eastAsia="仿宋" w:hAnsi="仿宋" w:hint="eastAsia"/>
          <w:sz w:val="32"/>
          <w:szCs w:val="32"/>
        </w:rPr>
        <w:t>针对新型冠状病毒生命周期及宿主因子的药物靶点确证、作用机制及候选药物研究。</w:t>
      </w:r>
    </w:p>
    <w:p w:rsidR="00405D66" w:rsidRDefault="0064299C">
      <w:pPr>
        <w:spacing w:beforeLines="50" w:before="156" w:afterLines="50" w:after="156" w:line="560" w:lineRule="exact"/>
        <w:ind w:left="-67"/>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三、主要资助方向</w:t>
      </w:r>
    </w:p>
    <w:p w:rsidR="00405D66" w:rsidRDefault="0064299C">
      <w:pPr>
        <w:spacing w:beforeLines="50" w:before="156" w:afterLines="50" w:after="156" w:line="560" w:lineRule="exact"/>
        <w:ind w:left="-67"/>
        <w:rPr>
          <w:rFonts w:ascii="仿宋" w:eastAsia="仿宋" w:hAnsi="仿宋"/>
          <w:sz w:val="32"/>
          <w:szCs w:val="32"/>
        </w:rPr>
      </w:pPr>
      <w:r>
        <w:rPr>
          <w:rFonts w:ascii="仿宋_GB2312" w:eastAsia="仿宋_GB2312"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研究针对新型冠状病毒生命周期关键环节及宿主因子的潜在药物靶标及其作用机制。</w:t>
      </w:r>
    </w:p>
    <w:p w:rsidR="00405D66" w:rsidRDefault="0064299C">
      <w:pPr>
        <w:spacing w:beforeLines="50" w:before="156" w:afterLines="50" w:after="156" w:line="560" w:lineRule="exact"/>
        <w:ind w:left="-67"/>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2.</w:t>
      </w:r>
      <w:r>
        <w:rPr>
          <w:rFonts w:ascii="仿宋" w:eastAsia="仿宋" w:hAnsi="仿宋" w:hint="eastAsia"/>
          <w:sz w:val="32"/>
          <w:szCs w:val="32"/>
        </w:rPr>
        <w:t>探索抗新型冠状病毒药物研究的新理论、新策略，发展普适性抗病毒药物研究的新技术与新方法。</w:t>
      </w:r>
    </w:p>
    <w:p w:rsidR="00405D66" w:rsidRDefault="0064299C">
      <w:pPr>
        <w:spacing w:beforeLines="50" w:before="156" w:afterLines="50" w:after="156" w:line="560" w:lineRule="exact"/>
        <w:ind w:left="-67"/>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研究活性明确、安全性好、成药率高的抗新型冠状病毒候选药物，解析作用机制。</w:t>
      </w:r>
    </w:p>
    <w:p w:rsidR="00405D66" w:rsidRDefault="0064299C">
      <w:pPr>
        <w:spacing w:beforeLines="50" w:before="156" w:afterLines="50" w:after="156" w:line="560" w:lineRule="exact"/>
        <w:ind w:left="-67"/>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四、资助计划</w:t>
      </w:r>
    </w:p>
    <w:p w:rsidR="00405D66" w:rsidRDefault="0064299C">
      <w:pPr>
        <w:spacing w:beforeLines="50" w:before="156" w:afterLines="50" w:after="156" w:line="560" w:lineRule="exact"/>
        <w:ind w:left="-67" w:firstLine="552"/>
        <w:rPr>
          <w:rFonts w:ascii="仿宋" w:eastAsia="仿宋" w:hAnsi="仿宋"/>
          <w:sz w:val="32"/>
          <w:szCs w:val="32"/>
        </w:rPr>
      </w:pPr>
      <w:r>
        <w:rPr>
          <w:rFonts w:ascii="仿宋" w:eastAsia="仿宋" w:hAnsi="仿宋" w:hint="eastAsia"/>
          <w:sz w:val="32"/>
          <w:szCs w:val="32"/>
        </w:rPr>
        <w:t>本专项项目拟资助普通资助强度（</w:t>
      </w:r>
      <w:r>
        <w:rPr>
          <w:rFonts w:ascii="仿宋" w:eastAsia="仿宋" w:hAnsi="仿宋" w:hint="eastAsia"/>
          <w:sz w:val="32"/>
          <w:szCs w:val="32"/>
        </w:rPr>
        <w:t>60-100</w:t>
      </w:r>
      <w:r>
        <w:rPr>
          <w:rFonts w:ascii="仿宋" w:eastAsia="仿宋" w:hAnsi="仿宋" w:hint="eastAsia"/>
          <w:sz w:val="32"/>
          <w:szCs w:val="32"/>
        </w:rPr>
        <w:t>万</w:t>
      </w:r>
      <w:r>
        <w:rPr>
          <w:rFonts w:ascii="仿宋" w:eastAsia="仿宋" w:hAnsi="仿宋" w:hint="eastAsia"/>
          <w:sz w:val="32"/>
          <w:szCs w:val="32"/>
        </w:rPr>
        <w:t>/</w:t>
      </w:r>
      <w:r>
        <w:rPr>
          <w:rFonts w:ascii="仿宋" w:eastAsia="仿宋" w:hAnsi="仿宋" w:hint="eastAsia"/>
          <w:sz w:val="32"/>
          <w:szCs w:val="32"/>
        </w:rPr>
        <w:t>项）项目</w:t>
      </w:r>
      <w:r>
        <w:rPr>
          <w:rFonts w:ascii="仿宋" w:eastAsia="仿宋" w:hAnsi="仿宋" w:hint="eastAsia"/>
          <w:sz w:val="32"/>
          <w:szCs w:val="32"/>
        </w:rPr>
        <w:t>10-15</w:t>
      </w:r>
      <w:r>
        <w:rPr>
          <w:rFonts w:ascii="仿宋" w:eastAsia="仿宋" w:hAnsi="仿宋" w:hint="eastAsia"/>
          <w:sz w:val="32"/>
          <w:szCs w:val="32"/>
        </w:rPr>
        <w:t>项，高资助强度（</w:t>
      </w:r>
      <w:r>
        <w:rPr>
          <w:rFonts w:ascii="仿宋" w:eastAsia="仿宋" w:hAnsi="仿宋" w:hint="eastAsia"/>
          <w:sz w:val="32"/>
          <w:szCs w:val="32"/>
        </w:rPr>
        <w:t>200-300</w:t>
      </w:r>
      <w:r>
        <w:rPr>
          <w:rFonts w:ascii="仿宋" w:eastAsia="仿宋" w:hAnsi="仿宋" w:hint="eastAsia"/>
          <w:sz w:val="32"/>
          <w:szCs w:val="32"/>
        </w:rPr>
        <w:t>万</w:t>
      </w:r>
      <w:r>
        <w:rPr>
          <w:rFonts w:ascii="仿宋" w:eastAsia="仿宋" w:hAnsi="仿宋" w:hint="eastAsia"/>
          <w:sz w:val="32"/>
          <w:szCs w:val="32"/>
        </w:rPr>
        <w:t>/</w:t>
      </w:r>
      <w:r>
        <w:rPr>
          <w:rFonts w:ascii="仿宋" w:eastAsia="仿宋" w:hAnsi="仿宋" w:hint="eastAsia"/>
          <w:sz w:val="32"/>
          <w:szCs w:val="32"/>
        </w:rPr>
        <w:t>项）项目</w:t>
      </w:r>
      <w:r>
        <w:rPr>
          <w:rFonts w:ascii="仿宋" w:eastAsia="仿宋" w:hAnsi="仿宋" w:hint="eastAsia"/>
          <w:sz w:val="32"/>
          <w:szCs w:val="32"/>
        </w:rPr>
        <w:t>3-5</w:t>
      </w:r>
      <w:r>
        <w:rPr>
          <w:rFonts w:ascii="仿宋" w:eastAsia="仿宋" w:hAnsi="仿宋" w:hint="eastAsia"/>
          <w:sz w:val="32"/>
          <w:szCs w:val="32"/>
        </w:rPr>
        <w:t>项，资助期限</w:t>
      </w:r>
      <w:r>
        <w:rPr>
          <w:rFonts w:ascii="仿宋" w:eastAsia="仿宋" w:hAnsi="仿宋" w:hint="eastAsia"/>
          <w:sz w:val="32"/>
          <w:szCs w:val="32"/>
        </w:rPr>
        <w:t>2-3</w:t>
      </w:r>
      <w:r>
        <w:rPr>
          <w:rFonts w:ascii="仿宋" w:eastAsia="仿宋" w:hAnsi="仿宋" w:hint="eastAsia"/>
          <w:sz w:val="32"/>
          <w:szCs w:val="32"/>
        </w:rPr>
        <w:t>年，总资助直接费用约</w:t>
      </w:r>
      <w:r>
        <w:rPr>
          <w:rFonts w:ascii="仿宋" w:eastAsia="仿宋" w:hAnsi="仿宋" w:hint="eastAsia"/>
          <w:sz w:val="32"/>
          <w:szCs w:val="32"/>
        </w:rPr>
        <w:t>2000</w:t>
      </w:r>
      <w:r>
        <w:rPr>
          <w:rFonts w:ascii="仿宋" w:eastAsia="仿宋" w:hAnsi="仿宋" w:hint="eastAsia"/>
          <w:sz w:val="32"/>
          <w:szCs w:val="32"/>
        </w:rPr>
        <w:t>万元。申请人可根据研究工作的实际需要，科学填报资助期限和资金需求。申请书中研究期限应填写为“</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-202*</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p>
    <w:p w:rsidR="00405D66" w:rsidRDefault="0064299C">
      <w:pPr>
        <w:spacing w:beforeLines="50" w:before="156" w:afterLines="50" w:after="156" w:line="560" w:lineRule="exact"/>
        <w:ind w:left="-67"/>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五、申请要求及注意事项</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（一）申请条件</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本专项项目申请人应当具备以下条件：</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具有承担基础研究课题的经历。</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具有高级专业技术职务（职称）。</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在站博士后研究人员、正在攻读研究生学位以及无工作单位或者所在单位不是依托单位的人员不得作为申请人进行申请。</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（二）限</w:t>
      </w:r>
      <w:proofErr w:type="gramStart"/>
      <w:r>
        <w:rPr>
          <w:rFonts w:ascii="仿宋" w:eastAsia="仿宋" w:hAnsi="仿宋" w:hint="eastAsia"/>
          <w:sz w:val="32"/>
          <w:szCs w:val="32"/>
        </w:rPr>
        <w:t>项申请</w:t>
      </w:r>
      <w:proofErr w:type="gramEnd"/>
      <w:r>
        <w:rPr>
          <w:rFonts w:ascii="仿宋" w:eastAsia="仿宋" w:hAnsi="仿宋" w:hint="eastAsia"/>
          <w:sz w:val="32"/>
          <w:szCs w:val="32"/>
        </w:rPr>
        <w:t>规定</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本专项项目从申请开始直到自然科学基金委</w:t>
      </w:r>
      <w:proofErr w:type="gramStart"/>
      <w:r>
        <w:rPr>
          <w:rFonts w:ascii="仿宋" w:eastAsia="仿宋" w:hAnsi="仿宋" w:hint="eastAsia"/>
          <w:sz w:val="32"/>
          <w:szCs w:val="32"/>
        </w:rPr>
        <w:t>作出</w:t>
      </w:r>
      <w:proofErr w:type="gramEnd"/>
      <w:r>
        <w:rPr>
          <w:rFonts w:ascii="仿宋" w:eastAsia="仿宋" w:hAnsi="仿宋" w:hint="eastAsia"/>
          <w:sz w:val="32"/>
          <w:szCs w:val="32"/>
        </w:rPr>
        <w:t>资助与否决定之前，不计</w:t>
      </w:r>
      <w:proofErr w:type="gramStart"/>
      <w:r>
        <w:rPr>
          <w:rFonts w:ascii="仿宋" w:eastAsia="仿宋" w:hAnsi="仿宋" w:hint="eastAsia"/>
          <w:sz w:val="32"/>
          <w:szCs w:val="32"/>
        </w:rPr>
        <w:t>入高级</w:t>
      </w:r>
      <w:proofErr w:type="gramEnd"/>
      <w:r>
        <w:rPr>
          <w:rFonts w:ascii="仿宋" w:eastAsia="仿宋" w:hAnsi="仿宋" w:hint="eastAsia"/>
          <w:sz w:val="32"/>
          <w:szCs w:val="32"/>
        </w:rPr>
        <w:t>专业技术职务（职称）人员申请</w:t>
      </w:r>
      <w:r>
        <w:rPr>
          <w:rFonts w:ascii="仿宋" w:eastAsia="仿宋" w:hAnsi="仿宋" w:hint="eastAsia"/>
          <w:sz w:val="32"/>
          <w:szCs w:val="32"/>
        </w:rPr>
        <w:lastRenderedPageBreak/>
        <w:t>和承担总数</w:t>
      </w:r>
      <w:r>
        <w:rPr>
          <w:rFonts w:ascii="仿宋" w:eastAsia="仿宋" w:hAnsi="仿宋" w:hint="eastAsia"/>
          <w:sz w:val="32"/>
          <w:szCs w:val="32"/>
        </w:rPr>
        <w:t>2</w:t>
      </w:r>
      <w:r>
        <w:rPr>
          <w:rFonts w:ascii="仿宋" w:eastAsia="仿宋" w:hAnsi="仿宋" w:hint="eastAsia"/>
          <w:sz w:val="32"/>
          <w:szCs w:val="32"/>
        </w:rPr>
        <w:t>项的范围；获资助后计入高级专业技术职务（职称）人员申请和承担总数的范围。</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申请人和参与者只能申请或参与申请</w:t>
      </w:r>
      <w:r>
        <w:rPr>
          <w:rFonts w:ascii="仿宋" w:eastAsia="仿宋" w:hAnsi="仿宋" w:hint="eastAsia"/>
          <w:sz w:val="32"/>
          <w:szCs w:val="32"/>
        </w:rPr>
        <w:t>1</w:t>
      </w:r>
      <w:r>
        <w:rPr>
          <w:rFonts w:ascii="仿宋" w:eastAsia="仿宋" w:hAnsi="仿宋" w:hint="eastAsia"/>
          <w:sz w:val="32"/>
          <w:szCs w:val="32"/>
        </w:rPr>
        <w:t>项本专项项目。</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申请人同年只能申请</w:t>
      </w:r>
      <w:r>
        <w:rPr>
          <w:rFonts w:ascii="仿宋" w:eastAsia="仿宋" w:hAnsi="仿宋" w:hint="eastAsia"/>
          <w:sz w:val="32"/>
          <w:szCs w:val="32"/>
        </w:rPr>
        <w:t>1</w:t>
      </w:r>
      <w:r>
        <w:rPr>
          <w:rFonts w:ascii="仿宋" w:eastAsia="仿宋" w:hAnsi="仿宋" w:hint="eastAsia"/>
          <w:sz w:val="32"/>
          <w:szCs w:val="32"/>
        </w:rPr>
        <w:t>项专项项目中的研究项目。</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（三）申请注意事项</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申请接收时间为</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r>
        <w:rPr>
          <w:rFonts w:ascii="仿宋" w:eastAsia="仿宋" w:hAnsi="仿宋" w:hint="eastAsia"/>
          <w:sz w:val="32"/>
          <w:szCs w:val="32"/>
        </w:rPr>
        <w:t>16</w:t>
      </w:r>
      <w:r>
        <w:rPr>
          <w:rFonts w:ascii="仿宋" w:eastAsia="仿宋" w:hAnsi="仿宋" w:hint="eastAsia"/>
          <w:sz w:val="32"/>
          <w:szCs w:val="32"/>
        </w:rPr>
        <w:t>时。</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本专项项目申请书采用在线方式撰写。对申请人具体要求如下：</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）申请人在填报申请书前，应当认真阅读本专项项目指南和《</w:t>
      </w:r>
      <w:r>
        <w:rPr>
          <w:rFonts w:ascii="仿宋" w:eastAsia="仿宋" w:hAnsi="仿宋" w:hint="eastAsia"/>
          <w:sz w:val="32"/>
          <w:szCs w:val="32"/>
        </w:rPr>
        <w:t>2023</w:t>
      </w:r>
      <w:r>
        <w:rPr>
          <w:rFonts w:ascii="仿宋" w:eastAsia="仿宋" w:hAnsi="仿宋" w:hint="eastAsia"/>
          <w:sz w:val="32"/>
          <w:szCs w:val="32"/>
        </w:rPr>
        <w:t>年度国家自然科学基金项目指南》的相关内容，不符合项目指南和相关要求的申请项目不予受理。</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）申请人应围绕本项目指南公布的研究方向撰写申请书，提出明确的关键科学问题，阐述拟开展的研究内容、研究方案及经费预算等。</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）申请人登录科学基金网络信息系统</w:t>
      </w:r>
      <w:r>
        <w:rPr>
          <w:rFonts w:ascii="仿宋" w:eastAsia="仿宋" w:hAnsi="仿宋" w:hint="eastAsia"/>
          <w:sz w:val="32"/>
          <w:szCs w:val="32"/>
        </w:rPr>
        <w:t>http://grants.nsfc.gov.cn/</w:t>
      </w:r>
      <w:r>
        <w:rPr>
          <w:rFonts w:ascii="仿宋" w:eastAsia="仿宋" w:hAnsi="仿宋" w:hint="eastAsia"/>
          <w:sz w:val="32"/>
          <w:szCs w:val="32"/>
        </w:rPr>
        <w:t>（没有系统账号的申</w:t>
      </w:r>
      <w:r>
        <w:rPr>
          <w:rFonts w:ascii="仿宋" w:eastAsia="仿宋" w:hAnsi="仿宋" w:hint="eastAsia"/>
          <w:sz w:val="32"/>
          <w:szCs w:val="32"/>
        </w:rPr>
        <w:t>请人请向依托单位基金管理联系人申请开户），按照撰写提纲及相关要求撰写申请书。</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）申请书中的资助类别选择“专项项目”，亚类说明选择“研究项目”，附注说明选择“科学部综合研究项目”，申请代码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H34</w:t>
      </w:r>
      <w:r>
        <w:rPr>
          <w:rFonts w:ascii="仿宋" w:eastAsia="仿宋" w:hAnsi="仿宋" w:hint="eastAsia"/>
          <w:sz w:val="32"/>
          <w:szCs w:val="32"/>
        </w:rPr>
        <w:t>”，申请代码</w:t>
      </w:r>
      <w:r>
        <w:rPr>
          <w:rFonts w:ascii="仿宋" w:eastAsia="仿宋" w:hAnsi="仿宋" w:hint="eastAsia"/>
          <w:sz w:val="32"/>
          <w:szCs w:val="32"/>
        </w:rPr>
        <w:t>2</w:t>
      </w:r>
      <w:r>
        <w:rPr>
          <w:rFonts w:ascii="仿宋" w:eastAsia="仿宋" w:hAnsi="仿宋" w:hint="eastAsia"/>
          <w:sz w:val="32"/>
          <w:szCs w:val="32"/>
        </w:rPr>
        <w:t>根据项目研究所涉及的领</w:t>
      </w:r>
      <w:r>
        <w:rPr>
          <w:rFonts w:ascii="仿宋" w:eastAsia="仿宋" w:hAnsi="仿宋" w:hint="eastAsia"/>
          <w:sz w:val="32"/>
          <w:szCs w:val="32"/>
        </w:rPr>
        <w:lastRenderedPageBreak/>
        <w:t>域自行选择相应学科申请代码。以上选择不准确或未选择的项目申请不予资助。</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）本专项项目的合作研究单位数合计不得超过</w:t>
      </w:r>
      <w:r>
        <w:rPr>
          <w:rFonts w:ascii="仿宋" w:eastAsia="仿宋" w:hAnsi="仿宋" w:hint="eastAsia"/>
          <w:sz w:val="32"/>
          <w:szCs w:val="32"/>
        </w:rPr>
        <w:t>2</w:t>
      </w:r>
      <w:r>
        <w:rPr>
          <w:rFonts w:ascii="仿宋" w:eastAsia="仿宋" w:hAnsi="仿宋" w:hint="eastAsia"/>
          <w:sz w:val="32"/>
          <w:szCs w:val="32"/>
        </w:rPr>
        <w:t>个；主要参与者必须是项目的实际贡献者。</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）申请书应突出有限目标和重点突破，明确对实现本专项项目总体目标和解决核心科学问题的贡献。</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如果申请人已经承担与</w:t>
      </w:r>
      <w:r>
        <w:rPr>
          <w:rFonts w:ascii="仿宋" w:eastAsia="仿宋" w:hAnsi="仿宋" w:hint="eastAsia"/>
          <w:sz w:val="32"/>
          <w:szCs w:val="32"/>
        </w:rPr>
        <w:t>本专项项目相关的其他科技计划项目，应当在申请书正文“研究基础与工作条件”部分论述申请项目与其他相关项目的区别与联系。</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的审核证</w:t>
      </w:r>
      <w:r>
        <w:rPr>
          <w:rFonts w:ascii="仿宋" w:eastAsia="仿宋" w:hAnsi="仿宋" w:hint="eastAsia"/>
          <w:sz w:val="32"/>
          <w:szCs w:val="32"/>
        </w:rPr>
        <w:t>明。涉及人类遗传资源研究的，申请人和依托单位应严格遵守</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日起施行的《中华人民共和国人类遗传资源管理条例》的相关规定。</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申请人应根据《国家自然科学基金资助项目资金管理办法》《项目资金管理有关问题的补充通知》有关规定和《国家自然科学基金项目资金预算表编制说明》的具体要求，按照“目标相关性、政策相符性、经济合理性”的基本原则，</w:t>
      </w:r>
      <w:r>
        <w:rPr>
          <w:rFonts w:ascii="仿宋" w:eastAsia="仿宋" w:hAnsi="仿宋" w:hint="eastAsia"/>
          <w:sz w:val="32"/>
          <w:szCs w:val="32"/>
        </w:rPr>
        <w:lastRenderedPageBreak/>
        <w:t>认真编制《国家自然科学基金项目资金预算表》。</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）本专项项目实行无纸化申请，申请人完成申请书撰写后，在线提交电子申请书及附件材料。依托单位只需在线确认电子申请书及附件材</w:t>
      </w:r>
      <w:r>
        <w:rPr>
          <w:rFonts w:ascii="仿宋" w:eastAsia="仿宋" w:hAnsi="仿宋" w:hint="eastAsia"/>
          <w:sz w:val="32"/>
          <w:szCs w:val="32"/>
        </w:rPr>
        <w:t>料，无须报送纸质申请书，但应对本单位申请人所提交申请材料的真实性和完整性进行认真审核，在项目申请接收截止时间（</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r>
        <w:rPr>
          <w:rFonts w:ascii="仿宋" w:eastAsia="仿宋" w:hAnsi="仿宋" w:hint="eastAsia"/>
          <w:sz w:val="32"/>
          <w:szCs w:val="32"/>
        </w:rPr>
        <w:t>16</w:t>
      </w:r>
      <w:r>
        <w:rPr>
          <w:rFonts w:ascii="仿宋" w:eastAsia="仿宋" w:hAnsi="仿宋" w:hint="eastAsia"/>
          <w:sz w:val="32"/>
          <w:szCs w:val="32"/>
        </w:rPr>
        <w:t>时）前通过信息系统逐项确认提交本单位电子申请书及附件材料；在截止时间后</w:t>
      </w:r>
      <w:r>
        <w:rPr>
          <w:rFonts w:ascii="仿宋" w:eastAsia="仿宋" w:hAnsi="仿宋" w:hint="eastAsia"/>
          <w:sz w:val="32"/>
          <w:szCs w:val="32"/>
        </w:rPr>
        <w:t>24</w:t>
      </w:r>
      <w:r>
        <w:rPr>
          <w:rFonts w:ascii="仿宋" w:eastAsia="仿宋" w:hAnsi="仿宋" w:hint="eastAsia"/>
          <w:sz w:val="32"/>
          <w:szCs w:val="32"/>
        </w:rPr>
        <w:t>小时内在线提交本单位申请项目清单。项目获批准后，依托单位将申请书的纸质签字盖章页装订在《资助项目计划书》最后，在规定的时间内按要求一并提交。</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（四）其他注意事项</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自然科学基金委将在官方网站公布资助专项项目基本信息。并将相关项目负责人项目执行情况计入信誉档案。</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专项项目负责人应认真将主要精力投入专项</w:t>
      </w:r>
      <w:r>
        <w:rPr>
          <w:rFonts w:ascii="仿宋" w:eastAsia="仿宋" w:hAnsi="仿宋" w:hint="eastAsia"/>
          <w:sz w:val="32"/>
          <w:szCs w:val="32"/>
        </w:rPr>
        <w:t>项目的研究中；依托单位应加强对专项项目实施的监督、管理和服务，减轻项目负责人不必要的负担，为项目研究提供必要的制度和条件保障。为更好实现总体目标，项目负责人应积极参加专项组织的学术交流活动。</w:t>
      </w:r>
    </w:p>
    <w:p w:rsidR="00405D66" w:rsidRDefault="0064299C">
      <w:pPr>
        <w:spacing w:beforeLines="50" w:before="156" w:afterLines="50" w:after="156" w:line="560" w:lineRule="exact"/>
        <w:ind w:left="-67" w:firstLine="42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本专项项目咨询方式：</w:t>
      </w:r>
    </w:p>
    <w:p w:rsidR="00405D66" w:rsidRDefault="0064299C">
      <w:pPr>
        <w:spacing w:beforeLines="50" w:before="156" w:afterLines="50" w:after="156" w:line="560" w:lineRule="exact"/>
        <w:ind w:left="-67" w:firstLineChars="181" w:firstLine="579"/>
        <w:rPr>
          <w:rFonts w:ascii="仿宋" w:eastAsia="仿宋" w:hAnsi="仿宋"/>
          <w:sz w:val="32"/>
          <w:szCs w:val="32"/>
        </w:rPr>
      </w:pPr>
      <w:r>
        <w:rPr>
          <w:rFonts w:ascii="仿宋" w:eastAsia="仿宋" w:hAnsi="仿宋" w:hint="eastAsia"/>
          <w:sz w:val="32"/>
          <w:szCs w:val="32"/>
        </w:rPr>
        <w:t>国家自然科学基金委员会医学科学部医学科学九处</w:t>
      </w:r>
    </w:p>
    <w:p w:rsidR="00405D66" w:rsidRDefault="0064299C">
      <w:pPr>
        <w:spacing w:beforeLines="50" w:before="156" w:afterLines="50" w:after="156" w:line="560" w:lineRule="exact"/>
        <w:ind w:left="-67" w:firstLine="630"/>
        <w:rPr>
          <w:rFonts w:ascii="仿宋" w:eastAsia="仿宋" w:hAnsi="仿宋"/>
          <w:sz w:val="32"/>
          <w:szCs w:val="32"/>
        </w:rPr>
      </w:pPr>
      <w:r>
        <w:rPr>
          <w:rFonts w:ascii="仿宋" w:eastAsia="仿宋" w:hAnsi="仿宋" w:hint="eastAsia"/>
          <w:sz w:val="32"/>
          <w:szCs w:val="32"/>
        </w:rPr>
        <w:t xml:space="preserve">联系人：韩老师　　</w:t>
      </w:r>
    </w:p>
    <w:p w:rsidR="00405D66" w:rsidRDefault="0064299C">
      <w:pPr>
        <w:spacing w:beforeLines="50" w:before="156" w:afterLines="50" w:after="156" w:line="560" w:lineRule="exact"/>
        <w:ind w:left="-67" w:firstLine="63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010-62328941</w:t>
      </w:r>
    </w:p>
    <w:p w:rsidR="00405D66" w:rsidRDefault="0064299C">
      <w:pPr>
        <w:spacing w:beforeLines="50" w:before="156" w:afterLines="50" w:after="156" w:line="560" w:lineRule="exact"/>
        <w:ind w:left="-67" w:firstLine="630"/>
        <w:rPr>
          <w:rFonts w:ascii="仿宋" w:eastAsia="仿宋" w:hAnsi="仿宋"/>
          <w:sz w:val="32"/>
          <w:szCs w:val="32"/>
        </w:rPr>
      </w:pPr>
      <w:r>
        <w:rPr>
          <w:rFonts w:ascii="仿宋" w:eastAsia="仿宋" w:hAnsi="仿宋" w:hint="eastAsia"/>
          <w:sz w:val="32"/>
          <w:szCs w:val="32"/>
        </w:rPr>
        <w:lastRenderedPageBreak/>
        <w:t>电子邮箱：</w:t>
      </w:r>
      <w:r>
        <w:rPr>
          <w:rFonts w:ascii="仿宋" w:eastAsia="仿宋" w:hAnsi="仿宋" w:hint="eastAsia"/>
          <w:sz w:val="32"/>
          <w:szCs w:val="32"/>
        </w:rPr>
        <w:t>hanlw@nsfc.gov.cn</w:t>
      </w:r>
    </w:p>
    <w:sectPr w:rsidR="00405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5C705B"/>
    <w:rsid w:val="00022664"/>
    <w:rsid w:val="00027FA9"/>
    <w:rsid w:val="0008077D"/>
    <w:rsid w:val="000846B9"/>
    <w:rsid w:val="000C7FD2"/>
    <w:rsid w:val="000F3CEB"/>
    <w:rsid w:val="001378E4"/>
    <w:rsid w:val="001614EC"/>
    <w:rsid w:val="00161F70"/>
    <w:rsid w:val="001A28F0"/>
    <w:rsid w:val="001B1AD3"/>
    <w:rsid w:val="001E7A08"/>
    <w:rsid w:val="00293CC5"/>
    <w:rsid w:val="002A62D3"/>
    <w:rsid w:val="002F5067"/>
    <w:rsid w:val="0033549F"/>
    <w:rsid w:val="00361BB8"/>
    <w:rsid w:val="003737D8"/>
    <w:rsid w:val="0038004C"/>
    <w:rsid w:val="003A0B09"/>
    <w:rsid w:val="003B5E13"/>
    <w:rsid w:val="003C0684"/>
    <w:rsid w:val="003E4969"/>
    <w:rsid w:val="00405D66"/>
    <w:rsid w:val="00451634"/>
    <w:rsid w:val="004E5ABA"/>
    <w:rsid w:val="00545719"/>
    <w:rsid w:val="005465C7"/>
    <w:rsid w:val="00560692"/>
    <w:rsid w:val="005C2B58"/>
    <w:rsid w:val="005C705B"/>
    <w:rsid w:val="005C738A"/>
    <w:rsid w:val="005E47D2"/>
    <w:rsid w:val="0064299C"/>
    <w:rsid w:val="00665B1F"/>
    <w:rsid w:val="0067574D"/>
    <w:rsid w:val="006C4F93"/>
    <w:rsid w:val="00724C6B"/>
    <w:rsid w:val="007622FB"/>
    <w:rsid w:val="00780F13"/>
    <w:rsid w:val="0078397F"/>
    <w:rsid w:val="007E27F0"/>
    <w:rsid w:val="00853CF2"/>
    <w:rsid w:val="008673D4"/>
    <w:rsid w:val="008C011E"/>
    <w:rsid w:val="008E6B4B"/>
    <w:rsid w:val="00982E42"/>
    <w:rsid w:val="009F5621"/>
    <w:rsid w:val="00A13CC6"/>
    <w:rsid w:val="00A64612"/>
    <w:rsid w:val="00A7729D"/>
    <w:rsid w:val="00A92F27"/>
    <w:rsid w:val="00AA5866"/>
    <w:rsid w:val="00B5349D"/>
    <w:rsid w:val="00B569E7"/>
    <w:rsid w:val="00B91B4C"/>
    <w:rsid w:val="00C0072F"/>
    <w:rsid w:val="00C3095E"/>
    <w:rsid w:val="00C666B0"/>
    <w:rsid w:val="00C76B3C"/>
    <w:rsid w:val="00CE2E0F"/>
    <w:rsid w:val="00D21404"/>
    <w:rsid w:val="00D245AC"/>
    <w:rsid w:val="00D427F9"/>
    <w:rsid w:val="00D574B4"/>
    <w:rsid w:val="00DE3BC5"/>
    <w:rsid w:val="00E42161"/>
    <w:rsid w:val="00E43F8C"/>
    <w:rsid w:val="00EC038D"/>
    <w:rsid w:val="00EC1ABC"/>
    <w:rsid w:val="00EE603A"/>
    <w:rsid w:val="00F5331C"/>
    <w:rsid w:val="00F878FC"/>
    <w:rsid w:val="00F90E36"/>
    <w:rsid w:val="00FB5DB2"/>
    <w:rsid w:val="119C7740"/>
    <w:rsid w:val="21EA2561"/>
    <w:rsid w:val="386F29D3"/>
    <w:rsid w:val="61FF2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290BD-7BC3-4FDE-8D19-F08E433C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Jing</dc:creator>
  <cp:lastModifiedBy>admin</cp:lastModifiedBy>
  <cp:revision>2</cp:revision>
  <cp:lastPrinted>2023-05-25T00:26:00Z</cp:lastPrinted>
  <dcterms:created xsi:type="dcterms:W3CDTF">2023-05-31T01:50:00Z</dcterms:created>
  <dcterms:modified xsi:type="dcterms:W3CDTF">2023-05-31T01:50:00Z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A5D8C3443AA0471E960A2258535BDDD0_12</vt:lpwstr>
  </property>
</Properties>
</file>