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59BC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000000"/>
          <w:sz w:val="44"/>
          <w:szCs w:val="44"/>
          <w:highlight w:val="none"/>
          <w:u w:val="none"/>
          <w:lang w:val="en-US" w:eastAsia="zh-CN"/>
        </w:rPr>
      </w:pPr>
      <w:r>
        <w:rPr>
          <w:rFonts w:hint="eastAsia" w:ascii="方正小标宋_GBK" w:hAnsi="方正小标宋_GBK" w:eastAsia="方正小标宋_GBK" w:cs="方正小标宋_GBK"/>
          <w:color w:val="000000"/>
          <w:sz w:val="44"/>
          <w:szCs w:val="44"/>
          <w:highlight w:val="none"/>
          <w:u w:val="none"/>
          <w:lang w:val="en-US" w:eastAsia="zh-CN"/>
        </w:rPr>
        <w:t>2025年丝绸之路经济带创新驱动发展试验区、乌昌石国家自主创新示范区</w:t>
      </w:r>
      <w:bookmarkStart w:id="0" w:name="_Toc77"/>
      <w:bookmarkStart w:id="1" w:name="_Toc31223"/>
      <w:bookmarkStart w:id="2" w:name="_Toc12755"/>
      <w:r>
        <w:rPr>
          <w:rFonts w:hint="eastAsia" w:ascii="方正小标宋_GBK" w:hAnsi="方正小标宋_GBK" w:eastAsia="方正小标宋_GBK" w:cs="方正小标宋_GBK"/>
          <w:color w:val="000000"/>
          <w:sz w:val="44"/>
          <w:szCs w:val="44"/>
          <w:highlight w:val="none"/>
          <w:u w:val="none"/>
          <w:lang w:val="en-US" w:eastAsia="zh-CN"/>
        </w:rPr>
        <w:t>科技</w:t>
      </w:r>
    </w:p>
    <w:p w14:paraId="4F2932A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_GBK" w:hAnsi="方正小标宋_GBK" w:eastAsia="方正小标宋_GBK" w:cs="方正小标宋_GBK"/>
          <w:color w:val="000000"/>
          <w:sz w:val="44"/>
          <w:szCs w:val="44"/>
          <w:highlight w:val="none"/>
          <w:u w:val="none"/>
          <w:lang w:val="en-US" w:eastAsia="zh-CN"/>
        </w:rPr>
      </w:pPr>
      <w:r>
        <w:rPr>
          <w:rFonts w:hint="eastAsia" w:ascii="方正小标宋_GBK" w:hAnsi="方正小标宋_GBK" w:eastAsia="方正小标宋_GBK" w:cs="方正小标宋_GBK"/>
          <w:color w:val="000000"/>
          <w:sz w:val="44"/>
          <w:szCs w:val="44"/>
          <w:highlight w:val="none"/>
          <w:u w:val="none"/>
          <w:lang w:val="en-US" w:eastAsia="zh-CN"/>
        </w:rPr>
        <w:t>发展计划项目申报指南</w:t>
      </w:r>
      <w:bookmarkEnd w:id="0"/>
      <w:bookmarkEnd w:id="1"/>
      <w:bookmarkEnd w:id="2"/>
    </w:p>
    <w:p w14:paraId="7E9282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sz w:val="32"/>
          <w:szCs w:val="32"/>
          <w:highlight w:val="none"/>
          <w:u w:val="none"/>
          <w:lang w:val="en-US" w:eastAsia="zh-CN"/>
        </w:rPr>
      </w:pPr>
    </w:p>
    <w:p w14:paraId="6747E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_GBK" w:hAnsi="方正仿宋_GBK" w:eastAsia="方正仿宋_GBK" w:cs="方正仿宋_GBK"/>
          <w:color w:val="auto"/>
          <w:sz w:val="32"/>
          <w:szCs w:val="32"/>
          <w:highlight w:val="none"/>
          <w:u w:val="none"/>
          <w:lang w:val="en-US" w:eastAsia="zh-CN"/>
        </w:rPr>
      </w:pPr>
      <w:bookmarkStart w:id="3" w:name="_Toc26819"/>
      <w:bookmarkStart w:id="4" w:name="_Toc9207"/>
      <w:bookmarkStart w:id="5" w:name="_Toc9488"/>
      <w:bookmarkStart w:id="6" w:name="_Toc21483"/>
      <w:bookmarkStart w:id="7" w:name="_Toc20659"/>
      <w:bookmarkStart w:id="8" w:name="_Toc13526"/>
      <w:r>
        <w:rPr>
          <w:rFonts w:hint="eastAsia" w:ascii="方正仿宋_GBK" w:hAnsi="方正仿宋_GBK" w:eastAsia="方正仿宋_GBK" w:cs="方正仿宋_GBK"/>
          <w:color w:val="auto"/>
          <w:sz w:val="32"/>
          <w:szCs w:val="32"/>
          <w:highlight w:val="none"/>
          <w:u w:val="none"/>
          <w:lang w:val="en-US" w:eastAsia="zh-CN"/>
        </w:rPr>
        <w:t>丝绸之路经济带创新驱动发展试验区、乌昌石国家自主创新示范区（以下简称“两区”）科技发展计划按照自治区党委、政府确定的重点产业发展方向，围绕《自治区科技创新“十四五”规划》《乌昌石国家自主创新示范区发展规划纲要（2021-2025年）》部署要求，充分发挥“两区”资源优势、区位优势和产业基础优势，强化企业创新主体地位，在产业链打造、技术创新与应用、人才</w:t>
      </w:r>
      <w:r>
        <w:rPr>
          <w:rFonts w:hint="eastAsia" w:cs="方正仿宋_GBK"/>
          <w:color w:val="auto"/>
          <w:sz w:val="32"/>
          <w:szCs w:val="32"/>
          <w:highlight w:val="none"/>
          <w:u w:val="none"/>
          <w:lang w:val="en-US" w:eastAsia="zh-CN"/>
        </w:rPr>
        <w:t>引</w:t>
      </w:r>
      <w:r>
        <w:rPr>
          <w:rFonts w:hint="eastAsia" w:ascii="方正仿宋_GBK" w:hAnsi="方正仿宋_GBK" w:eastAsia="方正仿宋_GBK" w:cs="方正仿宋_GBK"/>
          <w:color w:val="auto"/>
          <w:sz w:val="32"/>
          <w:szCs w:val="32"/>
          <w:highlight w:val="none"/>
          <w:u w:val="none"/>
          <w:lang w:val="en-US" w:eastAsia="zh-CN"/>
        </w:rPr>
        <w:t>育与服务、产学研用融合等方面先行先试，加快培育形成新质生产力，增强发展新动能，</w:t>
      </w:r>
      <w:r>
        <w:rPr>
          <w:rFonts w:hint="eastAsia" w:cs="方正仿宋_GBK"/>
          <w:color w:val="auto"/>
          <w:sz w:val="32"/>
          <w:szCs w:val="32"/>
          <w:highlight w:val="none"/>
          <w:u w:val="none"/>
          <w:lang w:val="en-US" w:eastAsia="zh-CN"/>
        </w:rPr>
        <w:t>助力</w:t>
      </w:r>
      <w:r>
        <w:rPr>
          <w:rFonts w:hint="eastAsia" w:ascii="方正仿宋_GBK" w:hAnsi="方正仿宋_GBK" w:eastAsia="方正仿宋_GBK" w:cs="方正仿宋_GBK"/>
          <w:color w:val="auto"/>
          <w:sz w:val="32"/>
          <w:szCs w:val="32"/>
          <w:highlight w:val="none"/>
          <w:u w:val="none"/>
          <w:lang w:val="en-US" w:eastAsia="zh-CN"/>
        </w:rPr>
        <w:t>自治区经济社会高质量发展。</w:t>
      </w:r>
      <w:bookmarkEnd w:id="3"/>
      <w:bookmarkEnd w:id="4"/>
      <w:bookmarkEnd w:id="5"/>
    </w:p>
    <w:p w14:paraId="567638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32"/>
          <w:highlight w:val="none"/>
          <w:u w:val="none"/>
          <w:lang w:val="en-US" w:eastAsia="zh-CN"/>
        </w:rPr>
      </w:pPr>
      <w:bookmarkStart w:id="9" w:name="_Toc3172"/>
      <w:bookmarkStart w:id="10" w:name="_Toc15393"/>
      <w:bookmarkStart w:id="11" w:name="_Toc21636"/>
      <w:r>
        <w:rPr>
          <w:rFonts w:hint="eastAsia" w:ascii="黑体" w:hAnsi="黑体" w:eastAsia="黑体"/>
          <w:color w:val="auto"/>
          <w:sz w:val="32"/>
          <w:szCs w:val="32"/>
          <w:highlight w:val="none"/>
          <w:u w:val="none"/>
          <w:lang w:eastAsia="zh-CN"/>
        </w:rPr>
        <w:t>一、</w:t>
      </w:r>
      <w:r>
        <w:rPr>
          <w:rFonts w:hint="eastAsia" w:ascii="黑体" w:hAnsi="黑体" w:eastAsia="黑体" w:cs="Times New Roman"/>
          <w:color w:val="auto"/>
          <w:sz w:val="32"/>
          <w:szCs w:val="32"/>
          <w:highlight w:val="none"/>
          <w:u w:val="none"/>
          <w:lang w:val="en-US" w:eastAsia="zh-CN"/>
        </w:rPr>
        <w:t>支持方向</w:t>
      </w:r>
    </w:p>
    <w:p w14:paraId="39C8BB8F">
      <w:pPr>
        <w:keepNext w:val="0"/>
        <w:keepLines w:val="0"/>
        <w:pageBreakBefore w:val="0"/>
        <w:numPr>
          <w:ilvl w:val="0"/>
          <w:numId w:val="0"/>
        </w:numPr>
        <w:kinsoku/>
        <w:wordWrap/>
        <w:overflowPunct/>
        <w:topLinePunct w:val="0"/>
        <w:autoSpaceDE/>
        <w:autoSpaceDN/>
        <w:bidi w:val="0"/>
        <w:adjustRightInd/>
        <w:snapToGrid/>
        <w:spacing w:line="560" w:lineRule="exact"/>
        <w:ind w:firstLine="619" w:firstLineChars="200"/>
        <w:textAlignment w:val="auto"/>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cs="方正仿宋_GBK"/>
          <w:b/>
          <w:bCs/>
          <w:color w:val="auto"/>
          <w:spacing w:val="-6"/>
          <w:sz w:val="32"/>
          <w:szCs w:val="32"/>
          <w:highlight w:val="none"/>
          <w:u w:val="none"/>
          <w:lang w:val="en-US" w:eastAsia="zh-CN"/>
        </w:rPr>
        <w:t>1</w:t>
      </w:r>
      <w:r>
        <w:rPr>
          <w:rFonts w:hint="default" w:ascii="方正仿宋_GBK" w:hAnsi="方正仿宋_GBK" w:eastAsia="方正仿宋_GBK" w:cs="方正仿宋_GBK"/>
          <w:b/>
          <w:bCs/>
          <w:color w:val="auto"/>
          <w:spacing w:val="-6"/>
          <w:sz w:val="32"/>
          <w:szCs w:val="32"/>
          <w:highlight w:val="none"/>
          <w:u w:val="none"/>
          <w:lang w:val="en-US" w:eastAsia="zh-CN"/>
        </w:rPr>
        <w:t>.支持</w:t>
      </w:r>
      <w:r>
        <w:rPr>
          <w:rFonts w:hint="eastAsia" w:cs="方正仿宋_GBK"/>
          <w:b/>
          <w:bCs/>
          <w:color w:val="auto"/>
          <w:spacing w:val="-6"/>
          <w:sz w:val="32"/>
          <w:szCs w:val="32"/>
          <w:highlight w:val="none"/>
          <w:u w:val="none"/>
          <w:lang w:val="en-US" w:eastAsia="zh-CN"/>
        </w:rPr>
        <w:t>未来产业和</w:t>
      </w:r>
      <w:r>
        <w:rPr>
          <w:rFonts w:hint="default" w:ascii="方正仿宋_GBK" w:hAnsi="方正仿宋_GBK" w:eastAsia="方正仿宋_GBK" w:cs="方正仿宋_GBK"/>
          <w:b/>
          <w:bCs/>
          <w:color w:val="auto"/>
          <w:spacing w:val="-6"/>
          <w:sz w:val="32"/>
          <w:szCs w:val="32"/>
          <w:highlight w:val="none"/>
          <w:u w:val="none"/>
          <w:lang w:val="en-US" w:eastAsia="zh-CN"/>
        </w:rPr>
        <w:t>战略</w:t>
      </w:r>
      <w:r>
        <w:rPr>
          <w:rFonts w:hint="eastAsia" w:cs="方正仿宋_GBK"/>
          <w:b/>
          <w:bCs/>
          <w:color w:val="auto"/>
          <w:spacing w:val="-6"/>
          <w:sz w:val="32"/>
          <w:szCs w:val="32"/>
          <w:highlight w:val="none"/>
          <w:u w:val="none"/>
          <w:lang w:val="en-US" w:eastAsia="zh-CN"/>
        </w:rPr>
        <w:t>性</w:t>
      </w:r>
      <w:r>
        <w:rPr>
          <w:rFonts w:hint="default" w:ascii="方正仿宋_GBK" w:hAnsi="方正仿宋_GBK" w:eastAsia="方正仿宋_GBK" w:cs="方正仿宋_GBK"/>
          <w:b/>
          <w:bCs/>
          <w:color w:val="auto"/>
          <w:spacing w:val="-6"/>
          <w:sz w:val="32"/>
          <w:szCs w:val="32"/>
          <w:highlight w:val="none"/>
          <w:u w:val="none"/>
          <w:lang w:val="en-US" w:eastAsia="zh-CN"/>
        </w:rPr>
        <w:t>新兴产业发展和场景应用示范。</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聚焦人工智能、工业互联网、绿色算力、新型储能、低空经济等新兴产业、未来产业领域，开展关键核心技术攻关与产业化落地，推动“技术突破-成果转化-产业集群”生态构建。支持园区布局应用场景示范项目，加速成果落地和转化。</w:t>
      </w:r>
    </w:p>
    <w:p w14:paraId="1BA0E0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cs="方正仿宋_GBK"/>
          <w:b/>
          <w:bCs/>
          <w:color w:val="auto"/>
          <w:sz w:val="32"/>
          <w:szCs w:val="32"/>
          <w:highlight w:val="none"/>
          <w:u w:val="none"/>
          <w:lang w:val="en-US" w:eastAsia="zh-CN"/>
        </w:rPr>
        <w:t>2</w:t>
      </w:r>
      <w:r>
        <w:rPr>
          <w:rFonts w:hint="default" w:ascii="方正仿宋_GBK" w:hAnsi="方正仿宋_GBK" w:eastAsia="方正仿宋_GBK" w:cs="方正仿宋_GBK"/>
          <w:b/>
          <w:bCs/>
          <w:color w:val="auto"/>
          <w:sz w:val="32"/>
          <w:szCs w:val="32"/>
          <w:highlight w:val="none"/>
          <w:u w:val="none"/>
          <w:lang w:val="en-US" w:eastAsia="zh-CN"/>
        </w:rPr>
        <w:t>.</w:t>
      </w:r>
      <w:r>
        <w:rPr>
          <w:rFonts w:hint="eastAsia" w:cs="方正仿宋_GBK"/>
          <w:b/>
          <w:bCs/>
          <w:color w:val="auto"/>
          <w:sz w:val="32"/>
          <w:szCs w:val="32"/>
          <w:highlight w:val="none"/>
          <w:u w:val="none"/>
          <w:lang w:val="en-US" w:eastAsia="zh-CN"/>
        </w:rPr>
        <w:t>支持链主和骨干企业发展壮大。</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鼓励</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两区</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”链主企业和骨干企业引进院士，以“链主/骨干</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企业+配套企业+科研院所+国内团队”</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的形式</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，集中优势力量开展联合攻关，制定“产业链-技术链-人才链”三链融合的攻关图谱，重点突破核心材料、关键零部件、先进工艺等</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卡脖子</w:t>
      </w:r>
      <w:r>
        <w:rPr>
          <w:rFonts w:hint="eastAsia" w:cs="方正仿宋_GBK"/>
          <w:i w:val="0"/>
          <w:i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u w:val="none"/>
          <w:shd w:val="clear" w:fill="FFFFFF"/>
          <w:lang w:val="en-US" w:eastAsia="zh-CN"/>
          <w14:textFill>
            <w14:solidFill>
              <w14:schemeClr w14:val="tx1"/>
            </w14:solidFill>
          </w14:textFill>
        </w:rPr>
        <w:t>技术。</w:t>
      </w:r>
    </w:p>
    <w:p w14:paraId="5B2FBA1D">
      <w:pPr>
        <w:keepNext w:val="0"/>
        <w:keepLines w:val="0"/>
        <w:pageBreakBefore w:val="0"/>
        <w:numPr>
          <w:ilvl w:val="0"/>
          <w:numId w:val="0"/>
        </w:numPr>
        <w:kinsoku/>
        <w:wordWrap/>
        <w:overflowPunct/>
        <w:topLinePunct w:val="0"/>
        <w:autoSpaceDE/>
        <w:autoSpaceDN/>
        <w:bidi w:val="0"/>
        <w:adjustRightInd/>
        <w:snapToGrid/>
        <w:spacing w:line="560" w:lineRule="exact"/>
        <w:ind w:firstLine="619" w:firstLineChars="200"/>
        <w:textAlignment w:val="auto"/>
        <w:rPr>
          <w:rFonts w:hint="default" w:cs="方正仿宋_GBK"/>
          <w:b w:val="0"/>
          <w:bCs w:val="0"/>
          <w:color w:val="auto"/>
          <w:spacing w:val="-6"/>
          <w:sz w:val="32"/>
          <w:szCs w:val="32"/>
          <w:highlight w:val="none"/>
          <w:u w:val="none"/>
          <w:lang w:val="en-US" w:eastAsia="zh-CN"/>
        </w:rPr>
      </w:pPr>
      <w:r>
        <w:rPr>
          <w:rFonts w:hint="eastAsia" w:ascii="方正仿宋_GBK" w:hAnsi="方正仿宋_GBK" w:eastAsia="方正仿宋_GBK" w:cs="方正仿宋_GBK"/>
          <w:b/>
          <w:bCs/>
          <w:color w:val="auto"/>
          <w:spacing w:val="-6"/>
          <w:kern w:val="2"/>
          <w:sz w:val="32"/>
          <w:szCs w:val="32"/>
          <w:highlight w:val="none"/>
          <w:u w:val="none"/>
          <w:lang w:val="en-US" w:eastAsia="zh-CN" w:bidi="ar-SA"/>
        </w:rPr>
        <w:t>3.支持中小企业孵化和成长</w:t>
      </w:r>
      <w:r>
        <w:rPr>
          <w:rFonts w:hint="default" w:ascii="方正仿宋_GBK" w:hAnsi="方正仿宋_GBK" w:eastAsia="方正仿宋_GBK" w:cs="方正仿宋_GBK"/>
          <w:b/>
          <w:bCs/>
          <w:color w:val="auto"/>
          <w:spacing w:val="-6"/>
          <w:kern w:val="2"/>
          <w:sz w:val="32"/>
          <w:szCs w:val="32"/>
          <w:highlight w:val="none"/>
          <w:u w:val="none"/>
          <w:lang w:val="en-US" w:eastAsia="zh-CN" w:bidi="ar-SA"/>
        </w:rPr>
        <w:t>。</w:t>
      </w:r>
      <w:r>
        <w:rPr>
          <w:rFonts w:hint="eastAsia" w:cs="方正仿宋_GBK"/>
          <w:b w:val="0"/>
          <w:bCs w:val="0"/>
          <w:color w:val="auto"/>
          <w:spacing w:val="-6"/>
          <w:sz w:val="32"/>
          <w:szCs w:val="32"/>
          <w:highlight w:val="none"/>
          <w:u w:val="none"/>
          <w:lang w:val="en-US" w:eastAsia="zh-CN"/>
        </w:rPr>
        <w:t>强化中小企业创新主体地位，重点扶持中小企业开展核心技术研发与产业化应用。优先支持中小企业承担技术攻关任务，</w:t>
      </w:r>
      <w:r>
        <w:rPr>
          <w:rFonts w:hint="default" w:cs="方正仿宋_GBK"/>
          <w:b w:val="0"/>
          <w:bCs w:val="0"/>
          <w:color w:val="auto"/>
          <w:spacing w:val="-6"/>
          <w:sz w:val="32"/>
          <w:szCs w:val="32"/>
          <w:highlight w:val="none"/>
          <w:u w:val="none"/>
          <w:lang w:val="en-US" w:eastAsia="zh-CN"/>
        </w:rPr>
        <w:t>鼓励企业与高校、科研院所产学研协同创新，促进科技成果转化与资源共享，推动“实验室-生产线-市场化”全流程贯通，助力中小企业创新梯度培育，推动中小企业加速成长为高新技术企业。</w:t>
      </w:r>
    </w:p>
    <w:p w14:paraId="2A4BF614">
      <w:pPr>
        <w:keepNext w:val="0"/>
        <w:keepLines w:val="0"/>
        <w:pageBreakBefore w:val="0"/>
        <w:numPr>
          <w:ilvl w:val="0"/>
          <w:numId w:val="0"/>
        </w:numPr>
        <w:kinsoku/>
        <w:wordWrap/>
        <w:overflowPunct/>
        <w:topLinePunct w:val="0"/>
        <w:autoSpaceDE/>
        <w:autoSpaceDN/>
        <w:bidi w:val="0"/>
        <w:adjustRightInd/>
        <w:snapToGrid/>
        <w:spacing w:line="560" w:lineRule="exact"/>
        <w:ind w:firstLine="619" w:firstLineChars="200"/>
        <w:textAlignment w:val="auto"/>
        <w:rPr>
          <w:rFonts w:hint="eastAsia" w:cs="方正仿宋_GBK"/>
          <w:b w:val="0"/>
          <w:bCs w:val="0"/>
          <w:color w:val="auto"/>
          <w:spacing w:val="-6"/>
          <w:sz w:val="32"/>
          <w:szCs w:val="32"/>
          <w:highlight w:val="none"/>
          <w:u w:val="none"/>
          <w:lang w:val="en-US" w:eastAsia="zh-CN"/>
        </w:rPr>
      </w:pPr>
      <w:r>
        <w:rPr>
          <w:rFonts w:hint="eastAsia" w:cs="方正仿宋_GBK"/>
          <w:b/>
          <w:bCs/>
          <w:color w:val="auto"/>
          <w:spacing w:val="-6"/>
          <w:sz w:val="32"/>
          <w:szCs w:val="32"/>
          <w:highlight w:val="none"/>
          <w:u w:val="none"/>
          <w:lang w:val="en-US" w:eastAsia="zh-CN"/>
        </w:rPr>
        <w:t>4.支持企业研发机构和中试基地建设。</w:t>
      </w:r>
      <w:r>
        <w:rPr>
          <w:rFonts w:hint="default" w:cs="方正仿宋_GBK"/>
          <w:b w:val="0"/>
          <w:bCs w:val="0"/>
          <w:color w:val="auto"/>
          <w:spacing w:val="-6"/>
          <w:sz w:val="32"/>
          <w:szCs w:val="32"/>
          <w:highlight w:val="none"/>
          <w:u w:val="none"/>
          <w:lang w:val="en-US" w:eastAsia="zh-CN"/>
        </w:rPr>
        <w:t>强化企业实验室在技术创新体系中的</w:t>
      </w:r>
      <w:r>
        <w:rPr>
          <w:rFonts w:hint="eastAsia" w:cs="方正仿宋_GBK"/>
          <w:b w:val="0"/>
          <w:bCs w:val="0"/>
          <w:color w:val="auto"/>
          <w:spacing w:val="-6"/>
          <w:sz w:val="32"/>
          <w:szCs w:val="32"/>
          <w:highlight w:val="none"/>
          <w:u w:val="none"/>
          <w:lang w:val="en-US" w:eastAsia="zh-CN"/>
        </w:rPr>
        <w:t>关键</w:t>
      </w:r>
      <w:r>
        <w:rPr>
          <w:rFonts w:hint="default" w:cs="方正仿宋_GBK"/>
          <w:b w:val="0"/>
          <w:bCs w:val="0"/>
          <w:color w:val="auto"/>
          <w:spacing w:val="-6"/>
          <w:sz w:val="32"/>
          <w:szCs w:val="32"/>
          <w:highlight w:val="none"/>
          <w:u w:val="none"/>
          <w:lang w:val="en-US" w:eastAsia="zh-CN"/>
        </w:rPr>
        <w:t>作用，引导</w:t>
      </w:r>
      <w:r>
        <w:rPr>
          <w:rFonts w:hint="eastAsia" w:cs="方正仿宋_GBK"/>
          <w:b w:val="0"/>
          <w:bCs w:val="0"/>
          <w:color w:val="auto"/>
          <w:spacing w:val="-6"/>
          <w:sz w:val="32"/>
          <w:szCs w:val="32"/>
          <w:highlight w:val="none"/>
          <w:u w:val="none"/>
          <w:lang w:val="en-US" w:eastAsia="zh-CN"/>
        </w:rPr>
        <w:t>企业</w:t>
      </w:r>
      <w:r>
        <w:rPr>
          <w:rFonts w:hint="default" w:cs="方正仿宋_GBK"/>
          <w:b w:val="0"/>
          <w:bCs w:val="0"/>
          <w:color w:val="auto"/>
          <w:spacing w:val="-6"/>
          <w:sz w:val="32"/>
          <w:szCs w:val="32"/>
          <w:highlight w:val="none"/>
          <w:u w:val="none"/>
          <w:lang w:val="en-US" w:eastAsia="zh-CN"/>
        </w:rPr>
        <w:t>实验室聚焦产业需求，加快科技成果转化，推动“基础研究-技术开发-产业应用”全链条协同创新。</w:t>
      </w:r>
      <w:r>
        <w:rPr>
          <w:rFonts w:hint="eastAsia" w:cs="方正仿宋_GBK"/>
          <w:b w:val="0"/>
          <w:bCs w:val="0"/>
          <w:color w:val="auto"/>
          <w:spacing w:val="-6"/>
          <w:sz w:val="32"/>
          <w:szCs w:val="32"/>
          <w:highlight w:val="none"/>
          <w:u w:val="none"/>
          <w:lang w:val="en-US" w:eastAsia="zh-CN"/>
        </w:rPr>
        <w:t>支持“两区”内中试基地建设，强化中试基地在创新链中的重要支撑作用，推动成为衔接实验室研发与产业化应用的核心载体。2023-2024年经自治区科技厅支持的“两区”企业实验室、地州市培育的中试基地，其依托单位在申报“两区”项目时予以优先支持。</w:t>
      </w:r>
    </w:p>
    <w:p w14:paraId="4E097F5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lang w:eastAsia="zh-CN"/>
        </w:rPr>
        <w:t>二</w:t>
      </w:r>
      <w:r>
        <w:rPr>
          <w:rFonts w:hint="eastAsia" w:ascii="黑体" w:hAnsi="黑体" w:eastAsia="黑体"/>
          <w:color w:val="auto"/>
          <w:sz w:val="32"/>
          <w:szCs w:val="32"/>
          <w:highlight w:val="none"/>
          <w:u w:val="none"/>
        </w:rPr>
        <w:t>、</w:t>
      </w:r>
      <w:bookmarkEnd w:id="9"/>
      <w:bookmarkEnd w:id="10"/>
      <w:bookmarkEnd w:id="11"/>
      <w:r>
        <w:rPr>
          <w:rFonts w:hint="eastAsia" w:ascii="黑体" w:hAnsi="黑体" w:eastAsia="黑体"/>
          <w:color w:val="auto"/>
          <w:sz w:val="32"/>
          <w:szCs w:val="32"/>
          <w:highlight w:val="none"/>
          <w:u w:val="none"/>
          <w:lang w:eastAsia="zh-CN"/>
        </w:rPr>
        <w:t>项目类型</w:t>
      </w:r>
    </w:p>
    <w:p w14:paraId="1D4E65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highlight w:val="none"/>
          <w:u w:val="none"/>
          <w:lang w:val="en-US" w:eastAsia="zh-CN"/>
        </w:rPr>
      </w:pPr>
      <w:bookmarkStart w:id="12" w:name="_Toc18219"/>
      <w:bookmarkStart w:id="13" w:name="_Toc3423"/>
      <w:bookmarkStart w:id="14" w:name="_Toc2610"/>
      <w:r>
        <w:rPr>
          <w:rFonts w:hint="eastAsia" w:ascii="方正仿宋_GBK" w:hAnsi="方正仿宋_GBK" w:eastAsia="方正仿宋_GBK" w:cs="方正仿宋_GBK"/>
          <w:color w:val="auto"/>
          <w:sz w:val="32"/>
          <w:szCs w:val="32"/>
          <w:highlight w:val="none"/>
          <w:u w:val="none"/>
          <w:lang w:val="en-US" w:eastAsia="zh-CN"/>
        </w:rPr>
        <w:t>202</w:t>
      </w:r>
      <w:r>
        <w:rPr>
          <w:rFonts w:hint="eastAsia" w:cs="方正仿宋_GBK"/>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lang w:val="en-US" w:eastAsia="zh-CN"/>
        </w:rPr>
        <w:t>年“两区”科技发展计划设置以下</w:t>
      </w:r>
      <w:r>
        <w:rPr>
          <w:rFonts w:hint="eastAsia" w:cs="方正仿宋_GBK"/>
          <w:color w:val="auto"/>
          <w:sz w:val="32"/>
          <w:szCs w:val="32"/>
          <w:highlight w:val="none"/>
          <w:u w:val="none"/>
          <w:lang w:val="en-US" w:eastAsia="zh-CN"/>
        </w:rPr>
        <w:t>项目类型</w:t>
      </w:r>
      <w:r>
        <w:rPr>
          <w:rFonts w:hint="eastAsia" w:ascii="方正仿宋_GBK" w:hAnsi="方正仿宋_GBK" w:eastAsia="方正仿宋_GBK" w:cs="方正仿宋_GBK"/>
          <w:color w:val="auto"/>
          <w:sz w:val="32"/>
          <w:szCs w:val="32"/>
          <w:highlight w:val="none"/>
          <w:u w:val="none"/>
          <w:lang w:val="en-US" w:eastAsia="zh-CN"/>
        </w:rPr>
        <w:t>：</w:t>
      </w:r>
      <w:bookmarkEnd w:id="12"/>
      <w:bookmarkEnd w:id="13"/>
      <w:bookmarkEnd w:id="14"/>
    </w:p>
    <w:p w14:paraId="592AA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outlineLvl w:val="1"/>
        <w:rPr>
          <w:rFonts w:hint="eastAsia" w:ascii="方正仿宋_GBK" w:hAnsi="方正仿宋_GBK" w:eastAsia="方正仿宋_GBK" w:cs="方正仿宋_GBK"/>
          <w:b/>
          <w:bCs/>
          <w:color w:val="auto"/>
          <w:spacing w:val="-6"/>
          <w:sz w:val="32"/>
          <w:szCs w:val="32"/>
          <w:highlight w:val="none"/>
          <w:u w:val="none"/>
          <w:lang w:val="en-US" w:eastAsia="zh-CN"/>
        </w:rPr>
      </w:pPr>
      <w:bookmarkStart w:id="15" w:name="_Toc28288"/>
      <w:bookmarkStart w:id="16" w:name="_Toc26626"/>
      <w:bookmarkStart w:id="17" w:name="_Toc14183"/>
      <w:r>
        <w:rPr>
          <w:rFonts w:hint="eastAsia" w:ascii="方正仿宋_GBK" w:hAnsi="方正仿宋_GBK" w:eastAsia="方正仿宋_GBK" w:cs="方正仿宋_GBK"/>
          <w:b/>
          <w:bCs/>
          <w:color w:val="auto"/>
          <w:spacing w:val="-6"/>
          <w:sz w:val="32"/>
          <w:szCs w:val="32"/>
          <w:highlight w:val="none"/>
          <w:u w:val="none"/>
          <w:lang w:val="en-US" w:eastAsia="zh-CN"/>
        </w:rPr>
        <w:t>（一）创新型产业集群培育发展</w:t>
      </w:r>
      <w:bookmarkEnd w:id="15"/>
      <w:bookmarkEnd w:id="16"/>
      <w:bookmarkEnd w:id="17"/>
      <w:r>
        <w:rPr>
          <w:rFonts w:hint="eastAsia" w:cs="方正仿宋_GBK"/>
          <w:b/>
          <w:bCs/>
          <w:color w:val="auto"/>
          <w:spacing w:val="-6"/>
          <w:sz w:val="32"/>
          <w:szCs w:val="32"/>
          <w:highlight w:val="none"/>
          <w:u w:val="none"/>
          <w:lang w:val="en-US" w:eastAsia="zh-CN"/>
        </w:rPr>
        <w:t>项目</w:t>
      </w:r>
    </w:p>
    <w:p w14:paraId="1FD3CF7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9"/>
        <w:rPr>
          <w:rFonts w:hint="eastAsia" w:ascii="方正仿宋_GBK" w:hAnsi="方正仿宋_GBK" w:eastAsia="方正仿宋_GBK" w:cs="方正仿宋_GBK"/>
          <w:color w:val="auto"/>
          <w:spacing w:val="-6"/>
          <w:sz w:val="32"/>
          <w:szCs w:val="32"/>
          <w:highlight w:val="none"/>
          <w:u w:val="none"/>
          <w:lang w:val="en-US" w:eastAsia="zh-CN"/>
        </w:rPr>
      </w:pPr>
      <w:r>
        <w:rPr>
          <w:rFonts w:hint="eastAsia" w:ascii="方正仿宋_GBK" w:hAnsi="方正仿宋_GBK" w:eastAsia="方正仿宋_GBK" w:cs="方正仿宋_GBK"/>
          <w:b w:val="0"/>
          <w:bCs w:val="0"/>
          <w:color w:val="auto"/>
          <w:spacing w:val="-6"/>
          <w:sz w:val="32"/>
          <w:szCs w:val="32"/>
          <w:highlight w:val="none"/>
          <w:u w:val="none"/>
          <w:lang w:val="en-US" w:eastAsia="zh-CN"/>
        </w:rPr>
        <w:t>支持</w:t>
      </w:r>
      <w:r>
        <w:rPr>
          <w:rFonts w:hint="eastAsia" w:eastAsia="方正仿宋_GBK" w:cs="方正仿宋_GBK"/>
          <w:b w:val="0"/>
          <w:bCs w:val="0"/>
          <w:color w:val="auto"/>
          <w:spacing w:val="-6"/>
          <w:sz w:val="32"/>
          <w:szCs w:val="32"/>
          <w:highlight w:val="none"/>
          <w:u w:val="none"/>
          <w:lang w:val="en-US" w:eastAsia="zh-CN"/>
        </w:rPr>
        <w:t>创新型企业</w:t>
      </w:r>
      <w:r>
        <w:rPr>
          <w:rFonts w:hint="eastAsia" w:ascii="方正仿宋_GBK" w:hAnsi="方正仿宋_GBK" w:eastAsia="方正仿宋_GBK" w:cs="方正仿宋_GBK"/>
          <w:b w:val="0"/>
          <w:bCs w:val="0"/>
          <w:color w:val="auto"/>
          <w:spacing w:val="-6"/>
          <w:sz w:val="32"/>
          <w:szCs w:val="32"/>
          <w:highlight w:val="none"/>
          <w:u w:val="none"/>
          <w:lang w:val="en-US" w:eastAsia="zh-CN"/>
        </w:rPr>
        <w:t>围绕产业关键核心技术，组织产业链相关企业、院所或创新平台等，联合开展强链、补链、延链的关键技术研发攻关，着力解决产业链难点、痛点、堵点问题，带动产业</w:t>
      </w:r>
      <w:r>
        <w:rPr>
          <w:rFonts w:hint="eastAsia" w:ascii="方正仿宋_GBK" w:hAnsi="方正仿宋_GBK" w:eastAsia="方正仿宋_GBK" w:cs="方正仿宋_GBK"/>
          <w:b w:val="0"/>
          <w:bCs w:val="0"/>
          <w:color w:val="auto"/>
          <w:spacing w:val="-6"/>
          <w:kern w:val="2"/>
          <w:sz w:val="32"/>
          <w:szCs w:val="32"/>
          <w:highlight w:val="none"/>
          <w:u w:val="none"/>
          <w:lang w:val="en-US" w:eastAsia="zh-CN" w:bidi="ar-SA"/>
        </w:rPr>
        <w:t>链上下游企业联合创新，推动产业链的延伸和产业集群共同发展。鼓励项目单位参与制定产业规划、产业政策，制定行业标准或规范等工作，开展产业技术交流对接活动。</w:t>
      </w:r>
      <w:r>
        <w:rPr>
          <w:rFonts w:hint="eastAsia" w:ascii="方正仿宋_GBK" w:hAnsi="方正仿宋_GBK" w:eastAsia="方正仿宋_GBK" w:cs="方正仿宋_GBK"/>
          <w:b w:val="0"/>
          <w:bCs w:val="0"/>
          <w:color w:val="auto"/>
          <w:spacing w:val="-6"/>
          <w:sz w:val="32"/>
          <w:szCs w:val="32"/>
          <w:highlight w:val="none"/>
          <w:u w:val="none"/>
          <w:lang w:val="en-US" w:eastAsia="zh-CN"/>
        </w:rPr>
        <w:t>通过财政科研项目立项程序后确定的项目，</w:t>
      </w:r>
      <w:r>
        <w:rPr>
          <w:rFonts w:hint="eastAsia" w:ascii="方正仿宋_GBK" w:hAnsi="方正仿宋_GBK" w:eastAsia="方正仿宋_GBK" w:cs="方正仿宋_GBK"/>
          <w:b w:val="0"/>
          <w:i w:val="0"/>
          <w:caps w:val="0"/>
          <w:color w:val="auto"/>
          <w:spacing w:val="-6"/>
          <w:kern w:val="2"/>
          <w:sz w:val="32"/>
          <w:szCs w:val="32"/>
          <w:highlight w:val="none"/>
          <w:u w:val="none"/>
          <w:shd w:val="clear" w:color="auto" w:fill="auto"/>
          <w:lang w:val="en-US" w:eastAsia="zh-CN"/>
        </w:rPr>
        <w:t>单个项目支持额度</w:t>
      </w:r>
      <w:r>
        <w:rPr>
          <w:rFonts w:hint="eastAsia" w:eastAsia="方正仿宋_GBK" w:cs="方正仿宋_GBK"/>
          <w:b w:val="0"/>
          <w:i w:val="0"/>
          <w:caps w:val="0"/>
          <w:color w:val="auto"/>
          <w:spacing w:val="-6"/>
          <w:kern w:val="2"/>
          <w:sz w:val="32"/>
          <w:szCs w:val="32"/>
          <w:highlight w:val="none"/>
          <w:u w:val="none"/>
          <w:shd w:val="clear" w:color="auto" w:fill="auto"/>
          <w:lang w:val="en-US" w:eastAsia="zh-CN"/>
        </w:rPr>
        <w:t>300-</w:t>
      </w:r>
      <w:bookmarkStart w:id="54" w:name="_GoBack"/>
      <w:bookmarkEnd w:id="54"/>
      <w:r>
        <w:rPr>
          <w:rFonts w:hint="eastAsia" w:eastAsia="方正仿宋_GBK" w:cs="方正仿宋_GBK"/>
          <w:b w:val="0"/>
          <w:i w:val="0"/>
          <w:caps w:val="0"/>
          <w:color w:val="auto"/>
          <w:spacing w:val="-6"/>
          <w:kern w:val="2"/>
          <w:sz w:val="32"/>
          <w:szCs w:val="32"/>
          <w:highlight w:val="none"/>
          <w:u w:val="none"/>
          <w:shd w:val="clear" w:color="auto" w:fill="auto"/>
          <w:lang w:val="en-US" w:eastAsia="zh-CN"/>
        </w:rPr>
        <w:t>500</w:t>
      </w:r>
      <w:r>
        <w:rPr>
          <w:rFonts w:hint="eastAsia" w:ascii="方正仿宋_GBK" w:hAnsi="方正仿宋_GBK" w:eastAsia="方正仿宋_GBK" w:cs="方正仿宋_GBK"/>
          <w:b w:val="0"/>
          <w:i w:val="0"/>
          <w:caps w:val="0"/>
          <w:color w:val="auto"/>
          <w:spacing w:val="-6"/>
          <w:kern w:val="2"/>
          <w:sz w:val="32"/>
          <w:szCs w:val="32"/>
          <w:highlight w:val="none"/>
          <w:u w:val="none"/>
          <w:shd w:val="clear" w:color="auto" w:fill="auto"/>
          <w:lang w:val="en-US" w:eastAsia="zh-CN"/>
        </w:rPr>
        <w:t>万元，</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w:t>
      </w:r>
      <w:r>
        <w:rPr>
          <w:rFonts w:hint="eastAsia" w:ascii="方正仿宋_GBK" w:hAnsi="方正仿宋_GBK" w:eastAsia="方正仿宋_GBK" w:cs="方正仿宋_GBK"/>
          <w:color w:val="auto"/>
          <w:spacing w:val="-6"/>
          <w:sz w:val="32"/>
          <w:szCs w:val="32"/>
          <w:highlight w:val="none"/>
          <w:u w:val="none"/>
          <w:lang w:val="en-US" w:eastAsia="zh-CN"/>
        </w:rPr>
        <w:t>实施期限2-3年，按照实际需要分年度拨付资金。</w:t>
      </w:r>
    </w:p>
    <w:p w14:paraId="1851A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申报创新型产业集群培育发展项目需满足以下条件：</w:t>
      </w:r>
    </w:p>
    <w:p w14:paraId="52D0A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方正楷体_GBK" w:hAnsi="方正楷体_GBK" w:eastAsia="方正楷体_GBK" w:cs="方正楷体_GBK"/>
          <w:kern w:val="2"/>
          <w:sz w:val="32"/>
          <w:szCs w:val="24"/>
          <w:highlight w:val="none"/>
          <w:u w:val="none"/>
          <w:lang w:val="en-US" w:eastAsia="zh-CN" w:bidi="ar-SA"/>
        </w:rPr>
      </w:pPr>
      <w:bookmarkStart w:id="18" w:name="_Toc4986"/>
      <w:bookmarkStart w:id="19" w:name="_Toc8375"/>
      <w:bookmarkStart w:id="20" w:name="_Toc13234"/>
      <w:r>
        <w:rPr>
          <w:rFonts w:hint="eastAsia" w:ascii="方正楷体_GBK" w:hAnsi="方正楷体_GBK" w:eastAsia="方正楷体_GBK" w:cs="方正楷体_GBK"/>
          <w:kern w:val="2"/>
          <w:sz w:val="32"/>
          <w:szCs w:val="24"/>
          <w:highlight w:val="none"/>
          <w:u w:val="none"/>
          <w:lang w:val="en-US" w:eastAsia="zh-CN" w:bidi="ar-SA"/>
        </w:rPr>
        <w:t>1.重点支持人工智能、工业互联网、绿色算力、新型储能、低空经济等未来产业、战略性新兴产业领域。</w:t>
      </w:r>
    </w:p>
    <w:p w14:paraId="3CD49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2"/>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2.</w:t>
      </w:r>
      <w:bookmarkEnd w:id="18"/>
      <w:bookmarkEnd w:id="19"/>
      <w:bookmarkEnd w:id="20"/>
      <w:r>
        <w:rPr>
          <w:rFonts w:hint="eastAsia" w:ascii="方正楷体_GBK" w:hAnsi="方正楷体_GBK" w:eastAsia="方正楷体_GBK" w:cs="方正楷体_GBK"/>
          <w:b w:val="0"/>
          <w:bCs w:val="0"/>
          <w:color w:val="auto"/>
          <w:spacing w:val="-6"/>
          <w:sz w:val="32"/>
          <w:szCs w:val="32"/>
          <w:highlight w:val="none"/>
          <w:u w:val="none"/>
          <w:lang w:val="en-US" w:eastAsia="zh-CN"/>
        </w:rPr>
        <w:t>项目须解决制约产业发展的主要问题，通过项目的实施，带动产业链或产业集群创新发展。</w:t>
      </w:r>
    </w:p>
    <w:p w14:paraId="17A231A7">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u w:val="none"/>
          <w:lang w:val="en-US" w:eastAsia="zh-CN"/>
        </w:rPr>
        <w:t>3.牵头单位须按照全链条部署、产学研合作的要求联合产业链上下游企业、高校、科研院所、创新平台开展联合攻关</w:t>
      </w:r>
      <w:r>
        <w:rPr>
          <w:rFonts w:hint="eastAsia" w:ascii="方正楷体_GBK" w:hAnsi="方正楷体_GBK" w:eastAsia="方正楷体_GBK" w:cs="方正楷体_GBK"/>
          <w:b w:val="0"/>
          <w:bCs w:val="0"/>
          <w:color w:val="auto"/>
          <w:spacing w:val="-6"/>
          <w:sz w:val="32"/>
          <w:szCs w:val="32"/>
          <w:highlight w:val="none"/>
          <w:u w:val="none"/>
          <w:lang w:val="en-US" w:eastAsia="zh-CN"/>
        </w:rPr>
        <w:t>。</w:t>
      </w:r>
    </w:p>
    <w:p w14:paraId="1B64E392">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2"/>
        <w:rPr>
          <w:rFonts w:hint="eastAsia" w:ascii="方正楷体_GBK" w:hAnsi="方正楷体_GBK" w:eastAsia="方正楷体_GBK" w:cs="方正楷体_GBK"/>
          <w:b w:val="0"/>
          <w:bCs w:val="0"/>
          <w:color w:val="auto"/>
          <w:spacing w:val="-6"/>
          <w:sz w:val="32"/>
          <w:szCs w:val="32"/>
          <w:highlight w:val="none"/>
          <w:u w:val="none"/>
          <w:lang w:val="en-US" w:eastAsia="zh-CN"/>
        </w:rPr>
      </w:pPr>
      <w:bookmarkStart w:id="21" w:name="_Toc16125"/>
      <w:bookmarkStart w:id="22" w:name="_Toc11260"/>
      <w:bookmarkStart w:id="23" w:name="_Toc11144"/>
      <w:r>
        <w:rPr>
          <w:rFonts w:hint="eastAsia" w:ascii="方正楷体_GBK" w:hAnsi="方正楷体_GBK" w:eastAsia="方正楷体_GBK" w:cs="方正楷体_GBK"/>
          <w:b w:val="0"/>
          <w:bCs w:val="0"/>
          <w:color w:val="auto"/>
          <w:spacing w:val="-6"/>
          <w:sz w:val="32"/>
          <w:szCs w:val="32"/>
          <w:highlight w:val="none"/>
          <w:u w:val="none"/>
          <w:lang w:val="en-US" w:eastAsia="zh-CN"/>
        </w:rPr>
        <w:t>4.项目须取得标志性创新成果，成果需达到国内领先水平以上。</w:t>
      </w:r>
      <w:bookmarkEnd w:id="21"/>
      <w:bookmarkEnd w:id="22"/>
      <w:bookmarkEnd w:id="23"/>
    </w:p>
    <w:p w14:paraId="69A700B8">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5.项目成果须落地应用示范，实现一定经济效益和社会效益。</w:t>
      </w:r>
    </w:p>
    <w:p w14:paraId="73D33DB2">
      <w:pPr>
        <w:keepNext w:val="0"/>
        <w:keepLines w:val="0"/>
        <w:pageBreakBefore w:val="0"/>
        <w:numPr>
          <w:ilvl w:val="0"/>
          <w:numId w:val="0"/>
        </w:numPr>
        <w:kinsoku/>
        <w:wordWrap/>
        <w:overflowPunct/>
        <w:topLinePunct w:val="0"/>
        <w:autoSpaceDE/>
        <w:autoSpaceDN/>
        <w:bidi w:val="0"/>
        <w:adjustRightInd/>
        <w:snapToGrid/>
        <w:spacing w:line="560" w:lineRule="exact"/>
        <w:ind w:left="594" w:leftChars="0" w:firstLine="0" w:firstLineChars="0"/>
        <w:textAlignment w:val="auto"/>
        <w:outlineLvl w:val="1"/>
        <w:rPr>
          <w:rFonts w:hint="eastAsia" w:ascii="方正仿宋_GBK" w:hAnsi="方正仿宋_GBK" w:eastAsia="方正仿宋_GBK" w:cs="方正仿宋_GBK"/>
          <w:b/>
          <w:bCs/>
          <w:color w:val="auto"/>
          <w:spacing w:val="-6"/>
          <w:sz w:val="32"/>
          <w:szCs w:val="32"/>
          <w:highlight w:val="none"/>
          <w:u w:val="none"/>
          <w:lang w:val="en-US" w:eastAsia="zh-CN"/>
        </w:rPr>
      </w:pPr>
      <w:bookmarkStart w:id="24" w:name="_Toc6251"/>
      <w:bookmarkStart w:id="25" w:name="_Toc25663"/>
      <w:bookmarkStart w:id="26" w:name="_Toc16170"/>
      <w:r>
        <w:rPr>
          <w:rFonts w:hint="eastAsia" w:ascii="方正仿宋_GBK" w:hAnsi="方正仿宋_GBK" w:eastAsia="方正仿宋_GBK" w:cs="方正仿宋_GBK"/>
          <w:b/>
          <w:bCs/>
          <w:color w:val="auto"/>
          <w:spacing w:val="-6"/>
          <w:kern w:val="10"/>
          <w:sz w:val="32"/>
          <w:szCs w:val="32"/>
          <w:highlight w:val="none"/>
          <w:u w:val="none"/>
          <w:lang w:val="en-US" w:eastAsia="zh-CN" w:bidi="ar-SA"/>
        </w:rPr>
        <w:t>（二）</w:t>
      </w:r>
      <w:r>
        <w:rPr>
          <w:rFonts w:hint="default" w:ascii="方正仿宋_GBK" w:hAnsi="方正仿宋_GBK" w:eastAsia="方正仿宋_GBK" w:cs="方正仿宋_GBK"/>
          <w:b/>
          <w:bCs/>
          <w:color w:val="auto"/>
          <w:spacing w:val="-6"/>
          <w:sz w:val="32"/>
          <w:szCs w:val="32"/>
          <w:highlight w:val="none"/>
          <w:u w:val="none"/>
          <w:lang w:val="en-US" w:eastAsia="zh-CN"/>
        </w:rPr>
        <w:t>院士</w:t>
      </w:r>
      <w:r>
        <w:rPr>
          <w:rFonts w:hint="eastAsia" w:cs="方正仿宋_GBK"/>
          <w:b/>
          <w:bCs/>
          <w:color w:val="auto"/>
          <w:spacing w:val="-6"/>
          <w:sz w:val="32"/>
          <w:szCs w:val="32"/>
          <w:highlight w:val="none"/>
          <w:u w:val="none"/>
          <w:lang w:val="en-US" w:eastAsia="zh-CN"/>
        </w:rPr>
        <w:t>类</w:t>
      </w:r>
      <w:bookmarkEnd w:id="24"/>
      <w:bookmarkEnd w:id="25"/>
      <w:bookmarkEnd w:id="26"/>
      <w:r>
        <w:rPr>
          <w:rFonts w:hint="eastAsia" w:cs="方正仿宋_GBK"/>
          <w:b/>
          <w:bCs/>
          <w:color w:val="auto"/>
          <w:spacing w:val="-6"/>
          <w:sz w:val="32"/>
          <w:szCs w:val="32"/>
          <w:highlight w:val="none"/>
          <w:u w:val="none"/>
          <w:lang w:val="en-US" w:eastAsia="zh-CN"/>
        </w:rPr>
        <w:t>项目</w:t>
      </w:r>
    </w:p>
    <w:p w14:paraId="7987B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eastAsia" w:ascii="方正仿宋_GBK" w:hAnsi="方正仿宋_GBK" w:eastAsia="方正仿宋_GBK" w:cs="方正仿宋_GBK"/>
          <w:b w:val="0"/>
          <w:bCs w:val="0"/>
          <w:color w:val="auto"/>
          <w:spacing w:val="-6"/>
          <w:sz w:val="32"/>
          <w:szCs w:val="32"/>
          <w:highlight w:val="none"/>
          <w:u w:val="none"/>
          <w:lang w:val="en-US" w:eastAsia="zh-CN"/>
        </w:rPr>
      </w:pPr>
      <w:r>
        <w:rPr>
          <w:rFonts w:hint="eastAsia" w:ascii="方正仿宋_GBK" w:hAnsi="方正仿宋_GBK" w:eastAsia="方正仿宋_GBK" w:cs="方正仿宋_GBK"/>
          <w:b w:val="0"/>
          <w:bCs w:val="0"/>
          <w:color w:val="auto"/>
          <w:spacing w:val="-6"/>
          <w:sz w:val="32"/>
          <w:szCs w:val="32"/>
          <w:highlight w:val="none"/>
          <w:u w:val="none"/>
          <w:lang w:val="en-US" w:eastAsia="zh-CN"/>
        </w:rPr>
        <w:t>一是支持两院院士及其团队与“两区”企业、事业单位合作并在疆内落地实施的科技创新类项目</w:t>
      </w:r>
      <w:r>
        <w:rPr>
          <w:rFonts w:hint="eastAsia" w:cs="方正仿宋_GBK"/>
          <w:b w:val="0"/>
          <w:bCs w:val="0"/>
          <w:color w:val="auto"/>
          <w:spacing w:val="-6"/>
          <w:sz w:val="32"/>
          <w:szCs w:val="32"/>
          <w:highlight w:val="none"/>
          <w:u w:val="none"/>
          <w:lang w:val="en-US" w:eastAsia="zh-CN"/>
        </w:rPr>
        <w:t>。</w:t>
      </w:r>
      <w:r>
        <w:rPr>
          <w:rFonts w:hint="eastAsia" w:ascii="方正仿宋_GBK" w:hAnsi="方正仿宋_GBK" w:eastAsia="方正仿宋_GBK" w:cs="方正仿宋_GBK"/>
          <w:b w:val="0"/>
          <w:bCs w:val="0"/>
          <w:color w:val="auto"/>
          <w:spacing w:val="-6"/>
          <w:sz w:val="32"/>
          <w:szCs w:val="32"/>
          <w:highlight w:val="none"/>
          <w:u w:val="none"/>
          <w:lang w:val="en-US" w:eastAsia="zh-CN"/>
        </w:rPr>
        <w:t>二是院士在“两区”创办的独资或者控股企业（含技术入股）开展的聚焦</w:t>
      </w:r>
      <w:r>
        <w:rPr>
          <w:rFonts w:hint="eastAsia" w:cs="方正仿宋_GBK"/>
          <w:b w:val="0"/>
          <w:bCs w:val="0"/>
          <w:color w:val="auto"/>
          <w:spacing w:val="-6"/>
          <w:sz w:val="32"/>
          <w:szCs w:val="32"/>
          <w:highlight w:val="none"/>
          <w:u w:val="none"/>
          <w:lang w:val="en-US" w:eastAsia="zh-CN"/>
        </w:rPr>
        <w:t>“十大</w:t>
      </w:r>
      <w:r>
        <w:rPr>
          <w:rFonts w:hint="eastAsia" w:ascii="方正仿宋_GBK" w:hAnsi="方正仿宋_GBK" w:eastAsia="方正仿宋_GBK" w:cs="方正仿宋_GBK"/>
          <w:b w:val="0"/>
          <w:bCs w:val="0"/>
          <w:color w:val="auto"/>
          <w:spacing w:val="-6"/>
          <w:sz w:val="32"/>
          <w:szCs w:val="32"/>
          <w:highlight w:val="none"/>
          <w:u w:val="none"/>
          <w:lang w:val="en-US" w:eastAsia="zh-CN"/>
        </w:rPr>
        <w:t>产业集群</w:t>
      </w:r>
      <w:r>
        <w:rPr>
          <w:rFonts w:hint="eastAsia" w:cs="方正仿宋_GBK"/>
          <w:b w:val="0"/>
          <w:bCs w:val="0"/>
          <w:color w:val="auto"/>
          <w:spacing w:val="-6"/>
          <w:sz w:val="32"/>
          <w:szCs w:val="32"/>
          <w:highlight w:val="none"/>
          <w:u w:val="none"/>
          <w:lang w:val="en-US" w:eastAsia="zh-CN"/>
        </w:rPr>
        <w:t>”、</w:t>
      </w:r>
      <w:r>
        <w:rPr>
          <w:rFonts w:hint="eastAsia" w:ascii="方正仿宋_GBK" w:hAnsi="方正仿宋_GBK" w:eastAsia="方正仿宋_GBK" w:cs="方正仿宋_GBK"/>
          <w:b w:val="0"/>
          <w:bCs w:val="0"/>
          <w:color w:val="auto"/>
          <w:spacing w:val="-6"/>
          <w:sz w:val="32"/>
          <w:szCs w:val="32"/>
          <w:highlight w:val="none"/>
          <w:u w:val="none"/>
          <w:lang w:val="en-US" w:eastAsia="zh-CN"/>
        </w:rPr>
        <w:t>解决关键核心技术难题的科技创新类项目。通过财政科研项目立项程序后确定的项目，单个项目最高支持额度不超过1000万元，项目承担单位自筹资金比例不低于财政支持额度的2倍，实施期限2-3年，按照实际需要分年度拨付资金。</w:t>
      </w:r>
    </w:p>
    <w:p w14:paraId="520E2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3" w:firstLineChars="0"/>
        <w:jc w:val="both"/>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申报院士类项目需满足以下条件：</w:t>
      </w:r>
    </w:p>
    <w:p w14:paraId="3A200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1.申报单位原则上为“两区”链主或骨干企业，须具有一定规模，在行业内有一定的知名度。</w:t>
      </w:r>
    </w:p>
    <w:p w14:paraId="50ED77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 xml:space="preserve">2.须与院士团队有长期且深入的合作基础。  </w:t>
      </w:r>
    </w:p>
    <w:p w14:paraId="1F2B8D00">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textAlignment w:val="auto"/>
        <w:outlineLvl w:val="2"/>
        <w:rPr>
          <w:rFonts w:hint="eastAsia"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3.项目须取得标志性创新成果，成果需达到国内领先水平以上。</w:t>
      </w:r>
    </w:p>
    <w:p w14:paraId="7BAB8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default" w:ascii="方正楷体_GBK" w:hAnsi="方正楷体_GBK" w:eastAsia="方正楷体_GBK" w:cs="方正楷体_GBK"/>
          <w:b w:val="0"/>
          <w:bCs w:val="0"/>
          <w:color w:val="auto"/>
          <w:spacing w:val="-6"/>
          <w:sz w:val="32"/>
          <w:szCs w:val="32"/>
          <w:highlight w:val="none"/>
          <w:u w:val="none"/>
          <w:lang w:val="en-US" w:eastAsia="zh-CN"/>
        </w:rPr>
      </w:pPr>
      <w:r>
        <w:rPr>
          <w:rFonts w:hint="eastAsia" w:ascii="方正楷体_GBK" w:hAnsi="方正楷体_GBK" w:eastAsia="方正楷体_GBK" w:cs="方正楷体_GBK"/>
          <w:b w:val="0"/>
          <w:bCs w:val="0"/>
          <w:color w:val="auto"/>
          <w:spacing w:val="-6"/>
          <w:sz w:val="32"/>
          <w:szCs w:val="32"/>
          <w:highlight w:val="none"/>
          <w:u w:val="none"/>
          <w:lang w:val="en-US" w:eastAsia="zh-CN"/>
        </w:rPr>
        <w:t>4.院士团队在“两区”企业、事业单位工作时间不少于120天/年。</w:t>
      </w:r>
    </w:p>
    <w:p w14:paraId="6C264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93" w:leftChars="0"/>
        <w:jc w:val="both"/>
        <w:textAlignment w:val="auto"/>
        <w:outlineLvl w:val="2"/>
        <w:rPr>
          <w:rFonts w:hint="default" w:ascii="方正楷体_GBK" w:hAnsi="方正楷体_GBK" w:eastAsia="方正楷体_GBK" w:cs="方正楷体_GBK"/>
          <w:b w:val="0"/>
          <w:bCs w:val="0"/>
          <w:color w:val="auto"/>
          <w:spacing w:val="-6"/>
          <w:sz w:val="32"/>
          <w:szCs w:val="32"/>
          <w:highlight w:val="none"/>
          <w:u w:val="none"/>
          <w:lang w:val="en-US" w:eastAsia="zh-CN"/>
        </w:rPr>
      </w:pPr>
      <w:bookmarkStart w:id="27" w:name="_Toc2092"/>
      <w:bookmarkStart w:id="28" w:name="_Toc25933"/>
      <w:bookmarkStart w:id="29" w:name="_Toc22123"/>
      <w:r>
        <w:rPr>
          <w:rFonts w:hint="eastAsia" w:ascii="方正楷体_GBK" w:hAnsi="方正楷体_GBK" w:eastAsia="方正楷体_GBK" w:cs="方正楷体_GBK"/>
          <w:b w:val="0"/>
          <w:bCs w:val="0"/>
          <w:color w:val="auto"/>
          <w:spacing w:val="-6"/>
          <w:sz w:val="32"/>
          <w:szCs w:val="32"/>
          <w:highlight w:val="none"/>
          <w:u w:val="none"/>
          <w:lang w:val="en-US" w:eastAsia="zh-CN"/>
        </w:rPr>
        <w:t>5.院士本人须参与项目论证和验收答辩。</w:t>
      </w:r>
      <w:bookmarkEnd w:id="27"/>
      <w:bookmarkEnd w:id="28"/>
      <w:bookmarkEnd w:id="29"/>
    </w:p>
    <w:p w14:paraId="71C722DC">
      <w:pPr>
        <w:keepNext w:val="0"/>
        <w:keepLines w:val="0"/>
        <w:pageBreakBefore w:val="0"/>
        <w:numPr>
          <w:ilvl w:val="0"/>
          <w:numId w:val="0"/>
        </w:numPr>
        <w:kinsoku/>
        <w:wordWrap/>
        <w:overflowPunct/>
        <w:topLinePunct w:val="0"/>
        <w:autoSpaceDE/>
        <w:autoSpaceDN/>
        <w:bidi w:val="0"/>
        <w:adjustRightInd/>
        <w:snapToGrid/>
        <w:spacing w:line="560" w:lineRule="exact"/>
        <w:ind w:left="594" w:leftChars="0" w:firstLine="0" w:firstLineChars="0"/>
        <w:textAlignment w:val="auto"/>
        <w:outlineLvl w:val="1"/>
        <w:rPr>
          <w:rFonts w:hint="eastAsia" w:ascii="方正仿宋_GBK" w:hAnsi="方正仿宋_GBK" w:eastAsia="方正仿宋_GBK" w:cs="方正仿宋_GBK"/>
          <w:b/>
          <w:bCs/>
          <w:color w:val="auto"/>
          <w:spacing w:val="-6"/>
          <w:sz w:val="32"/>
          <w:szCs w:val="32"/>
          <w:highlight w:val="none"/>
          <w:u w:val="none"/>
          <w:lang w:val="en-US" w:eastAsia="zh-CN"/>
        </w:rPr>
      </w:pPr>
      <w:bookmarkStart w:id="30" w:name="_Toc3960"/>
      <w:bookmarkStart w:id="31" w:name="_Toc27643"/>
      <w:bookmarkStart w:id="32" w:name="_Toc25977"/>
      <w:r>
        <w:rPr>
          <w:rFonts w:hint="eastAsia" w:ascii="方正仿宋_GBK" w:hAnsi="方正仿宋_GBK" w:eastAsia="方正仿宋_GBK" w:cs="方正仿宋_GBK"/>
          <w:b/>
          <w:bCs/>
          <w:color w:val="auto"/>
          <w:spacing w:val="-6"/>
          <w:sz w:val="32"/>
          <w:szCs w:val="32"/>
          <w:highlight w:val="none"/>
          <w:u w:val="none"/>
          <w:lang w:val="en-US" w:eastAsia="zh-CN"/>
        </w:rPr>
        <w:t>（三）提升巩固企业创新主体地位</w:t>
      </w:r>
      <w:bookmarkEnd w:id="30"/>
      <w:bookmarkEnd w:id="31"/>
      <w:bookmarkEnd w:id="32"/>
      <w:r>
        <w:rPr>
          <w:rFonts w:hint="eastAsia" w:cs="方正仿宋_GBK"/>
          <w:b/>
          <w:bCs/>
          <w:color w:val="auto"/>
          <w:spacing w:val="-6"/>
          <w:sz w:val="32"/>
          <w:szCs w:val="32"/>
          <w:highlight w:val="none"/>
          <w:u w:val="none"/>
          <w:lang w:val="en-US" w:eastAsia="zh-CN"/>
        </w:rPr>
        <w:t>项目</w:t>
      </w:r>
    </w:p>
    <w:p w14:paraId="41191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default" w:ascii="方正仿宋_GBK" w:hAnsi="方正仿宋_GBK" w:eastAsia="方正仿宋_GBK" w:cs="方正仿宋_GBK"/>
          <w:color w:val="auto"/>
          <w:spacing w:val="-6"/>
          <w:sz w:val="32"/>
          <w:szCs w:val="32"/>
          <w:highlight w:val="none"/>
          <w:u w:val="none"/>
          <w:lang w:val="en-US" w:eastAsia="zh-CN"/>
        </w:rPr>
      </w:pPr>
      <w:r>
        <w:rPr>
          <w:rFonts w:hint="eastAsia" w:ascii="方正仿宋_GBK" w:hAnsi="方正仿宋_GBK" w:eastAsia="方正仿宋_GBK" w:cs="方正仿宋_GBK"/>
          <w:b w:val="0"/>
          <w:bCs w:val="0"/>
          <w:color w:val="auto"/>
          <w:spacing w:val="-6"/>
          <w:sz w:val="32"/>
          <w:szCs w:val="32"/>
          <w:highlight w:val="none"/>
          <w:u w:val="none"/>
          <w:lang w:val="en-US" w:eastAsia="zh-CN"/>
        </w:rPr>
        <w:t>支持具</w:t>
      </w:r>
      <w:r>
        <w:rPr>
          <w:rFonts w:hint="eastAsia" w:cs="方正仿宋_GBK"/>
          <w:color w:val="auto"/>
          <w:spacing w:val="-6"/>
          <w:sz w:val="32"/>
          <w:szCs w:val="32"/>
          <w:highlight w:val="none"/>
          <w:u w:val="none"/>
          <w:lang w:val="en-US" w:eastAsia="zh-CN"/>
        </w:rPr>
        <w:t>有研发机构和研发人员、开展研发活动</w:t>
      </w:r>
      <w:r>
        <w:rPr>
          <w:rFonts w:hint="eastAsia" w:ascii="方正仿宋_GBK" w:hAnsi="方正仿宋_GBK" w:eastAsia="方正仿宋_GBK" w:cs="方正仿宋_GBK"/>
          <w:b w:val="0"/>
          <w:bCs w:val="0"/>
          <w:color w:val="auto"/>
          <w:spacing w:val="-6"/>
          <w:sz w:val="32"/>
          <w:szCs w:val="32"/>
          <w:highlight w:val="none"/>
          <w:u w:val="none"/>
          <w:lang w:val="en-US" w:eastAsia="zh-CN"/>
        </w:rPr>
        <w:t>的创新</w:t>
      </w:r>
      <w:r>
        <w:rPr>
          <w:rFonts w:hint="eastAsia" w:cs="方正仿宋_GBK"/>
          <w:b w:val="0"/>
          <w:bCs w:val="0"/>
          <w:color w:val="auto"/>
          <w:spacing w:val="-6"/>
          <w:sz w:val="32"/>
          <w:szCs w:val="32"/>
          <w:highlight w:val="none"/>
          <w:u w:val="none"/>
          <w:lang w:val="en-US" w:eastAsia="zh-CN"/>
        </w:rPr>
        <w:t>型</w:t>
      </w:r>
      <w:r>
        <w:rPr>
          <w:rFonts w:hint="eastAsia" w:ascii="方正仿宋_GBK" w:hAnsi="方正仿宋_GBK" w:eastAsia="方正仿宋_GBK" w:cs="方正仿宋_GBK"/>
          <w:b w:val="0"/>
          <w:bCs w:val="0"/>
          <w:color w:val="auto"/>
          <w:spacing w:val="-6"/>
          <w:sz w:val="32"/>
          <w:szCs w:val="32"/>
          <w:highlight w:val="none"/>
          <w:u w:val="none"/>
          <w:lang w:val="en-US" w:eastAsia="zh-CN"/>
        </w:rPr>
        <w:t>企业</w:t>
      </w:r>
      <w:r>
        <w:rPr>
          <w:rFonts w:hint="eastAsia" w:cs="方正仿宋_GBK"/>
          <w:b w:val="0"/>
          <w:bCs w:val="0"/>
          <w:color w:val="auto"/>
          <w:spacing w:val="-6"/>
          <w:sz w:val="32"/>
          <w:szCs w:val="32"/>
          <w:highlight w:val="none"/>
          <w:u w:val="none"/>
          <w:lang w:val="en-US" w:eastAsia="zh-CN"/>
        </w:rPr>
        <w:t>联合高校、科研院所</w:t>
      </w:r>
      <w:r>
        <w:rPr>
          <w:rFonts w:hint="eastAsia" w:cs="方正仿宋_GBK"/>
          <w:color w:val="auto"/>
          <w:sz w:val="32"/>
          <w:szCs w:val="32"/>
          <w:highlight w:val="none"/>
          <w:u w:val="none"/>
          <w:lang w:val="en-US" w:eastAsia="zh-CN"/>
        </w:rPr>
        <w:t>等</w:t>
      </w:r>
      <w:r>
        <w:rPr>
          <w:rFonts w:hint="eastAsia" w:ascii="方正仿宋_GBK" w:hAnsi="方正仿宋_GBK" w:eastAsia="方正仿宋_GBK" w:cs="方正仿宋_GBK"/>
          <w:b w:val="0"/>
          <w:bCs w:val="0"/>
          <w:color w:val="auto"/>
          <w:spacing w:val="-6"/>
          <w:sz w:val="32"/>
          <w:szCs w:val="32"/>
          <w:highlight w:val="none"/>
          <w:u w:val="none"/>
          <w:lang w:val="en-US" w:eastAsia="zh-CN"/>
        </w:rPr>
        <w:t>，围绕产业发展所需的关键技术，培育增强企业的攻关研发能力，形成具有自主知识产权、市场竞争力强的新产品，推动企业发展壮大，</w:t>
      </w:r>
      <w:r>
        <w:rPr>
          <w:rFonts w:hint="eastAsia" w:cs="方正仿宋_GBK"/>
          <w:b w:val="0"/>
          <w:bCs w:val="0"/>
          <w:color w:val="auto"/>
          <w:spacing w:val="-6"/>
          <w:sz w:val="32"/>
          <w:szCs w:val="32"/>
          <w:highlight w:val="none"/>
          <w:u w:val="none"/>
          <w:lang w:val="en-US" w:eastAsia="zh-CN"/>
        </w:rPr>
        <w:t>实现</w:t>
      </w:r>
      <w:r>
        <w:rPr>
          <w:rFonts w:hint="eastAsia" w:ascii="方正仿宋_GBK" w:hAnsi="方正仿宋_GBK" w:eastAsia="方正仿宋_GBK" w:cs="方正仿宋_GBK"/>
          <w:b w:val="0"/>
          <w:bCs w:val="0"/>
          <w:color w:val="auto"/>
          <w:spacing w:val="-6"/>
          <w:sz w:val="32"/>
          <w:szCs w:val="32"/>
          <w:highlight w:val="none"/>
          <w:u w:val="none"/>
          <w:lang w:val="en-US" w:eastAsia="zh-CN"/>
        </w:rPr>
        <w:t>创新要素向企业集聚，促进产学研用深度融合，</w:t>
      </w:r>
      <w:r>
        <w:rPr>
          <w:rFonts w:hint="eastAsia" w:ascii="方正仿宋_GBK" w:hAnsi="方正仿宋_GBK" w:eastAsia="方正仿宋_GBK" w:cs="方正仿宋_GBK"/>
          <w:color w:val="auto"/>
          <w:spacing w:val="-6"/>
          <w:sz w:val="32"/>
          <w:szCs w:val="32"/>
          <w:highlight w:val="none"/>
          <w:u w:val="none"/>
          <w:lang w:val="en-US" w:eastAsia="zh-CN"/>
        </w:rPr>
        <w:t>培育形成若干</w:t>
      </w:r>
      <w:r>
        <w:rPr>
          <w:rFonts w:hint="default" w:ascii="方正仿宋_GBK" w:hAnsi="方正仿宋_GBK" w:eastAsia="方正仿宋_GBK" w:cs="方正仿宋_GBK"/>
          <w:color w:val="auto"/>
          <w:spacing w:val="-6"/>
          <w:sz w:val="32"/>
          <w:szCs w:val="32"/>
          <w:highlight w:val="none"/>
          <w:u w:val="none"/>
          <w:lang w:val="en-US" w:eastAsia="zh-CN"/>
        </w:rPr>
        <w:t>创新能力强、质效水平优、供应链条稳</w:t>
      </w:r>
      <w:r>
        <w:rPr>
          <w:rFonts w:hint="eastAsia" w:ascii="方正仿宋_GBK" w:hAnsi="方正仿宋_GBK" w:eastAsia="方正仿宋_GBK" w:cs="方正仿宋_GBK"/>
          <w:color w:val="auto"/>
          <w:spacing w:val="-6"/>
          <w:sz w:val="32"/>
          <w:szCs w:val="32"/>
          <w:highlight w:val="none"/>
          <w:u w:val="none"/>
          <w:lang w:val="en-US" w:eastAsia="zh-CN"/>
        </w:rPr>
        <w:t>、成长能力高的企业。</w:t>
      </w:r>
      <w:r>
        <w:rPr>
          <w:rFonts w:hint="default" w:ascii="方正仿宋_GBK" w:hAnsi="方正仿宋_GBK" w:eastAsia="方正仿宋_GBK" w:cs="方正仿宋_GBK"/>
          <w:b w:val="0"/>
          <w:bCs w:val="0"/>
          <w:color w:val="auto"/>
          <w:spacing w:val="-6"/>
          <w:sz w:val="32"/>
          <w:szCs w:val="32"/>
          <w:highlight w:val="none"/>
          <w:u w:val="none"/>
          <w:lang w:val="en-US" w:eastAsia="zh-CN"/>
        </w:rPr>
        <w:t>通过财政科研项目立项程序后确定的项目，给予单个项目最高不超过200万元的资金支持</w:t>
      </w:r>
      <w:r>
        <w:rPr>
          <w:rFonts w:hint="eastAsia" w:cs="方正仿宋_GBK"/>
          <w:b w:val="0"/>
          <w:bCs w:val="0"/>
          <w:color w:val="auto"/>
          <w:spacing w:val="-6"/>
          <w:sz w:val="32"/>
          <w:szCs w:val="32"/>
          <w:highlight w:val="none"/>
          <w:u w:val="none"/>
          <w:lang w:val="en-US" w:eastAsia="zh-CN"/>
        </w:rPr>
        <w:t>，</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项目承担单位自筹资金比例不低于财政支持额度的2倍，项目</w:t>
      </w:r>
      <w:r>
        <w:rPr>
          <w:rFonts w:hint="default" w:ascii="方正仿宋_GBK" w:hAnsi="方正仿宋_GBK" w:eastAsia="方正仿宋_GBK" w:cs="方正仿宋_GBK"/>
          <w:color w:val="auto"/>
          <w:spacing w:val="-6"/>
          <w:sz w:val="32"/>
          <w:szCs w:val="32"/>
          <w:highlight w:val="none"/>
          <w:u w:val="none"/>
          <w:lang w:val="en-US" w:eastAsia="zh-CN"/>
        </w:rPr>
        <w:t>实施期限2-3年，按照实际需要分年度拨付资金。</w:t>
      </w:r>
    </w:p>
    <w:p w14:paraId="7D930EA6">
      <w:pPr>
        <w:keepNext w:val="0"/>
        <w:keepLines w:val="0"/>
        <w:pageBreakBefore w:val="0"/>
        <w:numPr>
          <w:ilvl w:val="0"/>
          <w:numId w:val="0"/>
        </w:numPr>
        <w:kinsoku/>
        <w:wordWrap/>
        <w:overflowPunct/>
        <w:topLinePunct w:val="0"/>
        <w:autoSpaceDE/>
        <w:autoSpaceDN/>
        <w:bidi w:val="0"/>
        <w:adjustRightInd/>
        <w:snapToGrid/>
        <w:spacing w:line="560" w:lineRule="exact"/>
        <w:ind w:left="594" w:leftChars="0" w:firstLine="0" w:firstLineChars="0"/>
        <w:textAlignment w:val="auto"/>
        <w:outlineLvl w:val="1"/>
        <w:rPr>
          <w:rFonts w:hint="eastAsia" w:ascii="方正仿宋_GBK" w:hAnsi="方正仿宋_GBK" w:eastAsia="方正仿宋_GBK" w:cs="方正仿宋_GBK"/>
          <w:b/>
          <w:bCs/>
          <w:color w:val="auto"/>
          <w:spacing w:val="-6"/>
          <w:sz w:val="32"/>
          <w:szCs w:val="32"/>
          <w:highlight w:val="none"/>
          <w:u w:val="none"/>
          <w:lang w:val="en-US" w:eastAsia="zh-CN"/>
        </w:rPr>
      </w:pPr>
      <w:bookmarkStart w:id="33" w:name="_Toc21586"/>
      <w:bookmarkStart w:id="34" w:name="_Toc22562"/>
      <w:bookmarkStart w:id="35" w:name="_Toc9664"/>
      <w:r>
        <w:rPr>
          <w:rFonts w:hint="eastAsia" w:ascii="方正仿宋_GBK" w:hAnsi="方正仿宋_GBK" w:eastAsia="方正仿宋_GBK" w:cs="方正仿宋_GBK"/>
          <w:b/>
          <w:bCs/>
          <w:color w:val="auto"/>
          <w:spacing w:val="-6"/>
          <w:sz w:val="32"/>
          <w:szCs w:val="32"/>
          <w:highlight w:val="none"/>
          <w:u w:val="none"/>
          <w:lang w:val="en-US" w:eastAsia="zh-CN"/>
        </w:rPr>
        <w:t>（四）成果转移转化和产业化</w:t>
      </w:r>
      <w:bookmarkEnd w:id="33"/>
      <w:bookmarkEnd w:id="34"/>
      <w:bookmarkEnd w:id="35"/>
      <w:r>
        <w:rPr>
          <w:rFonts w:hint="eastAsia" w:cs="方正仿宋_GBK"/>
          <w:b/>
          <w:bCs/>
          <w:color w:val="auto"/>
          <w:spacing w:val="-6"/>
          <w:sz w:val="32"/>
          <w:szCs w:val="32"/>
          <w:highlight w:val="none"/>
          <w:u w:val="none"/>
          <w:lang w:val="en-US" w:eastAsia="zh-CN"/>
        </w:rPr>
        <w:t>项目</w:t>
      </w:r>
    </w:p>
    <w:p w14:paraId="05B98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outlineLvl w:val="9"/>
        <w:rPr>
          <w:rFonts w:hint="default" w:ascii="方正仿宋_GBK" w:hAnsi="方正仿宋_GBK" w:eastAsia="方正仿宋_GBK" w:cs="方正仿宋_GBK"/>
          <w:b w:val="0"/>
          <w:bCs w:val="0"/>
          <w:color w:val="auto"/>
          <w:spacing w:val="-6"/>
          <w:sz w:val="32"/>
          <w:szCs w:val="32"/>
          <w:highlight w:val="none"/>
          <w:u w:val="none"/>
          <w:lang w:val="en-US" w:eastAsia="zh-CN"/>
        </w:rPr>
      </w:pPr>
      <w:r>
        <w:rPr>
          <w:rFonts w:hint="eastAsia" w:ascii="方正仿宋_GBK" w:hAnsi="方正仿宋_GBK" w:eastAsia="方正仿宋_GBK" w:cs="方正仿宋_GBK"/>
          <w:b w:val="0"/>
          <w:bCs w:val="0"/>
          <w:color w:val="auto"/>
          <w:spacing w:val="-6"/>
          <w:sz w:val="32"/>
          <w:szCs w:val="32"/>
          <w:highlight w:val="none"/>
          <w:u w:val="none"/>
          <w:lang w:val="en-US" w:eastAsia="zh-CN"/>
        </w:rPr>
        <w:t>一是支持“两区”内的</w:t>
      </w:r>
      <w:r>
        <w:rPr>
          <w:rFonts w:hint="eastAsia" w:cs="方正仿宋_GBK"/>
          <w:b w:val="0"/>
          <w:bCs w:val="0"/>
          <w:color w:val="auto"/>
          <w:spacing w:val="-6"/>
          <w:sz w:val="32"/>
          <w:szCs w:val="32"/>
          <w:highlight w:val="none"/>
          <w:u w:val="none"/>
          <w:lang w:val="en-US" w:eastAsia="zh-CN"/>
        </w:rPr>
        <w:t>研发机构、中试基地</w:t>
      </w:r>
      <w:r>
        <w:rPr>
          <w:rFonts w:hint="eastAsia" w:cs="方正仿宋_GBK"/>
          <w:color w:val="auto"/>
          <w:sz w:val="32"/>
          <w:szCs w:val="32"/>
          <w:highlight w:val="none"/>
          <w:u w:val="none"/>
          <w:lang w:val="en-US" w:eastAsia="zh-CN"/>
        </w:rPr>
        <w:t>等，</w:t>
      </w:r>
      <w:r>
        <w:rPr>
          <w:rFonts w:hint="eastAsia" w:ascii="方正仿宋_GBK" w:hAnsi="方正仿宋_GBK" w:eastAsia="方正仿宋_GBK" w:cs="方正仿宋_GBK"/>
          <w:b w:val="0"/>
          <w:bCs w:val="0"/>
          <w:color w:val="auto"/>
          <w:spacing w:val="-6"/>
          <w:sz w:val="32"/>
          <w:szCs w:val="32"/>
          <w:highlight w:val="none"/>
          <w:u w:val="none"/>
          <w:lang w:val="en-US" w:eastAsia="zh-CN"/>
        </w:rPr>
        <w:t>将其拥有的1-2项先进科技成果在疆内其他企业（母子公司、子公司之间除外）进行转化应用和产业化的项目。二是支持“两区”内具有研发能力的创新</w:t>
      </w:r>
      <w:r>
        <w:rPr>
          <w:rFonts w:hint="eastAsia" w:cs="方正仿宋_GBK"/>
          <w:b w:val="0"/>
          <w:bCs w:val="0"/>
          <w:color w:val="auto"/>
          <w:spacing w:val="-6"/>
          <w:sz w:val="32"/>
          <w:szCs w:val="32"/>
          <w:highlight w:val="none"/>
          <w:u w:val="none"/>
          <w:lang w:val="en-US" w:eastAsia="zh-CN"/>
        </w:rPr>
        <w:t>型</w:t>
      </w:r>
      <w:r>
        <w:rPr>
          <w:rFonts w:hint="eastAsia" w:ascii="方正仿宋_GBK" w:hAnsi="方正仿宋_GBK" w:eastAsia="方正仿宋_GBK" w:cs="方正仿宋_GBK"/>
          <w:b w:val="0"/>
          <w:bCs w:val="0"/>
          <w:color w:val="auto"/>
          <w:spacing w:val="-6"/>
          <w:sz w:val="32"/>
          <w:szCs w:val="32"/>
          <w:highlight w:val="none"/>
          <w:u w:val="none"/>
          <w:lang w:val="en-US" w:eastAsia="zh-CN"/>
        </w:rPr>
        <w:t>企业引进转化疆内外其他企业（母子公司、子公司之间除外）、科研院所、高等院校1-2项</w:t>
      </w:r>
      <w:r>
        <w:rPr>
          <w:rFonts w:hint="eastAsia" w:cs="方正仿宋_GBK"/>
          <w:b w:val="0"/>
          <w:bCs w:val="0"/>
          <w:color w:val="auto"/>
          <w:spacing w:val="-6"/>
          <w:sz w:val="32"/>
          <w:szCs w:val="32"/>
          <w:highlight w:val="none"/>
          <w:u w:val="none"/>
          <w:lang w:val="en-US" w:eastAsia="zh-CN"/>
        </w:rPr>
        <w:t>3年内</w:t>
      </w:r>
      <w:r>
        <w:rPr>
          <w:rFonts w:hint="eastAsia" w:ascii="方正仿宋_GBK" w:hAnsi="方正仿宋_GBK" w:eastAsia="方正仿宋_GBK" w:cs="方正仿宋_GBK"/>
          <w:b w:val="0"/>
          <w:bCs w:val="0"/>
          <w:color w:val="auto"/>
          <w:spacing w:val="-6"/>
          <w:sz w:val="32"/>
          <w:szCs w:val="32"/>
          <w:highlight w:val="none"/>
          <w:u w:val="none"/>
          <w:lang w:val="en-US" w:eastAsia="zh-CN"/>
        </w:rPr>
        <w:t>新技术、新成果、新产品，并有广阔市场前景可进行产业化示范及应用的项目。成果转移转化和产业化项目预期产生的经济效益不少于1000万元。</w:t>
      </w:r>
      <w:r>
        <w:rPr>
          <w:rFonts w:hint="default" w:ascii="方正仿宋_GBK" w:hAnsi="方正仿宋_GBK" w:eastAsia="方正仿宋_GBK" w:cs="方正仿宋_GBK"/>
          <w:b w:val="0"/>
          <w:bCs w:val="0"/>
          <w:color w:val="auto"/>
          <w:spacing w:val="-6"/>
          <w:sz w:val="32"/>
          <w:szCs w:val="32"/>
          <w:highlight w:val="none"/>
          <w:u w:val="none"/>
          <w:lang w:val="en-US" w:eastAsia="zh-CN"/>
        </w:rPr>
        <w:t>通过财政科研项目立项程序后确定的项目，给予单个项目最高不超过</w:t>
      </w:r>
      <w:r>
        <w:rPr>
          <w:rFonts w:hint="eastAsia" w:ascii="方正仿宋_GBK" w:hAnsi="方正仿宋_GBK" w:eastAsia="方正仿宋_GBK" w:cs="方正仿宋_GBK"/>
          <w:b w:val="0"/>
          <w:bCs w:val="0"/>
          <w:color w:val="auto"/>
          <w:spacing w:val="-6"/>
          <w:sz w:val="32"/>
          <w:szCs w:val="32"/>
          <w:highlight w:val="none"/>
          <w:u w:val="none"/>
          <w:lang w:val="en-US" w:eastAsia="zh-CN"/>
        </w:rPr>
        <w:t>100</w:t>
      </w:r>
      <w:r>
        <w:rPr>
          <w:rFonts w:hint="default" w:ascii="方正仿宋_GBK" w:hAnsi="方正仿宋_GBK" w:eastAsia="方正仿宋_GBK" w:cs="方正仿宋_GBK"/>
          <w:b w:val="0"/>
          <w:bCs w:val="0"/>
          <w:color w:val="auto"/>
          <w:spacing w:val="-6"/>
          <w:sz w:val="32"/>
          <w:szCs w:val="32"/>
          <w:highlight w:val="none"/>
          <w:u w:val="none"/>
          <w:lang w:val="en-US" w:eastAsia="zh-CN"/>
        </w:rPr>
        <w:t>万元的资金支持，</w:t>
      </w:r>
      <w:r>
        <w:rPr>
          <w:rFonts w:hint="eastAsia" w:ascii="方正仿宋_GBK" w:hAnsi="方正仿宋_GBK" w:eastAsia="方正仿宋_GBK" w:cs="方正仿宋_GBK"/>
          <w:b w:val="0"/>
          <w:bCs w:val="0"/>
          <w:color w:val="auto"/>
          <w:spacing w:val="-6"/>
          <w:sz w:val="32"/>
          <w:szCs w:val="32"/>
          <w:highlight w:val="none"/>
          <w:u w:val="none"/>
          <w:lang w:val="en-US" w:eastAsia="zh-CN"/>
        </w:rPr>
        <w:t>项目承担单位自筹资金比例不低于财政支持额度的2倍，项目</w:t>
      </w:r>
      <w:r>
        <w:rPr>
          <w:rFonts w:hint="default" w:ascii="方正仿宋_GBK" w:hAnsi="方正仿宋_GBK" w:eastAsia="方正仿宋_GBK" w:cs="方正仿宋_GBK"/>
          <w:b w:val="0"/>
          <w:bCs w:val="0"/>
          <w:color w:val="auto"/>
          <w:spacing w:val="-6"/>
          <w:sz w:val="32"/>
          <w:szCs w:val="32"/>
          <w:highlight w:val="none"/>
          <w:u w:val="none"/>
          <w:lang w:val="en-US" w:eastAsia="zh-CN"/>
        </w:rPr>
        <w:t>实施期限2-3年，按照实际需要分年度拨付资金。</w:t>
      </w:r>
    </w:p>
    <w:p w14:paraId="221ECCE9">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Times New Roman"/>
          <w:color w:val="auto"/>
          <w:sz w:val="32"/>
          <w:szCs w:val="32"/>
          <w:highlight w:val="none"/>
          <w:u w:val="none"/>
          <w:lang w:val="en-US" w:eastAsia="zh-CN"/>
        </w:rPr>
        <w:t>三、考核指标</w:t>
      </w:r>
    </w:p>
    <w:p w14:paraId="0E8A7AA2">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项目实施注重针对产业关键共性技术关键技术问题的解决</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以及对提升产业发展或推动社会进步发挥的作用和影响。在项目实施期内，包括但不限于以下考核目标</w:t>
      </w:r>
      <w:r>
        <w:rPr>
          <w:rFonts w:hint="eastAsia" w:cs="方正仿宋_GBK"/>
          <w:color w:val="auto"/>
          <w:sz w:val="32"/>
          <w:szCs w:val="32"/>
          <w:highlight w:val="none"/>
          <w:u w:val="none"/>
          <w:lang w:val="en-US" w:eastAsia="zh-CN"/>
        </w:rPr>
        <w:t>：</w:t>
      </w:r>
    </w:p>
    <w:p w14:paraId="7690C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1.技术指标。通过技术攻关形成的新技术、新工艺、新材料、新产品等的数量，以及与现有技术(工艺、材料、产品和服务)相比，其性能参数、质量等指标值、状态变化情况。创新型产业集群培育发展、</w:t>
      </w:r>
      <w:r>
        <w:rPr>
          <w:rFonts w:hint="default" w:ascii="方正仿宋_GBK" w:hAnsi="方正仿宋_GBK" w:eastAsia="方正仿宋_GBK" w:cs="方正仿宋_GBK"/>
          <w:color w:val="auto"/>
          <w:sz w:val="32"/>
          <w:szCs w:val="32"/>
          <w:highlight w:val="none"/>
          <w:u w:val="none"/>
          <w:lang w:val="en-US" w:eastAsia="zh-CN"/>
        </w:rPr>
        <w:t>院士</w:t>
      </w:r>
      <w:r>
        <w:rPr>
          <w:rFonts w:hint="eastAsia" w:ascii="方正仿宋_GBK" w:hAnsi="方正仿宋_GBK" w:eastAsia="方正仿宋_GBK" w:cs="方正仿宋_GBK"/>
          <w:color w:val="auto"/>
          <w:sz w:val="32"/>
          <w:szCs w:val="32"/>
          <w:highlight w:val="none"/>
          <w:u w:val="none"/>
          <w:lang w:val="en-US" w:eastAsia="zh-CN"/>
        </w:rPr>
        <w:t>类</w:t>
      </w:r>
      <w:r>
        <w:rPr>
          <w:rFonts w:hint="default" w:ascii="方正仿宋_GBK" w:hAnsi="方正仿宋_GBK" w:eastAsia="方正仿宋_GBK" w:cs="方正仿宋_GBK"/>
          <w:color w:val="auto"/>
          <w:sz w:val="32"/>
          <w:szCs w:val="32"/>
          <w:highlight w:val="none"/>
          <w:u w:val="none"/>
          <w:lang w:val="en-US" w:eastAsia="zh-CN"/>
        </w:rPr>
        <w:t>项目</w:t>
      </w:r>
      <w:r>
        <w:rPr>
          <w:rFonts w:hint="eastAsia" w:ascii="方正仿宋_GBK" w:hAnsi="方正仿宋_GBK" w:eastAsia="方正仿宋_GBK" w:cs="方正仿宋_GBK"/>
          <w:color w:val="auto"/>
          <w:sz w:val="32"/>
          <w:szCs w:val="32"/>
          <w:highlight w:val="none"/>
          <w:u w:val="none"/>
          <w:lang w:val="en-US" w:eastAsia="zh-CN"/>
        </w:rPr>
        <w:t>需提出取得标志性创新成果指标（技术填补新疆空白或达到国内领先水平以上）。</w:t>
      </w:r>
    </w:p>
    <w:p w14:paraId="0D12F0FC">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2.科技产出指标。形成具有自主知识产权的发明专利等成果，或相关技术规程、技术标准</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发表高质量论文数量</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高层次创新人才、专业技术人才培养引进数量</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科研条件改善和科技创新平台建设情况</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科技交流与合作情况。</w:t>
      </w:r>
    </w:p>
    <w:p w14:paraId="5232FBB7">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3.经济或社会、生态指标。形成的技术成果推广</w:t>
      </w:r>
      <w:r>
        <w:rPr>
          <w:rFonts w:hint="eastAsia" w:cs="方正仿宋_GBK"/>
          <w:color w:val="auto"/>
          <w:sz w:val="32"/>
          <w:szCs w:val="32"/>
          <w:highlight w:val="none"/>
          <w:u w:val="none"/>
          <w:lang w:val="en-US" w:eastAsia="zh-CN"/>
        </w:rPr>
        <w:t>及产业化</w:t>
      </w:r>
      <w:r>
        <w:rPr>
          <w:rFonts w:hint="eastAsia" w:ascii="方正仿宋_GBK" w:hAnsi="方正仿宋_GBK" w:eastAsia="方正仿宋_GBK" w:cs="方正仿宋_GBK"/>
          <w:color w:val="auto"/>
          <w:sz w:val="32"/>
          <w:szCs w:val="32"/>
          <w:highlight w:val="none"/>
          <w:u w:val="none"/>
          <w:lang w:val="en-US" w:eastAsia="zh-CN"/>
        </w:rPr>
        <w:t>应用情况及其带来的销售收入、利税及其增加值</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提质增效或转型升级量化指标</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其它反映经济效益或社会、生态效益的指标。</w:t>
      </w:r>
    </w:p>
    <w:p w14:paraId="5C271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000000"/>
          <w:sz w:val="32"/>
          <w:szCs w:val="32"/>
          <w:highlight w:val="none"/>
          <w:u w:val="none"/>
          <w:lang w:val="en-US" w:eastAsia="zh-CN"/>
        </w:rPr>
      </w:pPr>
      <w:r>
        <w:rPr>
          <w:rFonts w:hint="eastAsia" w:ascii="黑体" w:hAnsi="黑体" w:eastAsia="黑体" w:cs="黑体"/>
          <w:b w:val="0"/>
          <w:bCs w:val="0"/>
          <w:color w:val="000000"/>
          <w:sz w:val="32"/>
          <w:szCs w:val="32"/>
          <w:highlight w:val="none"/>
          <w:u w:val="none"/>
          <w:lang w:val="en-US" w:eastAsia="zh-CN"/>
        </w:rPr>
        <w:t>四、申报要求</w:t>
      </w:r>
    </w:p>
    <w:p w14:paraId="0848B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cs="方正仿宋_GBK"/>
          <w:color w:val="000000"/>
          <w:sz w:val="32"/>
          <w:szCs w:val="32"/>
          <w:highlight w:val="none"/>
          <w:u w:val="none"/>
          <w:lang w:val="en-US" w:eastAsia="zh-CN"/>
        </w:rPr>
      </w:pPr>
      <w:bookmarkStart w:id="36" w:name="_Toc20010"/>
      <w:bookmarkStart w:id="37" w:name="_Toc29819"/>
      <w:bookmarkStart w:id="38" w:name="_Toc13878"/>
      <w:r>
        <w:rPr>
          <w:rFonts w:hint="eastAsia" w:cs="方正仿宋_GBK"/>
          <w:color w:val="000000"/>
          <w:sz w:val="32"/>
          <w:szCs w:val="32"/>
          <w:highlight w:val="none"/>
          <w:u w:val="none"/>
          <w:lang w:val="en-US" w:eastAsia="zh-CN"/>
        </w:rPr>
        <w:t>1.各园区科技管理部门要聚焦本园区主导产业发展方向的关键共性技术遴选项目。遴选项目需经各园区进行评审论证。</w:t>
      </w:r>
    </w:p>
    <w:p w14:paraId="1246F9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000000"/>
          <w:sz w:val="32"/>
          <w:szCs w:val="32"/>
          <w:highlight w:val="none"/>
          <w:u w:val="none"/>
          <w:lang w:val="en-US" w:eastAsia="zh-CN"/>
        </w:rPr>
        <w:t>2</w:t>
      </w:r>
      <w:r>
        <w:rPr>
          <w:rFonts w:hint="eastAsia" w:ascii="方正仿宋_GBK" w:hAnsi="方正仿宋_GBK" w:eastAsia="方正仿宋_GBK" w:cs="方正仿宋_GBK"/>
          <w:color w:val="000000"/>
          <w:sz w:val="32"/>
          <w:szCs w:val="32"/>
          <w:highlight w:val="none"/>
          <w:u w:val="none"/>
          <w:lang w:val="en-US" w:eastAsia="zh-CN"/>
        </w:rPr>
        <w:t>.项目申报</w:t>
      </w:r>
      <w:r>
        <w:rPr>
          <w:rFonts w:hint="eastAsia" w:ascii="方正仿宋_GBK" w:hAnsi="方正仿宋_GBK" w:eastAsia="方正仿宋_GBK" w:cs="方正仿宋_GBK"/>
          <w:color w:val="auto"/>
          <w:sz w:val="32"/>
          <w:szCs w:val="32"/>
          <w:highlight w:val="none"/>
          <w:u w:val="none"/>
          <w:lang w:val="en-US" w:eastAsia="zh-CN"/>
        </w:rPr>
        <w:t>单位（不含课题申报单位）应是在</w:t>
      </w:r>
      <w:r>
        <w:rPr>
          <w:rFonts w:hint="eastAsia" w:ascii="方正仿宋_GBK" w:hAnsi="方正仿宋_GBK" w:eastAsia="方正仿宋_GBK" w:cs="方正仿宋_GBK"/>
          <w:color w:val="auto"/>
          <w:sz w:val="32"/>
          <w:szCs w:val="32"/>
          <w:highlight w:val="none"/>
          <w:u w:val="none"/>
          <w:lang w:eastAsia="zh-CN"/>
        </w:rPr>
        <w:t>乌鲁木齐</w:t>
      </w:r>
      <w:r>
        <w:rPr>
          <w:rFonts w:hint="eastAsia" w:ascii="方正仿宋_GBK" w:hAnsi="方正仿宋_GBK" w:eastAsia="方正仿宋_GBK" w:cs="方正仿宋_GBK"/>
          <w:color w:val="auto"/>
          <w:sz w:val="32"/>
          <w:szCs w:val="32"/>
          <w:highlight w:val="none"/>
          <w:u w:val="none"/>
        </w:rPr>
        <w:t>高新</w:t>
      </w:r>
      <w:r>
        <w:rPr>
          <w:rFonts w:hint="eastAsia" w:ascii="方正仿宋_GBK" w:hAnsi="方正仿宋_GBK" w:eastAsia="方正仿宋_GBK" w:cs="方正仿宋_GBK"/>
          <w:color w:val="auto"/>
          <w:sz w:val="32"/>
          <w:szCs w:val="32"/>
          <w:highlight w:val="none"/>
          <w:u w:val="none"/>
          <w:lang w:val="en-US" w:eastAsia="zh-CN"/>
        </w:rPr>
        <w:t>技术产业开发</w:t>
      </w:r>
      <w:r>
        <w:rPr>
          <w:rFonts w:hint="eastAsia" w:ascii="方正仿宋_GBK" w:hAnsi="方正仿宋_GBK" w:eastAsia="方正仿宋_GBK" w:cs="方正仿宋_GBK"/>
          <w:color w:val="auto"/>
          <w:sz w:val="32"/>
          <w:szCs w:val="32"/>
          <w:highlight w:val="none"/>
          <w:u w:val="none"/>
        </w:rPr>
        <w:t>区</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新市区</w:t>
      </w:r>
      <w:r>
        <w:rPr>
          <w:rFonts w:hint="eastAsia" w:ascii="方正仿宋_GBK" w:hAnsi="方正仿宋_GBK" w:eastAsia="方正仿宋_GBK" w:cs="方正仿宋_GBK"/>
          <w:color w:val="auto"/>
          <w:sz w:val="32"/>
          <w:szCs w:val="32"/>
          <w:highlight w:val="none"/>
          <w:u w:val="none"/>
          <w:lang w:eastAsia="zh-CN"/>
        </w:rPr>
        <w:t>）、乌鲁木齐经</w:t>
      </w:r>
      <w:r>
        <w:rPr>
          <w:rFonts w:hint="eastAsia" w:ascii="方正仿宋_GBK" w:hAnsi="方正仿宋_GBK" w:eastAsia="方正仿宋_GBK" w:cs="方正仿宋_GBK"/>
          <w:color w:val="auto"/>
          <w:sz w:val="32"/>
          <w:szCs w:val="32"/>
          <w:highlight w:val="none"/>
          <w:u w:val="none"/>
          <w:lang w:val="en-US" w:eastAsia="zh-CN"/>
        </w:rPr>
        <w:t>济技术</w:t>
      </w:r>
      <w:r>
        <w:rPr>
          <w:rFonts w:hint="eastAsia" w:ascii="方正仿宋_GBK" w:hAnsi="方正仿宋_GBK" w:eastAsia="方正仿宋_GBK" w:cs="方正仿宋_GBK"/>
          <w:color w:val="auto"/>
          <w:sz w:val="32"/>
          <w:szCs w:val="32"/>
          <w:highlight w:val="none"/>
          <w:u w:val="none"/>
          <w:lang w:eastAsia="zh-CN"/>
        </w:rPr>
        <w:t>开</w:t>
      </w:r>
      <w:r>
        <w:rPr>
          <w:rFonts w:hint="eastAsia" w:ascii="方正仿宋_GBK" w:hAnsi="方正仿宋_GBK" w:eastAsia="方正仿宋_GBK" w:cs="方正仿宋_GBK"/>
          <w:color w:val="auto"/>
          <w:sz w:val="32"/>
          <w:szCs w:val="32"/>
          <w:highlight w:val="none"/>
          <w:u w:val="none"/>
          <w:lang w:val="en-US" w:eastAsia="zh-CN"/>
        </w:rPr>
        <w:t>发</w:t>
      </w:r>
      <w:r>
        <w:rPr>
          <w:rFonts w:hint="eastAsia" w:ascii="方正仿宋_GBK" w:hAnsi="方正仿宋_GBK" w:eastAsia="方正仿宋_GBK" w:cs="方正仿宋_GBK"/>
          <w:color w:val="auto"/>
          <w:sz w:val="32"/>
          <w:szCs w:val="32"/>
          <w:highlight w:val="none"/>
          <w:u w:val="none"/>
          <w:lang w:eastAsia="zh-CN"/>
        </w:rPr>
        <w:t>区（</w:t>
      </w:r>
      <w:r>
        <w:rPr>
          <w:rFonts w:hint="eastAsia" w:ascii="方正仿宋_GBK" w:hAnsi="方正仿宋_GBK" w:eastAsia="方正仿宋_GBK" w:cs="方正仿宋_GBK"/>
          <w:color w:val="auto"/>
          <w:sz w:val="32"/>
          <w:szCs w:val="32"/>
          <w:highlight w:val="none"/>
          <w:u w:val="none"/>
          <w:lang w:val="en-US" w:eastAsia="zh-CN"/>
        </w:rPr>
        <w:t>头屯河区</w:t>
      </w:r>
      <w:r>
        <w:rPr>
          <w:rFonts w:hint="eastAsia" w:ascii="方正仿宋_GBK" w:hAnsi="方正仿宋_GBK" w:eastAsia="方正仿宋_GBK" w:cs="方正仿宋_GBK"/>
          <w:color w:val="auto"/>
          <w:sz w:val="32"/>
          <w:szCs w:val="32"/>
          <w:highlight w:val="none"/>
          <w:u w:val="none"/>
          <w:lang w:eastAsia="zh-CN"/>
        </w:rPr>
        <w:t>）、昌吉</w:t>
      </w:r>
      <w:r>
        <w:rPr>
          <w:rFonts w:hint="eastAsia" w:ascii="方正仿宋_GBK" w:hAnsi="方正仿宋_GBK" w:eastAsia="方正仿宋_GBK" w:cs="方正仿宋_GBK"/>
          <w:color w:val="auto"/>
          <w:sz w:val="32"/>
          <w:szCs w:val="32"/>
          <w:highlight w:val="none"/>
          <w:u w:val="none"/>
          <w:lang w:val="en-US" w:eastAsia="zh-CN"/>
        </w:rPr>
        <w:t>国家</w:t>
      </w:r>
      <w:r>
        <w:rPr>
          <w:rFonts w:hint="eastAsia" w:ascii="方正仿宋_GBK" w:hAnsi="方正仿宋_GBK" w:eastAsia="方正仿宋_GBK" w:cs="方正仿宋_GBK"/>
          <w:color w:val="auto"/>
          <w:sz w:val="32"/>
          <w:szCs w:val="32"/>
          <w:highlight w:val="none"/>
          <w:u w:val="none"/>
          <w:lang w:eastAsia="zh-CN"/>
        </w:rPr>
        <w:t>高新</w:t>
      </w:r>
      <w:r>
        <w:rPr>
          <w:rFonts w:hint="eastAsia" w:ascii="方正仿宋_GBK" w:hAnsi="方正仿宋_GBK" w:eastAsia="方正仿宋_GBK" w:cs="方正仿宋_GBK"/>
          <w:color w:val="auto"/>
          <w:sz w:val="32"/>
          <w:szCs w:val="32"/>
          <w:highlight w:val="none"/>
          <w:u w:val="none"/>
          <w:lang w:val="en-US" w:eastAsia="zh-CN"/>
        </w:rPr>
        <w:t>技术产业开发</w:t>
      </w:r>
      <w:r>
        <w:rPr>
          <w:rFonts w:hint="eastAsia" w:ascii="方正仿宋_GBK" w:hAnsi="方正仿宋_GBK" w:eastAsia="方正仿宋_GBK" w:cs="方正仿宋_GBK"/>
          <w:color w:val="auto"/>
          <w:sz w:val="32"/>
          <w:szCs w:val="32"/>
          <w:highlight w:val="none"/>
          <w:u w:val="none"/>
          <w:lang w:eastAsia="zh-CN"/>
        </w:rPr>
        <w:t>区、昌吉国家农业</w:t>
      </w:r>
      <w:r>
        <w:rPr>
          <w:rFonts w:hint="eastAsia" w:ascii="方正仿宋_GBK" w:hAnsi="方正仿宋_GBK" w:eastAsia="方正仿宋_GBK" w:cs="方正仿宋_GBK"/>
          <w:color w:val="auto"/>
          <w:sz w:val="32"/>
          <w:szCs w:val="32"/>
          <w:highlight w:val="none"/>
          <w:u w:val="none"/>
          <w:lang w:val="en-US" w:eastAsia="zh-CN"/>
        </w:rPr>
        <w:t>高新技术产业示范区</w:t>
      </w:r>
      <w:r>
        <w:rPr>
          <w:rFonts w:hint="eastAsia" w:ascii="方正仿宋_GBK" w:hAnsi="方正仿宋_GBK" w:eastAsia="方正仿宋_GBK" w:cs="方正仿宋_GBK"/>
          <w:color w:val="auto"/>
          <w:sz w:val="32"/>
          <w:szCs w:val="32"/>
          <w:highlight w:val="none"/>
          <w:u w:val="none"/>
          <w:lang w:eastAsia="zh-CN"/>
        </w:rPr>
        <w:t>、克拉玛依高新</w:t>
      </w:r>
      <w:r>
        <w:rPr>
          <w:rFonts w:hint="eastAsia" w:ascii="方正仿宋_GBK" w:hAnsi="方正仿宋_GBK" w:eastAsia="方正仿宋_GBK" w:cs="方正仿宋_GBK"/>
          <w:color w:val="auto"/>
          <w:sz w:val="32"/>
          <w:szCs w:val="32"/>
          <w:highlight w:val="none"/>
          <w:u w:val="none"/>
          <w:lang w:val="en-US" w:eastAsia="zh-CN"/>
        </w:rPr>
        <w:t>技术产业开发</w:t>
      </w:r>
      <w:r>
        <w:rPr>
          <w:rFonts w:hint="eastAsia" w:ascii="方正仿宋_GBK" w:hAnsi="方正仿宋_GBK" w:eastAsia="方正仿宋_GBK" w:cs="方正仿宋_GBK"/>
          <w:color w:val="auto"/>
          <w:sz w:val="32"/>
          <w:szCs w:val="32"/>
          <w:highlight w:val="none"/>
          <w:u w:val="none"/>
          <w:lang w:eastAsia="zh-CN"/>
        </w:rPr>
        <w:t>区、哈密高新</w:t>
      </w:r>
      <w:r>
        <w:rPr>
          <w:rFonts w:hint="eastAsia" w:ascii="方正仿宋_GBK" w:hAnsi="方正仿宋_GBK" w:eastAsia="方正仿宋_GBK" w:cs="方正仿宋_GBK"/>
          <w:color w:val="auto"/>
          <w:sz w:val="32"/>
          <w:szCs w:val="32"/>
          <w:highlight w:val="none"/>
          <w:u w:val="none"/>
          <w:lang w:val="en-US" w:eastAsia="zh-CN"/>
        </w:rPr>
        <w:t>技术产业开发</w:t>
      </w:r>
      <w:r>
        <w:rPr>
          <w:rFonts w:hint="eastAsia" w:ascii="方正仿宋_GBK" w:hAnsi="方正仿宋_GBK" w:eastAsia="方正仿宋_GBK" w:cs="方正仿宋_GBK"/>
          <w:color w:val="auto"/>
          <w:sz w:val="32"/>
          <w:szCs w:val="32"/>
          <w:highlight w:val="none"/>
          <w:u w:val="none"/>
          <w:lang w:eastAsia="zh-CN"/>
        </w:rPr>
        <w:t>区</w:t>
      </w:r>
      <w:r>
        <w:rPr>
          <w:rFonts w:hint="eastAsia" w:ascii="方正仿宋_GBK" w:hAnsi="方正仿宋_GBK" w:eastAsia="方正仿宋_GBK" w:cs="方正仿宋_GBK"/>
          <w:color w:val="auto"/>
          <w:sz w:val="32"/>
          <w:szCs w:val="32"/>
          <w:highlight w:val="none"/>
          <w:u w:val="none"/>
          <w:lang w:val="en-US" w:eastAsia="zh-CN"/>
        </w:rPr>
        <w:t>内注册的科研院所、高等院校、企业、其他事业单位</w:t>
      </w:r>
      <w:r>
        <w:rPr>
          <w:rFonts w:hint="eastAsia" w:eastAsia="方正仿宋_GBK" w:cs="方正仿宋_GBK"/>
          <w:color w:val="auto"/>
          <w:sz w:val="32"/>
          <w:szCs w:val="32"/>
          <w:highlight w:val="none"/>
          <w:u w:val="none"/>
          <w:lang w:val="en-US" w:eastAsia="zh-CN"/>
        </w:rPr>
        <w:t>、创新平台及</w:t>
      </w:r>
      <w:r>
        <w:rPr>
          <w:rFonts w:hint="eastAsia" w:ascii="方正仿宋_GBK" w:hAnsi="方正仿宋_GBK" w:eastAsia="方正仿宋_GBK" w:cs="方正仿宋_GBK"/>
          <w:color w:val="auto"/>
          <w:sz w:val="32"/>
          <w:szCs w:val="32"/>
          <w:highlight w:val="none"/>
          <w:u w:val="none"/>
          <w:lang w:val="en-US" w:eastAsia="zh-CN"/>
        </w:rPr>
        <w:t>机构</w:t>
      </w:r>
      <w:r>
        <w:rPr>
          <w:rFonts w:hint="eastAsia" w:eastAsia="方正仿宋_GBK" w:cs="方正仿宋_GBK"/>
          <w:color w:val="auto"/>
          <w:sz w:val="32"/>
          <w:szCs w:val="32"/>
          <w:highlight w:val="none"/>
          <w:u w:val="none"/>
          <w:lang w:val="en-US" w:eastAsia="zh-CN"/>
        </w:rPr>
        <w:t>等</w:t>
      </w:r>
      <w:r>
        <w:rPr>
          <w:rFonts w:hint="eastAsia" w:ascii="方正仿宋_GBK" w:hAnsi="方正仿宋_GBK" w:eastAsia="方正仿宋_GBK" w:cs="方正仿宋_GBK"/>
          <w:color w:val="auto"/>
          <w:sz w:val="32"/>
          <w:szCs w:val="32"/>
          <w:highlight w:val="none"/>
          <w:u w:val="none"/>
          <w:lang w:val="en-US" w:eastAsia="zh-CN"/>
        </w:rPr>
        <w:t>以及中央驻疆非独立法人单位，单位及法人代表无不良信用记录；具备与项目实施相匹配的基础条件和能力，具有健全的科研、财务等管理制度。</w:t>
      </w:r>
    </w:p>
    <w:p w14:paraId="0D5F2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仿宋_GBK" w:hAnsi="方正仿宋_GBK" w:eastAsia="方正仿宋_GBK" w:cs="方正仿宋_GBK"/>
          <w:color w:val="auto"/>
          <w:kern w:val="2"/>
          <w:sz w:val="32"/>
          <w:szCs w:val="32"/>
          <w:highlight w:val="none"/>
          <w:u w:val="none"/>
          <w:lang w:val="en-US" w:eastAsia="zh-CN" w:bidi="ar-SA"/>
        </w:rPr>
      </w:pPr>
      <w:bookmarkStart w:id="39" w:name="_Toc3576"/>
      <w:bookmarkStart w:id="40" w:name="_Toc3891"/>
      <w:bookmarkStart w:id="41" w:name="_Toc5501"/>
      <w:r>
        <w:rPr>
          <w:rFonts w:hint="eastAsia"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kern w:val="2"/>
          <w:sz w:val="32"/>
          <w:szCs w:val="32"/>
          <w:highlight w:val="none"/>
          <w:u w:val="none"/>
          <w:lang w:val="en-US" w:eastAsia="zh-CN" w:bidi="ar-SA"/>
        </w:rPr>
        <w:t>申报单位是企业性质的，需提供上一年度资产负债表、损益表及利润分配表等。申报提升巩固企业创新主体地位类须提供上一年度的审计报告。</w:t>
      </w:r>
    </w:p>
    <w:p w14:paraId="5087A1CC">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u w:val="none"/>
          <w:lang w:val="en-US" w:eastAsia="zh-CN" w:bidi="ar-SA"/>
        </w:rPr>
      </w:pPr>
      <w:r>
        <w:rPr>
          <w:rFonts w:hint="eastAsia" w:ascii="方正仿宋_GBK" w:hAnsi="方正仿宋_GBK" w:eastAsia="方正仿宋_GBK" w:cs="方正仿宋_GBK"/>
          <w:color w:val="auto"/>
          <w:kern w:val="2"/>
          <w:sz w:val="32"/>
          <w:szCs w:val="32"/>
          <w:highlight w:val="none"/>
          <w:u w:val="none"/>
          <w:lang w:val="en-US" w:eastAsia="zh-CN" w:bidi="ar-SA"/>
        </w:rPr>
        <w:t>申报单位是</w:t>
      </w:r>
      <w:r>
        <w:rPr>
          <w:rFonts w:hint="eastAsia" w:ascii="方正仿宋_GBK" w:hAnsi="方正仿宋_GBK" w:eastAsia="方正仿宋_GBK" w:cs="方正仿宋_GBK"/>
          <w:color w:val="auto"/>
          <w:sz w:val="32"/>
          <w:szCs w:val="32"/>
          <w:highlight w:val="none"/>
          <w:u w:val="none"/>
          <w:lang w:val="en-US" w:eastAsia="zh-CN"/>
        </w:rPr>
        <w:t>科研院所、高等院校、其他事业单位以及机构</w:t>
      </w:r>
      <w:r>
        <w:rPr>
          <w:rFonts w:hint="eastAsia" w:ascii="方正仿宋_GBK" w:hAnsi="方正仿宋_GBK" w:eastAsia="方正仿宋_GBK" w:cs="方正仿宋_GBK"/>
          <w:color w:val="auto"/>
          <w:kern w:val="2"/>
          <w:sz w:val="32"/>
          <w:szCs w:val="32"/>
          <w:highlight w:val="none"/>
          <w:u w:val="none"/>
          <w:lang w:val="en-US" w:eastAsia="zh-CN" w:bidi="ar-SA"/>
        </w:rPr>
        <w:t>的，须联合疆内相关企业进行申报，联合申报的企业须提供上一年度资产负债表、损益表及利润分配表等。</w:t>
      </w:r>
    </w:p>
    <w:p w14:paraId="2E2FA055">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eastAsia" w:ascii="方正仿宋_GBK" w:hAnsi="方正仿宋_GBK" w:eastAsia="方正仿宋_GBK" w:cs="方正仿宋_GBK"/>
          <w:b w:val="0"/>
          <w:bCs w:val="0"/>
          <w:color w:val="auto"/>
          <w:spacing w:val="0"/>
          <w:sz w:val="32"/>
          <w:szCs w:val="32"/>
          <w:highlight w:val="none"/>
          <w:u w:val="none"/>
          <w:lang w:val="en-US" w:eastAsia="zh-CN"/>
        </w:rPr>
      </w:pPr>
      <w:r>
        <w:rPr>
          <w:rFonts w:hint="eastAsia" w:eastAsia="方正仿宋_GBK" w:cs="方正仿宋_GBK"/>
          <w:b w:val="0"/>
          <w:bCs w:val="0"/>
          <w:color w:val="auto"/>
          <w:spacing w:val="0"/>
          <w:sz w:val="32"/>
          <w:szCs w:val="32"/>
          <w:highlight w:val="none"/>
          <w:u w:val="none"/>
          <w:lang w:val="en-US" w:eastAsia="zh-CN"/>
        </w:rPr>
        <w:t>4.</w:t>
      </w:r>
      <w:r>
        <w:rPr>
          <w:rFonts w:hint="eastAsia" w:ascii="方正仿宋_GBK" w:hAnsi="方正仿宋_GBK" w:eastAsia="方正仿宋_GBK" w:cs="方正仿宋_GBK"/>
          <w:b w:val="0"/>
          <w:bCs w:val="0"/>
          <w:color w:val="auto"/>
          <w:spacing w:val="0"/>
          <w:sz w:val="32"/>
          <w:szCs w:val="32"/>
          <w:highlight w:val="none"/>
          <w:u w:val="none"/>
          <w:lang w:val="en-US" w:eastAsia="zh-CN"/>
        </w:rPr>
        <w:t>申报单位只能申报四类</w:t>
      </w:r>
      <w:r>
        <w:rPr>
          <w:rFonts w:hint="eastAsia" w:eastAsia="方正仿宋_GBK" w:cs="方正仿宋_GBK"/>
          <w:b w:val="0"/>
          <w:bCs w:val="0"/>
          <w:color w:val="auto"/>
          <w:spacing w:val="0"/>
          <w:sz w:val="32"/>
          <w:szCs w:val="32"/>
          <w:highlight w:val="none"/>
          <w:u w:val="none"/>
          <w:lang w:val="en-US" w:eastAsia="zh-CN"/>
        </w:rPr>
        <w:t>项目类型</w:t>
      </w:r>
      <w:r>
        <w:rPr>
          <w:rFonts w:hint="eastAsia" w:ascii="方正仿宋_GBK" w:hAnsi="方正仿宋_GBK" w:eastAsia="方正仿宋_GBK" w:cs="方正仿宋_GBK"/>
          <w:b w:val="0"/>
          <w:bCs w:val="0"/>
          <w:color w:val="auto"/>
          <w:spacing w:val="0"/>
          <w:sz w:val="32"/>
          <w:szCs w:val="32"/>
          <w:highlight w:val="none"/>
          <w:u w:val="none"/>
          <w:lang w:val="en-US" w:eastAsia="zh-CN"/>
        </w:rPr>
        <w:t>中的一类，若同时申报两类及以上将直接予以退回。请申报单位自行做好申报项目类型研判。</w:t>
      </w:r>
    </w:p>
    <w:p w14:paraId="7C91A410">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u w:val="none"/>
          <w:lang w:val="en-US" w:eastAsia="zh-CN"/>
        </w:rPr>
      </w:pPr>
      <w:r>
        <w:rPr>
          <w:rFonts w:hint="eastAsia" w:eastAsia="方正仿宋_GBK" w:cs="方正仿宋_GBK"/>
          <w:b w:val="0"/>
          <w:bCs w:val="0"/>
          <w:color w:val="auto"/>
          <w:spacing w:val="0"/>
          <w:sz w:val="32"/>
          <w:szCs w:val="32"/>
          <w:highlight w:val="none"/>
          <w:u w:val="none"/>
          <w:lang w:val="en-US" w:eastAsia="zh-CN"/>
        </w:rPr>
        <w:t>5.</w:t>
      </w:r>
      <w:r>
        <w:rPr>
          <w:rFonts w:hint="eastAsia" w:ascii="方正仿宋_GBK" w:hAnsi="方正仿宋_GBK" w:eastAsia="方正仿宋_GBK" w:cs="方正仿宋_GBK"/>
          <w:b w:val="0"/>
          <w:bCs w:val="0"/>
          <w:color w:val="auto"/>
          <w:spacing w:val="0"/>
          <w:sz w:val="32"/>
          <w:szCs w:val="32"/>
          <w:highlight w:val="none"/>
          <w:u w:val="none"/>
          <w:lang w:val="en-US" w:eastAsia="zh-CN"/>
        </w:rPr>
        <w:t>“两区”科技发展计划项目不支持成果只体现为论文、论著、软科学研究报告的项目以及</w:t>
      </w:r>
      <w:r>
        <w:rPr>
          <w:rFonts w:hint="eastAsia" w:eastAsia="方正仿宋_GBK" w:cs="方正仿宋_GBK"/>
          <w:b w:val="0"/>
          <w:bCs w:val="0"/>
          <w:color w:val="auto"/>
          <w:spacing w:val="0"/>
          <w:sz w:val="32"/>
          <w:szCs w:val="32"/>
          <w:highlight w:val="none"/>
          <w:u w:val="none"/>
          <w:lang w:val="en-US" w:eastAsia="zh-CN"/>
        </w:rPr>
        <w:t>仅开展</w:t>
      </w:r>
      <w:r>
        <w:rPr>
          <w:rFonts w:hint="eastAsia" w:ascii="方正仿宋_GBK" w:hAnsi="方正仿宋_GBK" w:eastAsia="方正仿宋_GBK" w:cs="方正仿宋_GBK"/>
          <w:b w:val="0"/>
          <w:bCs w:val="0"/>
          <w:color w:val="auto"/>
          <w:spacing w:val="0"/>
          <w:sz w:val="32"/>
          <w:szCs w:val="32"/>
          <w:highlight w:val="none"/>
          <w:u w:val="none"/>
          <w:lang w:val="en-US" w:eastAsia="zh-CN"/>
        </w:rPr>
        <w:t>基础研究和实验研究的项目。</w:t>
      </w:r>
    </w:p>
    <w:p w14:paraId="25BF6961">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highlight w:val="none"/>
          <w:u w:val="none"/>
          <w:lang w:val="en-US" w:eastAsia="zh-CN"/>
        </w:rPr>
      </w:pPr>
      <w:r>
        <w:rPr>
          <w:rFonts w:hint="eastAsia" w:eastAsia="方正仿宋_GBK" w:cs="方正仿宋_GBK"/>
          <w:color w:val="auto"/>
          <w:sz w:val="32"/>
          <w:szCs w:val="32"/>
          <w:highlight w:val="none"/>
          <w:u w:val="none"/>
          <w:lang w:val="en-US" w:eastAsia="zh-CN"/>
        </w:rPr>
        <w:t>6.</w:t>
      </w:r>
      <w:r>
        <w:rPr>
          <w:rFonts w:hint="eastAsia" w:ascii="方正仿宋_GBK" w:hAnsi="方正仿宋_GBK" w:eastAsia="方正仿宋_GBK" w:cs="方正仿宋_GBK"/>
          <w:color w:val="auto"/>
          <w:sz w:val="32"/>
          <w:szCs w:val="32"/>
          <w:highlight w:val="none"/>
          <w:u w:val="none"/>
          <w:lang w:val="en-US" w:eastAsia="zh-CN"/>
        </w:rPr>
        <w:t>鼓励</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两区</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内的科研院所、高等院校、企业、其他事业单位</w:t>
      </w:r>
      <w:r>
        <w:rPr>
          <w:rFonts w:hint="eastAsia" w:eastAsia="方正仿宋_GBK" w:cs="方正仿宋_GBK"/>
          <w:color w:val="auto"/>
          <w:sz w:val="32"/>
          <w:szCs w:val="32"/>
          <w:highlight w:val="none"/>
          <w:u w:val="none"/>
          <w:lang w:val="en-US" w:eastAsia="zh-CN"/>
        </w:rPr>
        <w:t>、创新平台</w:t>
      </w:r>
      <w:r>
        <w:rPr>
          <w:rFonts w:hint="eastAsia" w:ascii="方正仿宋_GBK" w:hAnsi="方正仿宋_GBK" w:eastAsia="方正仿宋_GBK" w:cs="方正仿宋_GBK"/>
          <w:color w:val="auto"/>
          <w:sz w:val="32"/>
          <w:szCs w:val="32"/>
          <w:highlight w:val="none"/>
          <w:u w:val="none"/>
          <w:lang w:val="en-US" w:eastAsia="zh-CN"/>
        </w:rPr>
        <w:t>以及机构与</w:t>
      </w:r>
      <w:r>
        <w:rPr>
          <w:rFonts w:hint="eastAsia" w:ascii="方正仿宋_GBK" w:hAnsi="方正仿宋_GBK" w:eastAsia="方正仿宋_GBK" w:cs="方正仿宋_GBK"/>
          <w:color w:val="auto"/>
          <w:sz w:val="32"/>
          <w:szCs w:val="32"/>
          <w:highlight w:val="none"/>
          <w:u w:val="none"/>
          <w:lang w:eastAsia="zh-CN"/>
        </w:rPr>
        <w:t>石河子高新</w:t>
      </w:r>
      <w:r>
        <w:rPr>
          <w:rFonts w:hint="eastAsia" w:ascii="方正仿宋_GBK" w:hAnsi="方正仿宋_GBK" w:eastAsia="方正仿宋_GBK" w:cs="方正仿宋_GBK"/>
          <w:color w:val="auto"/>
          <w:sz w:val="32"/>
          <w:szCs w:val="32"/>
          <w:highlight w:val="none"/>
          <w:u w:val="none"/>
          <w:lang w:val="en-US" w:eastAsia="zh-CN"/>
        </w:rPr>
        <w:t>技术产业开发</w:t>
      </w:r>
      <w:r>
        <w:rPr>
          <w:rFonts w:hint="eastAsia" w:ascii="方正仿宋_GBK" w:hAnsi="方正仿宋_GBK" w:eastAsia="方正仿宋_GBK" w:cs="方正仿宋_GBK"/>
          <w:color w:val="auto"/>
          <w:sz w:val="32"/>
          <w:szCs w:val="32"/>
          <w:highlight w:val="none"/>
          <w:u w:val="none"/>
          <w:lang w:eastAsia="zh-CN"/>
        </w:rPr>
        <w:t>区、阿克苏阿拉尔高新技术产业开发区及疆内外其他有创新实力的</w:t>
      </w:r>
      <w:r>
        <w:rPr>
          <w:rFonts w:hint="eastAsia" w:ascii="方正仿宋_GBK" w:hAnsi="方正仿宋_GBK" w:eastAsia="方正仿宋_GBK" w:cs="方正仿宋_GBK"/>
          <w:color w:val="auto"/>
          <w:sz w:val="32"/>
          <w:szCs w:val="32"/>
          <w:highlight w:val="none"/>
          <w:u w:val="none"/>
          <w:lang w:val="en-US" w:eastAsia="zh-CN"/>
        </w:rPr>
        <w:t>相关单位联合申报项目，加强兵地科技创新融合发展。</w:t>
      </w:r>
    </w:p>
    <w:p w14:paraId="2C6CE695">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outlineLvl w:val="9"/>
        <w:rPr>
          <w:rFonts w:hint="default" w:ascii="方正仿宋_GBK" w:hAnsi="方正仿宋_GBK" w:eastAsia="方正仿宋_GBK" w:cs="方正仿宋_GBK"/>
          <w:b w:val="0"/>
          <w:bCs w:val="0"/>
          <w:color w:val="auto"/>
          <w:spacing w:val="0"/>
          <w:sz w:val="32"/>
          <w:szCs w:val="32"/>
          <w:highlight w:val="none"/>
          <w:u w:val="none"/>
          <w:lang w:val="en-US" w:eastAsia="zh-CN"/>
        </w:rPr>
      </w:pPr>
      <w:r>
        <w:rPr>
          <w:rFonts w:hint="eastAsia" w:eastAsia="方正仿宋_GBK" w:cs="方正仿宋_GBK"/>
          <w:color w:val="auto"/>
          <w:sz w:val="32"/>
          <w:szCs w:val="32"/>
          <w:highlight w:val="none"/>
          <w:u w:val="none"/>
          <w:lang w:val="en-US" w:eastAsia="zh-CN"/>
        </w:rPr>
        <w:t>7.</w:t>
      </w:r>
      <w:r>
        <w:rPr>
          <w:rFonts w:hint="eastAsia" w:ascii="方正仿宋_GBK" w:hAnsi="方正仿宋_GBK" w:eastAsia="方正仿宋_GBK" w:cs="方正仿宋_GBK"/>
          <w:b w:val="0"/>
          <w:bCs w:val="0"/>
          <w:color w:val="auto"/>
          <w:spacing w:val="0"/>
          <w:sz w:val="32"/>
          <w:szCs w:val="32"/>
          <w:highlight w:val="none"/>
          <w:u w:val="none"/>
          <w:lang w:val="en-US" w:eastAsia="zh-CN"/>
        </w:rPr>
        <w:t>创新型产业集群培育发展、院士</w:t>
      </w:r>
      <w:r>
        <w:rPr>
          <w:rFonts w:hint="eastAsia" w:eastAsia="方正仿宋_GBK" w:cs="方正仿宋_GBK"/>
          <w:b w:val="0"/>
          <w:bCs w:val="0"/>
          <w:color w:val="auto"/>
          <w:spacing w:val="0"/>
          <w:sz w:val="32"/>
          <w:szCs w:val="32"/>
          <w:highlight w:val="none"/>
          <w:u w:val="none"/>
          <w:lang w:val="en-US" w:eastAsia="zh-CN"/>
        </w:rPr>
        <w:t>类</w:t>
      </w:r>
      <w:r>
        <w:rPr>
          <w:rFonts w:hint="eastAsia" w:ascii="方正仿宋_GBK" w:hAnsi="方正仿宋_GBK" w:eastAsia="方正仿宋_GBK" w:cs="方正仿宋_GBK"/>
          <w:b w:val="0"/>
          <w:bCs w:val="0"/>
          <w:color w:val="auto"/>
          <w:spacing w:val="0"/>
          <w:sz w:val="32"/>
          <w:szCs w:val="32"/>
          <w:highlight w:val="none"/>
          <w:u w:val="none"/>
          <w:lang w:val="en-US" w:eastAsia="zh-CN"/>
        </w:rPr>
        <w:t>项目</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b w:val="0"/>
          <w:bCs w:val="0"/>
          <w:color w:val="auto"/>
          <w:spacing w:val="0"/>
          <w:sz w:val="32"/>
          <w:szCs w:val="32"/>
          <w:highlight w:val="none"/>
          <w:u w:val="none"/>
          <w:lang w:val="en-US" w:eastAsia="zh-CN"/>
        </w:rPr>
        <w:t>须设置课题，</w:t>
      </w:r>
      <w:r>
        <w:rPr>
          <w:rFonts w:hint="eastAsia" w:eastAsia="方正仿宋_GBK" w:cs="方正仿宋_GBK"/>
          <w:b w:val="0"/>
          <w:bCs w:val="0"/>
          <w:color w:val="auto"/>
          <w:spacing w:val="0"/>
          <w:sz w:val="32"/>
          <w:szCs w:val="32"/>
          <w:highlight w:val="none"/>
          <w:u w:val="none"/>
          <w:lang w:val="en-US" w:eastAsia="zh-CN"/>
        </w:rPr>
        <w:t>项目</w:t>
      </w:r>
      <w:r>
        <w:rPr>
          <w:rFonts w:hint="eastAsia" w:ascii="方正仿宋_GBK" w:hAnsi="方正仿宋_GBK" w:eastAsia="方正仿宋_GBK" w:cs="方正仿宋_GBK"/>
          <w:b w:val="0"/>
          <w:bCs w:val="0"/>
          <w:color w:val="auto"/>
          <w:spacing w:val="0"/>
          <w:sz w:val="32"/>
          <w:szCs w:val="32"/>
          <w:highlight w:val="none"/>
          <w:u w:val="none"/>
          <w:lang w:val="en-US" w:eastAsia="zh-CN"/>
        </w:rPr>
        <w:t>申报单位负责统筹各课题研发内容和</w:t>
      </w:r>
      <w:r>
        <w:rPr>
          <w:rFonts w:hint="eastAsia" w:eastAsia="方正仿宋_GBK" w:cs="方正仿宋_GBK"/>
          <w:b w:val="0"/>
          <w:bCs w:val="0"/>
          <w:color w:val="auto"/>
          <w:spacing w:val="0"/>
          <w:sz w:val="32"/>
          <w:szCs w:val="32"/>
          <w:highlight w:val="none"/>
          <w:u w:val="none"/>
          <w:lang w:val="en-US" w:eastAsia="zh-CN"/>
        </w:rPr>
        <w:t>资金安排</w:t>
      </w:r>
      <w:r>
        <w:rPr>
          <w:rFonts w:hint="eastAsia" w:ascii="方正仿宋_GBK" w:hAnsi="方正仿宋_GBK" w:eastAsia="方正仿宋_GBK" w:cs="方正仿宋_GBK"/>
          <w:b w:val="0"/>
          <w:bCs w:val="0"/>
          <w:color w:val="auto"/>
          <w:spacing w:val="0"/>
          <w:sz w:val="32"/>
          <w:szCs w:val="32"/>
          <w:highlight w:val="none"/>
          <w:u w:val="none"/>
          <w:lang w:val="en-US" w:eastAsia="zh-CN"/>
        </w:rPr>
        <w:t>，并</w:t>
      </w:r>
      <w:r>
        <w:rPr>
          <w:rFonts w:hint="eastAsia" w:eastAsia="方正仿宋_GBK" w:cs="方正仿宋_GBK"/>
          <w:b w:val="0"/>
          <w:bCs w:val="0"/>
          <w:color w:val="auto"/>
          <w:spacing w:val="0"/>
          <w:sz w:val="32"/>
          <w:szCs w:val="32"/>
          <w:highlight w:val="none"/>
          <w:u w:val="none"/>
          <w:lang w:val="en-US" w:eastAsia="zh-CN"/>
        </w:rPr>
        <w:t>应同时作为项目中主要课题的承担单位。</w:t>
      </w:r>
      <w:r>
        <w:rPr>
          <w:rFonts w:hint="eastAsia" w:ascii="方正仿宋_GBK" w:hAnsi="方正仿宋_GBK" w:eastAsia="方正仿宋_GBK" w:cs="方正仿宋_GBK"/>
          <w:color w:val="auto"/>
          <w:kern w:val="2"/>
          <w:sz w:val="32"/>
          <w:szCs w:val="32"/>
          <w:highlight w:val="none"/>
          <w:u w:val="none"/>
          <w:lang w:val="en-US" w:eastAsia="zh-CN" w:bidi="ar-SA"/>
        </w:rPr>
        <w:t>申报</w:t>
      </w:r>
      <w:r>
        <w:rPr>
          <w:rFonts w:hint="eastAsia" w:eastAsia="方正仿宋_GBK" w:cs="方正仿宋_GBK"/>
          <w:b w:val="0"/>
          <w:bCs w:val="0"/>
          <w:color w:val="auto"/>
          <w:spacing w:val="0"/>
          <w:kern w:val="2"/>
          <w:sz w:val="32"/>
          <w:szCs w:val="32"/>
          <w:highlight w:val="none"/>
          <w:u w:val="none"/>
          <w:lang w:val="en-US" w:eastAsia="zh-CN"/>
        </w:rPr>
        <w:t>院士</w:t>
      </w:r>
      <w:r>
        <w:rPr>
          <w:rFonts w:hint="eastAsia" w:ascii="方正仿宋_GBK" w:hAnsi="方正仿宋_GBK" w:eastAsia="方正仿宋_GBK" w:cs="方正仿宋_GBK"/>
          <w:b w:val="0"/>
          <w:bCs w:val="0"/>
          <w:color w:val="auto"/>
          <w:spacing w:val="0"/>
          <w:kern w:val="2"/>
          <w:sz w:val="32"/>
          <w:szCs w:val="32"/>
          <w:highlight w:val="none"/>
          <w:u w:val="none"/>
          <w:lang w:val="en-US" w:eastAsia="zh-CN"/>
        </w:rPr>
        <w:t>类</w:t>
      </w:r>
      <w:r>
        <w:rPr>
          <w:rFonts w:hint="eastAsia" w:eastAsia="方正仿宋_GBK" w:cs="方正仿宋_GBK"/>
          <w:b w:val="0"/>
          <w:bCs w:val="0"/>
          <w:color w:val="auto"/>
          <w:spacing w:val="0"/>
          <w:kern w:val="2"/>
          <w:sz w:val="32"/>
          <w:szCs w:val="32"/>
          <w:highlight w:val="none"/>
          <w:u w:val="none"/>
          <w:lang w:val="en-US" w:eastAsia="zh-CN"/>
        </w:rPr>
        <w:t>项目</w:t>
      </w:r>
      <w:r>
        <w:rPr>
          <w:rFonts w:hint="eastAsia" w:ascii="方正仿宋_GBK" w:hAnsi="方正仿宋_GBK" w:eastAsia="方正仿宋_GBK" w:cs="方正仿宋_GBK"/>
          <w:b w:val="0"/>
          <w:bCs w:val="0"/>
          <w:color w:val="auto"/>
          <w:spacing w:val="0"/>
          <w:kern w:val="2"/>
          <w:sz w:val="32"/>
          <w:szCs w:val="32"/>
          <w:highlight w:val="none"/>
          <w:u w:val="none"/>
          <w:lang w:val="en-US" w:eastAsia="zh-CN"/>
        </w:rPr>
        <w:t>，须提供与院士及其团队合作的相关协议、合同等材料。</w:t>
      </w:r>
      <w:r>
        <w:rPr>
          <w:rFonts w:hint="eastAsia" w:ascii="方正仿宋_GBK" w:hAnsi="方正仿宋_GBK" w:eastAsia="方正仿宋_GBK" w:cs="方正仿宋_GBK"/>
          <w:b w:val="0"/>
          <w:bCs w:val="0"/>
          <w:color w:val="auto"/>
          <w:spacing w:val="0"/>
          <w:sz w:val="32"/>
          <w:szCs w:val="32"/>
          <w:highlight w:val="none"/>
          <w:u w:val="none"/>
          <w:lang w:val="en-US" w:eastAsia="zh-CN"/>
        </w:rPr>
        <w:t>申报成果转移转化和产业化类项目须明确转化的</w:t>
      </w:r>
      <w:r>
        <w:rPr>
          <w:rFonts w:hint="eastAsia" w:ascii="方正仿宋_GBK" w:hAnsi="方正仿宋_GBK" w:eastAsia="方正仿宋_GBK" w:cs="方正仿宋_GBK"/>
          <w:b w:val="0"/>
          <w:bCs w:val="0"/>
          <w:color w:val="auto"/>
          <w:spacing w:val="-6"/>
          <w:sz w:val="32"/>
          <w:szCs w:val="32"/>
          <w:highlight w:val="none"/>
          <w:u w:val="none"/>
          <w:lang w:val="en-US" w:eastAsia="zh-CN"/>
        </w:rPr>
        <w:t>1-2项三年内先进成果，并附成果证明文件</w:t>
      </w:r>
      <w:r>
        <w:rPr>
          <w:rFonts w:hint="eastAsia" w:ascii="方正仿宋_GBK" w:hAnsi="方正仿宋_GBK" w:eastAsia="方正仿宋_GBK" w:cs="方正仿宋_GBK"/>
          <w:b w:val="0"/>
          <w:bCs w:val="0"/>
          <w:color w:val="auto"/>
          <w:spacing w:val="0"/>
          <w:sz w:val="32"/>
          <w:szCs w:val="32"/>
          <w:highlight w:val="none"/>
          <w:u w:val="none"/>
          <w:lang w:val="en-US" w:eastAsia="zh-CN"/>
        </w:rPr>
        <w:t>，须明确产业化应用的基础条件、内容、地点、规模等，产出应明确量化。对转化成果不明确、转化成果证明文件过多的项目将予以退回。</w:t>
      </w:r>
    </w:p>
    <w:bookmarkEnd w:id="39"/>
    <w:bookmarkEnd w:id="40"/>
    <w:bookmarkEnd w:id="41"/>
    <w:p w14:paraId="30DC10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方正仿宋_GBK" w:hAnsi="方正仿宋_GBK" w:eastAsia="方正仿宋_GBK" w:cs="方正仿宋_GBK"/>
          <w:b w:val="0"/>
          <w:bCs w:val="0"/>
          <w:color w:val="auto"/>
          <w:spacing w:val="0"/>
          <w:sz w:val="32"/>
          <w:szCs w:val="32"/>
          <w:highlight w:val="none"/>
          <w:u w:val="none"/>
          <w:lang w:val="en-US" w:eastAsia="zh-CN"/>
        </w:rPr>
      </w:pPr>
      <w:r>
        <w:rPr>
          <w:rFonts w:hint="eastAsia" w:cs="方正仿宋_GBK"/>
          <w:b w:val="0"/>
          <w:bCs w:val="0"/>
          <w:color w:val="auto"/>
          <w:spacing w:val="0"/>
          <w:sz w:val="32"/>
          <w:szCs w:val="32"/>
          <w:highlight w:val="none"/>
          <w:u w:val="none"/>
          <w:lang w:val="en-US" w:eastAsia="zh-CN"/>
        </w:rPr>
        <w:t>8.</w:t>
      </w:r>
      <w:bookmarkStart w:id="42" w:name="_Toc25750"/>
      <w:bookmarkStart w:id="43" w:name="_Toc27615"/>
      <w:bookmarkStart w:id="44" w:name="_Toc26760"/>
      <w:r>
        <w:rPr>
          <w:rFonts w:hint="eastAsia" w:cs="方正仿宋_GBK"/>
          <w:b w:val="0"/>
          <w:bCs w:val="0"/>
          <w:color w:val="auto"/>
          <w:spacing w:val="0"/>
          <w:sz w:val="32"/>
          <w:szCs w:val="32"/>
          <w:highlight w:val="none"/>
          <w:u w:val="none"/>
          <w:lang w:val="en-US" w:eastAsia="zh-CN"/>
        </w:rPr>
        <w:t>项目参与单位总数不得超过5家。母子公司、子公司之间申报项目累计不得超过3项。</w:t>
      </w:r>
      <w:bookmarkEnd w:id="42"/>
      <w:bookmarkEnd w:id="43"/>
      <w:bookmarkEnd w:id="44"/>
    </w:p>
    <w:bookmarkEnd w:id="6"/>
    <w:bookmarkEnd w:id="7"/>
    <w:bookmarkEnd w:id="8"/>
    <w:bookmarkEnd w:id="36"/>
    <w:bookmarkEnd w:id="37"/>
    <w:bookmarkEnd w:id="38"/>
    <w:p w14:paraId="0B6EA4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000000"/>
          <w:sz w:val="32"/>
          <w:szCs w:val="32"/>
          <w:highlight w:val="none"/>
          <w:u w:val="none"/>
          <w:lang w:val="en-US" w:eastAsia="zh-CN"/>
        </w:rPr>
      </w:pPr>
      <w:bookmarkStart w:id="45" w:name="_Toc20216"/>
      <w:bookmarkStart w:id="46" w:name="_Toc12428"/>
      <w:bookmarkStart w:id="47" w:name="_Toc16023"/>
      <w:bookmarkStart w:id="48" w:name="_Toc12142"/>
      <w:bookmarkStart w:id="49" w:name="_Toc14381"/>
      <w:bookmarkStart w:id="50" w:name="_Toc7724"/>
      <w:r>
        <w:rPr>
          <w:rFonts w:hint="eastAsia" w:ascii="黑体" w:hAnsi="黑体" w:eastAsia="黑体" w:cs="黑体"/>
          <w:b w:val="0"/>
          <w:bCs w:val="0"/>
          <w:color w:val="000000"/>
          <w:sz w:val="32"/>
          <w:szCs w:val="32"/>
          <w:highlight w:val="none"/>
          <w:u w:val="none"/>
          <w:lang w:val="en-US" w:eastAsia="zh-CN"/>
        </w:rPr>
        <w:t>五、申报流程</w:t>
      </w:r>
    </w:p>
    <w:p w14:paraId="4FB47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1.各园区的申报项目，须通过自治区科技厅网站（kjt.xinjiang.gov.cn）的“新疆科技计划管理公共服务平台”进行网上申报。首次申报的需先进行单位注册，获得单位账号后，方可建立用户申报账号。新疆科技项目服务中心可提供相关业务咨询。</w:t>
      </w:r>
    </w:p>
    <w:p w14:paraId="3C3763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w:t>
      </w:r>
      <w:r>
        <w:rPr>
          <w:rFonts w:hint="eastAsia" w:cs="方正仿宋_GBK"/>
          <w:color w:val="auto"/>
          <w:sz w:val="32"/>
          <w:szCs w:val="32"/>
          <w:highlight w:val="none"/>
          <w:u w:val="none"/>
          <w:lang w:val="en-US" w:eastAsia="zh-CN"/>
        </w:rPr>
        <w:t>各园区组织形式审查及评审论证报地州市科技局审核，地州市科技局形成遴选项目的函及清单报自治区科技厅。</w:t>
      </w:r>
    </w:p>
    <w:p w14:paraId="0CFAB3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3.系统推荐单位根据地州市科技局遴选项目清单</w:t>
      </w:r>
      <w:r>
        <w:rPr>
          <w:rFonts w:hint="eastAsia" w:ascii="方正仿宋_GBK" w:hAnsi="方正仿宋_GBK" w:eastAsia="方正仿宋_GBK" w:cs="方正仿宋_GBK"/>
          <w:color w:val="auto"/>
          <w:sz w:val="32"/>
          <w:szCs w:val="32"/>
          <w:highlight w:val="none"/>
          <w:u w:val="none"/>
          <w:lang w:val="en-US" w:eastAsia="zh-CN"/>
        </w:rPr>
        <w:t>在“新疆科技计划管理公共服务平台”上进行审核，并将</w:t>
      </w:r>
      <w:r>
        <w:rPr>
          <w:rFonts w:hint="eastAsia" w:cs="方正仿宋_GBK"/>
          <w:color w:val="auto"/>
          <w:sz w:val="32"/>
          <w:szCs w:val="32"/>
          <w:highlight w:val="none"/>
          <w:u w:val="none"/>
          <w:lang w:val="en-US" w:eastAsia="zh-CN"/>
        </w:rPr>
        <w:t>遴选</w:t>
      </w:r>
      <w:r>
        <w:rPr>
          <w:rFonts w:hint="eastAsia" w:ascii="方正仿宋_GBK" w:hAnsi="方正仿宋_GBK" w:eastAsia="方正仿宋_GBK" w:cs="方正仿宋_GBK"/>
          <w:color w:val="auto"/>
          <w:sz w:val="32"/>
          <w:szCs w:val="32"/>
          <w:highlight w:val="none"/>
          <w:u w:val="none"/>
          <w:lang w:val="en-US" w:eastAsia="zh-CN"/>
        </w:rPr>
        <w:t>项目在线提交至自治区科技厅。</w:t>
      </w:r>
    </w:p>
    <w:p w14:paraId="44712B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lang w:val="en-US" w:eastAsia="zh-CN"/>
        </w:rPr>
        <w:t>未按期完成网上申报的项目将不予受理。</w:t>
      </w:r>
    </w:p>
    <w:bookmarkEnd w:id="45"/>
    <w:bookmarkEnd w:id="46"/>
    <w:bookmarkEnd w:id="47"/>
    <w:bookmarkEnd w:id="48"/>
    <w:bookmarkEnd w:id="49"/>
    <w:bookmarkEnd w:id="50"/>
    <w:p w14:paraId="08A3E3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六、各园区联系人及联系方式</w:t>
      </w:r>
    </w:p>
    <w:p w14:paraId="139D21C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bookmarkStart w:id="51" w:name="_Toc18288"/>
      <w:bookmarkStart w:id="52" w:name="_Toc5146"/>
      <w:bookmarkStart w:id="53" w:name="_Toc7223"/>
      <w:r>
        <w:rPr>
          <w:rFonts w:hint="eastAsia" w:cs="方正仿宋_GBK"/>
          <w:color w:val="auto"/>
          <w:sz w:val="32"/>
          <w:szCs w:val="32"/>
          <w:highlight w:val="none"/>
          <w:u w:val="none"/>
          <w:lang w:val="en-US" w:eastAsia="zh-CN"/>
        </w:rPr>
        <w:t>1.</w:t>
      </w:r>
      <w:r>
        <w:rPr>
          <w:rFonts w:hint="eastAsia" w:ascii="方正仿宋_GBK" w:hAnsi="方正仿宋_GBK" w:eastAsia="方正仿宋_GBK" w:cs="方正仿宋_GBK"/>
          <w:color w:val="auto"/>
          <w:sz w:val="32"/>
          <w:szCs w:val="32"/>
          <w:highlight w:val="none"/>
          <w:u w:val="none"/>
          <w:lang w:val="en-US" w:eastAsia="zh-CN"/>
        </w:rPr>
        <w:t>乌鲁木齐高新技术产业开发区（新市区）</w:t>
      </w:r>
    </w:p>
    <w:p w14:paraId="1FE75D67">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u w:val="none"/>
          <w:lang w:val="en-US" w:eastAsia="zh-CN"/>
        </w:rPr>
      </w:pPr>
      <w:r>
        <w:rPr>
          <w:rFonts w:hint="eastAsia"/>
          <w:u w:val="none"/>
          <w:lang w:val="en-US" w:eastAsia="zh-CN"/>
        </w:rPr>
        <w:t xml:space="preserve">联系人：塔依尔·提依甫 0991-3139978 </w:t>
      </w:r>
    </w:p>
    <w:p w14:paraId="19D7AC8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lang w:val="en-US" w:eastAsia="zh-CN"/>
        </w:rPr>
        <w:t>乌鲁木齐经济技术开发区（头屯河区）</w:t>
      </w:r>
    </w:p>
    <w:p w14:paraId="0776AC1E">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u w:val="none"/>
          <w:lang w:val="en-US" w:eastAsia="zh-CN"/>
        </w:rPr>
      </w:pPr>
      <w:r>
        <w:rPr>
          <w:rFonts w:hint="eastAsia"/>
          <w:u w:val="none"/>
          <w:lang w:val="en-US" w:eastAsia="zh-CN"/>
        </w:rPr>
        <w:t xml:space="preserve">联系人：刘芙蓉 0991-3752256 </w:t>
      </w:r>
    </w:p>
    <w:p w14:paraId="628C674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lang w:val="en-US" w:eastAsia="zh-CN"/>
        </w:rPr>
        <w:t>昌吉国家高新技术产业开发区</w:t>
      </w:r>
    </w:p>
    <w:p w14:paraId="7DF17A7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default" w:ascii="方正仿宋_GBK" w:hAnsi="方正仿宋_GBK" w:eastAsia="方正仿宋_GBK" w:cs="方正仿宋_GBK"/>
          <w:color w:val="auto"/>
          <w:sz w:val="32"/>
          <w:szCs w:val="32"/>
          <w:highlight w:val="none"/>
          <w:u w:val="none"/>
          <w:lang w:val="en-US" w:eastAsia="zh-CN"/>
        </w:rPr>
      </w:pPr>
      <w:r>
        <w:rPr>
          <w:rFonts w:hint="eastAsia"/>
          <w:u w:val="none"/>
          <w:lang w:val="en-US" w:eastAsia="zh-CN"/>
        </w:rPr>
        <w:t>联系人：</w:t>
      </w:r>
      <w:r>
        <w:rPr>
          <w:rFonts w:hint="eastAsia" w:ascii="方正仿宋_GBK" w:hAnsi="方正仿宋_GBK" w:eastAsia="方正仿宋_GBK" w:cs="方正仿宋_GBK"/>
          <w:color w:val="auto"/>
          <w:sz w:val="32"/>
          <w:szCs w:val="32"/>
          <w:highlight w:val="none"/>
          <w:u w:val="none"/>
          <w:lang w:val="en-US" w:eastAsia="zh-CN"/>
        </w:rPr>
        <w:t>任中英</w:t>
      </w:r>
      <w:r>
        <w:rPr>
          <w:rFonts w:hint="eastAsia" w:cs="方正仿宋_GBK"/>
          <w:color w:val="auto"/>
          <w:sz w:val="32"/>
          <w:szCs w:val="32"/>
          <w:highlight w:val="none"/>
          <w:u w:val="none"/>
          <w:lang w:val="en-US" w:eastAsia="zh-CN"/>
        </w:rPr>
        <w:t xml:space="preserve"> 0994-2260152</w:t>
      </w:r>
    </w:p>
    <w:p w14:paraId="377C14A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lang w:val="en-US" w:eastAsia="zh-CN"/>
        </w:rPr>
        <w:t>昌吉国家农业高新技术产业示范区</w:t>
      </w:r>
    </w:p>
    <w:p w14:paraId="43C045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联系人：李倩 0994-2350171</w:t>
      </w:r>
    </w:p>
    <w:p w14:paraId="4DFC430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5.</w:t>
      </w:r>
      <w:r>
        <w:rPr>
          <w:rFonts w:hint="eastAsia" w:ascii="方正仿宋_GBK" w:hAnsi="方正仿宋_GBK" w:eastAsia="方正仿宋_GBK" w:cs="方正仿宋_GBK"/>
          <w:color w:val="auto"/>
          <w:sz w:val="32"/>
          <w:szCs w:val="32"/>
          <w:highlight w:val="none"/>
          <w:u w:val="none"/>
          <w:lang w:val="en-US" w:eastAsia="zh-CN"/>
        </w:rPr>
        <w:t>克拉玛依高新技术产业开发区</w:t>
      </w:r>
    </w:p>
    <w:p w14:paraId="0355287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联系人：余梦涵 0990</w:t>
      </w:r>
      <w:r>
        <w:rPr>
          <w:rFonts w:hint="eastAsia"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lang w:val="en-US" w:eastAsia="zh-CN"/>
        </w:rPr>
        <w:t>7581104</w:t>
      </w:r>
    </w:p>
    <w:p w14:paraId="7FDC05C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6.</w:t>
      </w:r>
      <w:r>
        <w:rPr>
          <w:rFonts w:hint="eastAsia" w:ascii="方正仿宋_GBK" w:hAnsi="方正仿宋_GBK" w:eastAsia="方正仿宋_GBK" w:cs="方正仿宋_GBK"/>
          <w:color w:val="auto"/>
          <w:sz w:val="32"/>
          <w:szCs w:val="32"/>
          <w:highlight w:val="none"/>
          <w:u w:val="none"/>
          <w:lang w:val="en-US" w:eastAsia="zh-CN"/>
        </w:rPr>
        <w:t>哈密高新技术产业开发区</w:t>
      </w:r>
    </w:p>
    <w:p w14:paraId="6BB99A0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联系人：王建潭 0902-2581109</w:t>
      </w:r>
      <w:bookmarkEnd w:id="51"/>
      <w:bookmarkEnd w:id="52"/>
      <w:bookmarkEnd w:id="53"/>
    </w:p>
    <w:p w14:paraId="11BF349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7.自治区科技厅</w:t>
      </w:r>
      <w:r>
        <w:rPr>
          <w:rFonts w:hint="eastAsia" w:ascii="方正仿宋_GBK" w:hAnsi="方正仿宋_GBK" w:eastAsia="方正仿宋_GBK" w:cs="方正仿宋_GBK"/>
          <w:color w:val="auto"/>
          <w:sz w:val="32"/>
          <w:szCs w:val="32"/>
          <w:highlight w:val="none"/>
          <w:u w:val="none"/>
          <w:lang w:val="en-US" w:eastAsia="zh-CN"/>
        </w:rPr>
        <w:t>科技援疆处</w:t>
      </w:r>
    </w:p>
    <w:p w14:paraId="7C4760C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方正仿宋_GBK" w:hAnsi="方正仿宋_GBK" w:eastAsia="方正仿宋_GBK" w:cs="方正仿宋_GBK"/>
          <w:color w:val="auto"/>
          <w:sz w:val="32"/>
          <w:szCs w:val="32"/>
          <w:highlight w:val="none"/>
          <w:u w:val="none"/>
          <w:lang w:val="en-US" w:eastAsia="zh-CN"/>
        </w:rPr>
      </w:pPr>
      <w:r>
        <w:rPr>
          <w:rFonts w:hint="eastAsia" w:cs="方正仿宋_GBK"/>
          <w:color w:val="auto"/>
          <w:sz w:val="32"/>
          <w:szCs w:val="32"/>
          <w:highlight w:val="none"/>
          <w:u w:val="none"/>
          <w:lang w:val="en-US" w:eastAsia="zh-CN"/>
        </w:rPr>
        <w:t>联系人：</w:t>
      </w:r>
      <w:r>
        <w:rPr>
          <w:rFonts w:hint="eastAsia" w:ascii="方正仿宋_GBK" w:hAnsi="方正仿宋_GBK" w:eastAsia="方正仿宋_GBK" w:cs="方正仿宋_GBK"/>
          <w:color w:val="auto"/>
          <w:sz w:val="32"/>
          <w:szCs w:val="32"/>
          <w:highlight w:val="none"/>
          <w:u w:val="none"/>
          <w:lang w:val="en-US" w:eastAsia="zh-CN"/>
        </w:rPr>
        <w:t>李维娜 0991-3835189</w:t>
      </w:r>
    </w:p>
    <w:p w14:paraId="3E0BBA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eastAsia="仿宋"/>
          <w:color w:val="000000"/>
          <w:sz w:val="32"/>
          <w:szCs w:val="32"/>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B713E-7DC7-4231-BEA6-F734F964E1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5D5DD70F-07DB-40B8-A00E-97FFC69593B3}"/>
  </w:font>
  <w:font w:name="方正小标宋_GBK">
    <w:panose1 w:val="02000000000000000000"/>
    <w:charset w:val="86"/>
    <w:family w:val="auto"/>
    <w:pitch w:val="default"/>
    <w:sig w:usb0="A00002BF" w:usb1="38CF7CFA" w:usb2="00082016" w:usb3="00000000" w:csb0="00040001" w:csb1="00000000"/>
    <w:embedRegular r:id="rId3" w:fontKey="{5ABC5233-C0D0-4B95-96EA-3A6F4AB128A8}"/>
  </w:font>
  <w:font w:name="方正楷体_GBK">
    <w:panose1 w:val="03000509000000000000"/>
    <w:charset w:val="86"/>
    <w:family w:val="auto"/>
    <w:pitch w:val="default"/>
    <w:sig w:usb0="00000001" w:usb1="080E0000" w:usb2="00000000" w:usb3="00000000" w:csb0="00040000" w:csb1="00000000"/>
    <w:embedRegular r:id="rId4" w:fontKey="{277F943D-2ABC-44E8-9380-14A4EF26C585}"/>
  </w:font>
  <w:font w:name="仿宋">
    <w:panose1 w:val="02010609060101010101"/>
    <w:charset w:val="86"/>
    <w:family w:val="modern"/>
    <w:pitch w:val="default"/>
    <w:sig w:usb0="800002BF" w:usb1="38CF7CFA" w:usb2="00000016" w:usb3="00000000" w:csb0="00040001" w:csb1="00000000"/>
    <w:embedRegular r:id="rId5" w:fontKey="{1EEB2CEE-02D5-4B5B-B1FA-9F645780C2E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0133D"/>
    <w:rsid w:val="091361A6"/>
    <w:rsid w:val="0AC7248B"/>
    <w:rsid w:val="10376C1E"/>
    <w:rsid w:val="20E451BD"/>
    <w:rsid w:val="2E402DEC"/>
    <w:rsid w:val="35155CAC"/>
    <w:rsid w:val="36CA54BD"/>
    <w:rsid w:val="37A91900"/>
    <w:rsid w:val="3B6C0830"/>
    <w:rsid w:val="4050133D"/>
    <w:rsid w:val="48F14EB5"/>
    <w:rsid w:val="61AE045B"/>
    <w:rsid w:val="623F62F1"/>
    <w:rsid w:val="6A3C0810"/>
    <w:rsid w:val="6FCC795E"/>
    <w:rsid w:val="74AC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firstLine="840"/>
    </w:pPr>
  </w:style>
  <w:style w:type="paragraph" w:styleId="3">
    <w:name w:val="Body Text"/>
    <w:basedOn w:val="1"/>
    <w:next w:val="4"/>
    <w:qFormat/>
    <w:uiPriority w:val="0"/>
    <w:pPr>
      <w:spacing w:after="120"/>
    </w:pPr>
  </w:style>
  <w:style w:type="paragraph" w:styleId="4">
    <w:name w:val="Body Text First Indent"/>
    <w:basedOn w:val="3"/>
    <w:next w:val="2"/>
    <w:qFormat/>
    <w:uiPriority w:val="0"/>
    <w:pPr>
      <w:ind w:firstLine="420" w:firstLineChars="100"/>
    </w:pPr>
    <w:rPr>
      <w:rFonts w:eastAsia="宋体" w:cs="Times New Roman"/>
      <w:szCs w:val="24"/>
    </w:rPr>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4"/>
    <w:qFormat/>
    <w:uiPriority w:val="0"/>
    <w:pPr>
      <w:spacing w:after="0"/>
      <w:ind w:firstLine="420" w:firstLineChars="200"/>
    </w:pPr>
    <w:rPr>
      <w:rFonts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3931</Words>
  <Characters>4112</Characters>
  <Lines>0</Lines>
  <Paragraphs>0</Paragraphs>
  <TotalTime>200</TotalTime>
  <ScaleCrop>false</ScaleCrop>
  <LinksUpToDate>false</LinksUpToDate>
  <CharactersWithSpaces>4123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2025-05-29T04:04:00Z</dcterms:created>
  <dc:creator>Administrator</dc:creator>
  <cp:lastModifiedBy>Administrator</cp:lastModifiedBy>
  <cp:lastPrinted>2025-05-30T05:12:00Z</cp:lastPrinted>
  <dcterms:modified xsi:type="dcterms:W3CDTF">2025-05-30T08:27:35Z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A2AEABEEF631430C9E4892DFE2FBCE8C_13</vt:lpwstr>
  </property>
  <property fmtid="{D5CDD505-2E9C-101B-9397-08002B2CF9AE}" pid="4" name="KSOTemplateDocerSaveRecord">
    <vt:lpwstr>eyJoZGlkIjoiZWU0Mjc1NWMzMTNkMzlmODNhM2QyZGNlYzBkNWViMjMifQ==</vt:lpwstr>
  </property>
</Properties>
</file>